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78BD8" w14:textId="0E56C3F6" w:rsidR="00651B2F" w:rsidRDefault="00651B2F" w:rsidP="00651B2F">
      <w:pPr>
        <w:shd w:val="clear" w:color="auto" w:fill="FFFFFF"/>
        <w:spacing w:after="0" w:line="240" w:lineRule="auto"/>
        <w:contextualSpacing/>
        <w:jc w:val="center"/>
        <w:rPr>
          <w:rFonts w:eastAsia="Times New Roman" w:cs="Arial"/>
          <w:b/>
          <w:bCs/>
          <w:sz w:val="24"/>
          <w:szCs w:val="24"/>
          <w:lang w:eastAsia="es-PE"/>
        </w:rPr>
      </w:pPr>
      <w:r>
        <w:rPr>
          <w:rFonts w:eastAsia="Times New Roman" w:cs="Arial"/>
          <w:b/>
          <w:sz w:val="24"/>
          <w:szCs w:val="24"/>
          <w:lang w:val="es-MX" w:eastAsia="es-ES"/>
        </w:rPr>
        <w:t xml:space="preserve">DECRETO SUPREMO QUE MODIFICA EL </w:t>
      </w:r>
      <w:r w:rsidRPr="00BF1B9B">
        <w:rPr>
          <w:rFonts w:eastAsia="Times New Roman" w:cs="Arial"/>
          <w:b/>
          <w:bCs/>
          <w:sz w:val="24"/>
          <w:szCs w:val="24"/>
          <w:lang w:eastAsia="es-PE"/>
        </w:rPr>
        <w:t>REGLAMENTO DE LA LEY N° 29973, LEY GENERAL</w:t>
      </w:r>
      <w:r>
        <w:rPr>
          <w:rFonts w:eastAsia="Times New Roman" w:cs="Arial"/>
          <w:b/>
          <w:bCs/>
          <w:sz w:val="24"/>
          <w:szCs w:val="24"/>
          <w:lang w:eastAsia="es-PE"/>
        </w:rPr>
        <w:t xml:space="preserve"> DE LA PERSONA CON DISCAPACIDAD,</w:t>
      </w:r>
      <w:r w:rsidRPr="004A78E2">
        <w:rPr>
          <w:rFonts w:eastAsia="Times New Roman" w:cs="Arial"/>
          <w:b/>
          <w:bCs/>
          <w:sz w:val="24"/>
          <w:szCs w:val="24"/>
          <w:lang w:eastAsia="es-PE"/>
        </w:rPr>
        <w:t xml:space="preserve"> </w:t>
      </w:r>
      <w:r w:rsidRPr="00BF1B9B">
        <w:rPr>
          <w:rFonts w:eastAsia="Times New Roman" w:cs="Arial"/>
          <w:b/>
          <w:bCs/>
          <w:sz w:val="24"/>
          <w:szCs w:val="24"/>
          <w:lang w:eastAsia="es-PE"/>
        </w:rPr>
        <w:t>APROBADO POR DECRETO SUPREMO N° 002-2014-MIMP</w:t>
      </w:r>
      <w:r>
        <w:rPr>
          <w:rFonts w:eastAsia="Times New Roman" w:cs="Arial"/>
          <w:b/>
          <w:bCs/>
          <w:sz w:val="24"/>
          <w:szCs w:val="24"/>
          <w:lang w:eastAsia="es-PE"/>
        </w:rPr>
        <w:t>.</w:t>
      </w:r>
    </w:p>
    <w:p w14:paraId="17B0F343" w14:textId="005CC4CD" w:rsidR="003B6C82" w:rsidRDefault="00651B2F" w:rsidP="00651B2F">
      <w:pPr>
        <w:shd w:val="clear" w:color="auto" w:fill="FFFFFF"/>
        <w:spacing w:after="0" w:line="240" w:lineRule="auto"/>
        <w:contextualSpacing/>
        <w:jc w:val="both"/>
        <w:rPr>
          <w:rFonts w:eastAsia="Times New Roman" w:cs="Arial"/>
          <w:b/>
          <w:sz w:val="24"/>
          <w:szCs w:val="24"/>
          <w:lang w:val="es-MX" w:eastAsia="es-ES"/>
        </w:rPr>
      </w:pPr>
      <w:r>
        <w:rPr>
          <w:rFonts w:eastAsia="Times New Roman" w:cs="Arial"/>
          <w:b/>
          <w:sz w:val="24"/>
          <w:szCs w:val="24"/>
          <w:lang w:val="es-MX" w:eastAsia="es-ES"/>
        </w:rPr>
        <w:t xml:space="preserve"> </w:t>
      </w:r>
    </w:p>
    <w:p w14:paraId="31A86BBE" w14:textId="77777777" w:rsidR="00651B2F" w:rsidRDefault="00651B2F" w:rsidP="00BF1B9B">
      <w:pPr>
        <w:spacing w:after="0" w:line="240" w:lineRule="auto"/>
        <w:ind w:firstLine="708"/>
        <w:jc w:val="both"/>
        <w:rPr>
          <w:rFonts w:eastAsia="Times New Roman" w:cs="Arial"/>
          <w:b/>
          <w:sz w:val="24"/>
          <w:szCs w:val="24"/>
          <w:lang w:val="es-MX" w:eastAsia="es-ES"/>
        </w:rPr>
      </w:pPr>
    </w:p>
    <w:p w14:paraId="08F0B8F1" w14:textId="77777777" w:rsidR="00314AC4" w:rsidRPr="00651B2F" w:rsidRDefault="00314AC4" w:rsidP="00BF1B9B">
      <w:pPr>
        <w:spacing w:after="0" w:line="240" w:lineRule="auto"/>
        <w:ind w:firstLine="708"/>
        <w:jc w:val="both"/>
        <w:rPr>
          <w:rFonts w:eastAsia="Times New Roman" w:cs="Arial"/>
          <w:sz w:val="24"/>
          <w:szCs w:val="24"/>
          <w:lang w:val="es-MX" w:eastAsia="es-ES"/>
        </w:rPr>
      </w:pPr>
      <w:r w:rsidRPr="00651B2F">
        <w:rPr>
          <w:rFonts w:eastAsia="Times New Roman" w:cs="Arial"/>
          <w:sz w:val="24"/>
          <w:szCs w:val="24"/>
          <w:lang w:val="es-MX" w:eastAsia="es-ES"/>
        </w:rPr>
        <w:t>EL PRESIDENTE DE LA REPÚBLICA</w:t>
      </w:r>
    </w:p>
    <w:p w14:paraId="15F3BB04" w14:textId="77777777" w:rsidR="00314AC4" w:rsidRPr="00BF1B9B" w:rsidRDefault="00314AC4" w:rsidP="00BF1B9B">
      <w:pPr>
        <w:keepNext/>
        <w:spacing w:after="0" w:line="240" w:lineRule="auto"/>
        <w:jc w:val="both"/>
        <w:outlineLvl w:val="0"/>
        <w:rPr>
          <w:rFonts w:eastAsia="Times New Roman" w:cs="Arial"/>
          <w:b/>
          <w:bCs/>
          <w:iCs/>
          <w:sz w:val="24"/>
          <w:szCs w:val="24"/>
          <w:lang w:val="es-ES" w:eastAsia="es-ES"/>
        </w:rPr>
      </w:pPr>
      <w:bookmarkStart w:id="0" w:name="_GoBack"/>
      <w:bookmarkEnd w:id="0"/>
    </w:p>
    <w:p w14:paraId="425A3B2C" w14:textId="77777777" w:rsidR="00314AC4" w:rsidRPr="00BF1B9B" w:rsidRDefault="00314AC4" w:rsidP="00BF1B9B">
      <w:pPr>
        <w:keepNext/>
        <w:spacing w:after="0" w:line="240" w:lineRule="auto"/>
        <w:ind w:firstLine="708"/>
        <w:jc w:val="both"/>
        <w:outlineLvl w:val="0"/>
        <w:rPr>
          <w:rFonts w:eastAsia="Times New Roman" w:cs="Arial"/>
          <w:b/>
          <w:bCs/>
          <w:iCs/>
          <w:sz w:val="24"/>
          <w:szCs w:val="24"/>
          <w:lang w:val="es-ES" w:eastAsia="es-ES"/>
        </w:rPr>
      </w:pPr>
      <w:r w:rsidRPr="00BF1B9B">
        <w:rPr>
          <w:rFonts w:eastAsia="Times New Roman" w:cs="Arial"/>
          <w:b/>
          <w:bCs/>
          <w:iCs/>
          <w:sz w:val="24"/>
          <w:szCs w:val="24"/>
          <w:lang w:val="es-ES" w:eastAsia="es-ES"/>
        </w:rPr>
        <w:t>CONSIDERANDO:</w:t>
      </w:r>
    </w:p>
    <w:p w14:paraId="1A9CD074" w14:textId="77777777" w:rsidR="00314AC4" w:rsidRPr="00BF1B9B" w:rsidRDefault="00314AC4" w:rsidP="00BF1B9B">
      <w:pPr>
        <w:keepNext/>
        <w:spacing w:after="0" w:line="240" w:lineRule="auto"/>
        <w:jc w:val="both"/>
        <w:outlineLvl w:val="0"/>
        <w:rPr>
          <w:rFonts w:eastAsia="Times New Roman" w:cs="Arial"/>
          <w:b/>
          <w:bCs/>
          <w:iCs/>
          <w:sz w:val="24"/>
          <w:szCs w:val="24"/>
          <w:lang w:val="es-ES" w:eastAsia="es-ES"/>
        </w:rPr>
      </w:pPr>
    </w:p>
    <w:p w14:paraId="0CF5BC9F" w14:textId="7E11F7B5" w:rsidR="00314AC4" w:rsidRPr="00BF1B9B" w:rsidRDefault="00314AC4" w:rsidP="00BF1B9B">
      <w:pPr>
        <w:keepNext/>
        <w:spacing w:after="0" w:line="240" w:lineRule="auto"/>
        <w:ind w:firstLine="708"/>
        <w:jc w:val="both"/>
        <w:outlineLvl w:val="0"/>
        <w:rPr>
          <w:rFonts w:eastAsia="Times New Roman" w:cs="Arial"/>
          <w:sz w:val="24"/>
          <w:szCs w:val="24"/>
          <w:lang w:val="es-ES_tradnl" w:eastAsia="es-ES"/>
        </w:rPr>
      </w:pPr>
      <w:r w:rsidRPr="00BF1B9B">
        <w:rPr>
          <w:rFonts w:eastAsia="Times New Roman" w:cs="Arial"/>
          <w:sz w:val="24"/>
          <w:szCs w:val="24"/>
          <w:lang w:val="es-ES_tradnl" w:eastAsia="es-ES"/>
        </w:rPr>
        <w:t>Que, conforme al numeral 1 del artículo 4 de la Convención sobre los Derechos de las Personas con Discapacidad</w:t>
      </w:r>
      <w:r w:rsidR="000D0AA3" w:rsidRPr="00BF1B9B">
        <w:rPr>
          <w:rFonts w:eastAsia="Times New Roman" w:cs="Arial"/>
          <w:sz w:val="24"/>
          <w:szCs w:val="24"/>
          <w:lang w:val="es-ES_tradnl" w:eastAsia="es-ES"/>
        </w:rPr>
        <w:t>,</w:t>
      </w:r>
      <w:r w:rsidRPr="00BF1B9B">
        <w:rPr>
          <w:rFonts w:eastAsia="Times New Roman" w:cs="Arial"/>
          <w:sz w:val="24"/>
          <w:szCs w:val="24"/>
          <w:lang w:val="es-ES_tradnl" w:eastAsia="es-ES"/>
        </w:rPr>
        <w:t xml:space="preserve"> el Estado Peruano está comprometido a asegurar y promover el pleno ejercicio de todos los derechos humanos y las libertades fundamentales de las personas con discapacidad sin discriminación alguna, debiendo adoptar todas las medidas legislativas, administrativas y de otra índole que sean pertinentes para hacer efectivos los derechos reconocidos en la referida Convención;</w:t>
      </w:r>
    </w:p>
    <w:p w14:paraId="4A51E85E" w14:textId="77777777" w:rsidR="00FD4932" w:rsidRPr="00BF1B9B" w:rsidRDefault="00FD4932" w:rsidP="00BF1B9B">
      <w:pPr>
        <w:keepNext/>
        <w:spacing w:after="0" w:line="240" w:lineRule="auto"/>
        <w:ind w:firstLine="708"/>
        <w:jc w:val="both"/>
        <w:outlineLvl w:val="0"/>
        <w:rPr>
          <w:rFonts w:eastAsia="Times New Roman" w:cs="Arial"/>
          <w:sz w:val="24"/>
          <w:szCs w:val="24"/>
          <w:lang w:val="es-ES_tradnl" w:eastAsia="es-ES"/>
        </w:rPr>
      </w:pPr>
    </w:p>
    <w:p w14:paraId="434C385D" w14:textId="37333B28" w:rsidR="00FD4932" w:rsidRPr="00BF1B9B" w:rsidRDefault="00FD4932" w:rsidP="00BF1B9B">
      <w:pPr>
        <w:keepNext/>
        <w:spacing w:after="0" w:line="240" w:lineRule="auto"/>
        <w:ind w:firstLine="708"/>
        <w:jc w:val="both"/>
        <w:outlineLvl w:val="0"/>
        <w:rPr>
          <w:rFonts w:eastAsia="Times New Roman" w:cs="Arial"/>
          <w:sz w:val="24"/>
          <w:szCs w:val="24"/>
          <w:lang w:val="es-ES_tradnl" w:eastAsia="es-ES"/>
        </w:rPr>
      </w:pPr>
      <w:r w:rsidRPr="00BF1B9B">
        <w:rPr>
          <w:rFonts w:eastAsia="Times New Roman" w:cs="Arial"/>
          <w:sz w:val="24"/>
          <w:szCs w:val="24"/>
          <w:lang w:val="es-ES_tradnl" w:eastAsia="es-ES"/>
        </w:rPr>
        <w:t xml:space="preserve">Que, el artículo 9 de la </w:t>
      </w:r>
      <w:r w:rsidR="005F1212" w:rsidRPr="00BF1B9B">
        <w:rPr>
          <w:rFonts w:eastAsia="Times New Roman" w:cs="Arial"/>
          <w:sz w:val="24"/>
          <w:szCs w:val="24"/>
          <w:lang w:val="es-ES_tradnl" w:eastAsia="es-ES"/>
        </w:rPr>
        <w:t xml:space="preserve">mencionada </w:t>
      </w:r>
      <w:r w:rsidRPr="00BF1B9B">
        <w:rPr>
          <w:rFonts w:eastAsia="Times New Roman" w:cs="Arial"/>
          <w:sz w:val="24"/>
          <w:szCs w:val="24"/>
          <w:lang w:val="es-ES_tradnl" w:eastAsia="es-ES"/>
        </w:rPr>
        <w:t>Convención establece que a fin que las personas con discapacidad puedan vivir en forma independiente y particip</w:t>
      </w:r>
      <w:r w:rsidR="00D74D69" w:rsidRPr="00BF1B9B">
        <w:rPr>
          <w:rFonts w:eastAsia="Times New Roman" w:cs="Arial"/>
          <w:sz w:val="24"/>
          <w:szCs w:val="24"/>
          <w:lang w:val="es-ES_tradnl" w:eastAsia="es-ES"/>
        </w:rPr>
        <w:t xml:space="preserve">en </w:t>
      </w:r>
      <w:r w:rsidRPr="00BF1B9B">
        <w:rPr>
          <w:rFonts w:eastAsia="Times New Roman" w:cs="Arial"/>
          <w:sz w:val="24"/>
          <w:szCs w:val="24"/>
          <w:lang w:val="es-ES_tradnl" w:eastAsia="es-ES"/>
        </w:rPr>
        <w:t xml:space="preserve"> plenamente en todos los aspectos de la vida, los Estados Parte adoptarán medidas pertinentes para asegurar el acceso de las personas con discapacidad en iguald</w:t>
      </w:r>
      <w:r w:rsidR="00C97BEB" w:rsidRPr="00BF1B9B">
        <w:rPr>
          <w:rFonts w:eastAsia="Times New Roman" w:cs="Arial"/>
          <w:sz w:val="24"/>
          <w:szCs w:val="24"/>
          <w:lang w:val="es-ES_tradnl" w:eastAsia="es-ES"/>
        </w:rPr>
        <w:t xml:space="preserve">ad de condiciones con las demás, al entorno físico, </w:t>
      </w:r>
      <w:r w:rsidR="00D74D69" w:rsidRPr="00BF1B9B">
        <w:rPr>
          <w:rFonts w:eastAsia="Times New Roman" w:cs="Arial"/>
          <w:sz w:val="24"/>
          <w:szCs w:val="24"/>
          <w:lang w:val="es-ES_tradnl" w:eastAsia="es-ES"/>
        </w:rPr>
        <w:t>a</w:t>
      </w:r>
      <w:r w:rsidR="00C97BEB" w:rsidRPr="00BF1B9B">
        <w:rPr>
          <w:rFonts w:eastAsia="Times New Roman" w:cs="Arial"/>
          <w:sz w:val="24"/>
          <w:szCs w:val="24"/>
          <w:lang w:val="es-ES_tradnl" w:eastAsia="es-ES"/>
        </w:rPr>
        <w:t xml:space="preserve">l transporte, </w:t>
      </w:r>
      <w:r w:rsidR="00D74D69" w:rsidRPr="00BF1B9B">
        <w:rPr>
          <w:rFonts w:eastAsia="Times New Roman" w:cs="Arial"/>
          <w:sz w:val="24"/>
          <w:szCs w:val="24"/>
          <w:lang w:val="es-ES_tradnl" w:eastAsia="es-ES"/>
        </w:rPr>
        <w:t xml:space="preserve">a </w:t>
      </w:r>
      <w:r w:rsidR="00C97BEB" w:rsidRPr="00BF1B9B">
        <w:rPr>
          <w:rFonts w:eastAsia="Times New Roman" w:cs="Arial"/>
          <w:sz w:val="24"/>
          <w:szCs w:val="24"/>
          <w:lang w:val="es-ES_tradnl" w:eastAsia="es-ES"/>
        </w:rPr>
        <w:t>la información y la</w:t>
      </w:r>
      <w:r w:rsidR="00D74D69" w:rsidRPr="00BF1B9B">
        <w:rPr>
          <w:rFonts w:eastAsia="Times New Roman" w:cs="Arial"/>
          <w:sz w:val="24"/>
          <w:szCs w:val="24"/>
          <w:lang w:val="es-ES_tradnl" w:eastAsia="es-ES"/>
        </w:rPr>
        <w:t>s</w:t>
      </w:r>
      <w:r w:rsidR="00C97BEB" w:rsidRPr="00BF1B9B">
        <w:rPr>
          <w:rFonts w:eastAsia="Times New Roman" w:cs="Arial"/>
          <w:sz w:val="24"/>
          <w:szCs w:val="24"/>
          <w:lang w:val="es-ES_tradnl" w:eastAsia="es-ES"/>
        </w:rPr>
        <w:t xml:space="preserve"> comunicaciones incluidos los sistemas y las tecnologías de la información y las comunicaciones, y a otros servicios e instalaciones abiertos al público o de uso público, tanto en zonas urbanas como rurales;   </w:t>
      </w:r>
    </w:p>
    <w:p w14:paraId="5E1B15EF" w14:textId="77777777" w:rsidR="00314AC4" w:rsidRPr="00742AB3" w:rsidRDefault="00314AC4" w:rsidP="00BF1B9B">
      <w:pPr>
        <w:keepNext/>
        <w:spacing w:after="0" w:line="240" w:lineRule="auto"/>
        <w:jc w:val="both"/>
        <w:outlineLvl w:val="0"/>
        <w:rPr>
          <w:rFonts w:eastAsia="Times New Roman" w:cs="Arial"/>
          <w:b/>
          <w:bCs/>
          <w:iCs/>
          <w:sz w:val="24"/>
          <w:szCs w:val="24"/>
          <w:lang w:val="es-ES" w:eastAsia="es-ES"/>
        </w:rPr>
      </w:pPr>
    </w:p>
    <w:p w14:paraId="58914A1B" w14:textId="3C6F287E" w:rsidR="00D66A4A" w:rsidRPr="00742AB3" w:rsidRDefault="00D64E85" w:rsidP="00BF1B9B">
      <w:pPr>
        <w:keepNext/>
        <w:spacing w:after="0" w:line="240" w:lineRule="auto"/>
        <w:ind w:firstLine="708"/>
        <w:jc w:val="both"/>
        <w:outlineLvl w:val="0"/>
        <w:rPr>
          <w:sz w:val="24"/>
          <w:szCs w:val="24"/>
        </w:rPr>
      </w:pPr>
      <w:r w:rsidRPr="00742AB3">
        <w:rPr>
          <w:rFonts w:eastAsia="Times New Roman" w:cs="Arial"/>
          <w:sz w:val="24"/>
          <w:szCs w:val="24"/>
          <w:lang w:val="es-ES_tradnl" w:eastAsia="es-ES"/>
        </w:rPr>
        <w:t xml:space="preserve">Que, </w:t>
      </w:r>
      <w:r w:rsidR="005F1212" w:rsidRPr="00742AB3">
        <w:rPr>
          <w:rFonts w:eastAsia="Times New Roman" w:cs="Arial"/>
          <w:sz w:val="24"/>
          <w:szCs w:val="24"/>
          <w:lang w:val="es-ES_tradnl" w:eastAsia="es-ES"/>
        </w:rPr>
        <w:t xml:space="preserve"> del mismo modo, </w:t>
      </w:r>
      <w:r w:rsidR="00C97BEB" w:rsidRPr="00742AB3">
        <w:rPr>
          <w:rFonts w:eastAsia="Times New Roman" w:cs="Arial"/>
          <w:sz w:val="24"/>
          <w:szCs w:val="24"/>
          <w:lang w:val="es-ES_tradnl" w:eastAsia="es-ES"/>
        </w:rPr>
        <w:t xml:space="preserve">el </w:t>
      </w:r>
      <w:r w:rsidR="009E47B9" w:rsidRPr="00742AB3">
        <w:rPr>
          <w:sz w:val="24"/>
          <w:szCs w:val="24"/>
        </w:rPr>
        <w:t>artículo 26 de la Convención sobre los Derechos de las Personas con Discapacidad dispone</w:t>
      </w:r>
      <w:r w:rsidR="00D66A4A" w:rsidRPr="00742AB3">
        <w:rPr>
          <w:sz w:val="24"/>
          <w:szCs w:val="24"/>
        </w:rPr>
        <w:t xml:space="preserve">, entre otros, </w:t>
      </w:r>
      <w:r w:rsidR="0023665B" w:rsidRPr="00742AB3">
        <w:rPr>
          <w:sz w:val="24"/>
          <w:szCs w:val="24"/>
        </w:rPr>
        <w:t xml:space="preserve">que </w:t>
      </w:r>
      <w:r w:rsidR="00D66A4A" w:rsidRPr="00742AB3">
        <w:rPr>
          <w:sz w:val="24"/>
          <w:szCs w:val="24"/>
        </w:rPr>
        <w:t>los Estados Parte adoptarán medidas efectivas y pertinentes, incluso mediante el apoyo de personas que se hallen en las mismas circunstancias, para que las personas con discapacidad puedan lograr y mantener la máxima independencia, capacidad física, mental, social y vocacional, y la inclusión y participación plena en todos los aspectos de la vida. A tal fin, los Estados Parte organizarán, intensificarán y ampliarán servicios y programas generales de habilitación y rehabilitación, en particular en los ámbitos de la salud, el empleo, la educación y los servicios sociales;</w:t>
      </w:r>
      <w:r w:rsidR="0023665B" w:rsidRPr="00742AB3">
        <w:rPr>
          <w:sz w:val="24"/>
          <w:szCs w:val="24"/>
        </w:rPr>
        <w:t xml:space="preserve"> asimismo,</w:t>
      </w:r>
      <w:r w:rsidR="004E0B24">
        <w:rPr>
          <w:sz w:val="24"/>
          <w:szCs w:val="24"/>
        </w:rPr>
        <w:t xml:space="preserve"> establece </w:t>
      </w:r>
      <w:r w:rsidR="00294A43">
        <w:rPr>
          <w:sz w:val="24"/>
          <w:szCs w:val="24"/>
        </w:rPr>
        <w:t xml:space="preserve">que </w:t>
      </w:r>
      <w:r w:rsidR="00D66A4A" w:rsidRPr="00742AB3">
        <w:rPr>
          <w:sz w:val="24"/>
          <w:szCs w:val="24"/>
        </w:rPr>
        <w:t xml:space="preserve">promoverán la </w:t>
      </w:r>
      <w:r w:rsidR="00D66A4A" w:rsidRPr="00742AB3">
        <w:rPr>
          <w:sz w:val="24"/>
          <w:szCs w:val="24"/>
        </w:rPr>
        <w:lastRenderedPageBreak/>
        <w:t>disponibilidad, el conocimiento y el uso de tecnologías de apoyo y dispositivos destinados a las personas con discapacidad, a efectos d</w:t>
      </w:r>
      <w:r w:rsidR="00742AB3">
        <w:rPr>
          <w:sz w:val="24"/>
          <w:szCs w:val="24"/>
        </w:rPr>
        <w:t>e habilitación y rehabilitación;</w:t>
      </w:r>
    </w:p>
    <w:p w14:paraId="55F61B93" w14:textId="77777777" w:rsidR="00EA1442" w:rsidRPr="00BF1B9B" w:rsidRDefault="00EA1442" w:rsidP="00BF1B9B">
      <w:pPr>
        <w:keepNext/>
        <w:spacing w:after="0" w:line="240" w:lineRule="auto"/>
        <w:ind w:firstLine="708"/>
        <w:jc w:val="both"/>
        <w:outlineLvl w:val="0"/>
        <w:rPr>
          <w:sz w:val="24"/>
          <w:szCs w:val="24"/>
        </w:rPr>
      </w:pPr>
    </w:p>
    <w:p w14:paraId="540636AB" w14:textId="606035BA" w:rsidR="00EA1442" w:rsidRPr="00BF1B9B" w:rsidRDefault="00A608BF" w:rsidP="00BF1B9B">
      <w:pPr>
        <w:keepNext/>
        <w:spacing w:after="0" w:line="240" w:lineRule="auto"/>
        <w:ind w:firstLine="708"/>
        <w:jc w:val="both"/>
        <w:outlineLvl w:val="0"/>
        <w:rPr>
          <w:sz w:val="24"/>
          <w:szCs w:val="24"/>
        </w:rPr>
      </w:pPr>
      <w:r w:rsidRPr="00BF1B9B">
        <w:rPr>
          <w:sz w:val="24"/>
          <w:szCs w:val="24"/>
        </w:rPr>
        <w:t xml:space="preserve">Que, el </w:t>
      </w:r>
      <w:r w:rsidR="00EA1442" w:rsidRPr="00BF1B9B">
        <w:rPr>
          <w:rFonts w:eastAsia="Times New Roman" w:cs="Arial"/>
          <w:sz w:val="24"/>
          <w:szCs w:val="24"/>
          <w:lang w:val="es-ES" w:eastAsia="es-ES"/>
        </w:rPr>
        <w:t xml:space="preserve">literal d) del numeral </w:t>
      </w:r>
      <w:r w:rsidR="007D30E9" w:rsidRPr="00BF1B9B">
        <w:rPr>
          <w:rFonts w:eastAsia="Times New Roman" w:cs="Arial"/>
          <w:sz w:val="24"/>
          <w:szCs w:val="24"/>
          <w:lang w:val="es-ES" w:eastAsia="es-ES"/>
        </w:rPr>
        <w:t>5</w:t>
      </w:r>
      <w:r w:rsidRPr="00BF1B9B">
        <w:rPr>
          <w:rFonts w:eastAsia="Times New Roman" w:cs="Arial"/>
          <w:sz w:val="24"/>
          <w:szCs w:val="24"/>
          <w:lang w:val="es-ES" w:eastAsia="es-ES"/>
        </w:rPr>
        <w:t xml:space="preserve"> del artículo 30 de la mencionada </w:t>
      </w:r>
      <w:r w:rsidR="00EA1442" w:rsidRPr="00BF1B9B">
        <w:rPr>
          <w:rFonts w:eastAsia="Times New Roman" w:cs="Arial"/>
          <w:sz w:val="24"/>
          <w:szCs w:val="24"/>
          <w:lang w:val="es-ES" w:eastAsia="es-ES"/>
        </w:rPr>
        <w:t>C</w:t>
      </w:r>
      <w:r w:rsidRPr="00BF1B9B">
        <w:rPr>
          <w:rFonts w:eastAsia="Times New Roman" w:cs="Arial"/>
          <w:sz w:val="24"/>
          <w:szCs w:val="24"/>
          <w:lang w:val="es-ES" w:eastAsia="es-ES"/>
        </w:rPr>
        <w:t>onvención dispone que los Estados Parte adopt</w:t>
      </w:r>
      <w:r w:rsidR="0016722E">
        <w:rPr>
          <w:rFonts w:eastAsia="Times New Roman" w:cs="Arial"/>
          <w:sz w:val="24"/>
          <w:szCs w:val="24"/>
          <w:lang w:val="es-ES" w:eastAsia="es-ES"/>
        </w:rPr>
        <w:t xml:space="preserve">aran </w:t>
      </w:r>
      <w:r w:rsidRPr="00BF1B9B">
        <w:rPr>
          <w:rFonts w:eastAsia="Times New Roman" w:cs="Arial"/>
          <w:sz w:val="24"/>
          <w:szCs w:val="24"/>
          <w:lang w:val="es-ES" w:eastAsia="es-ES"/>
        </w:rPr>
        <w:t>medidas pertinentes para asegurar que los niños y las niñas con discapacidad tengan igual acceso que los demás niños y niñas a la participación en actividades lúdicas, recreativas</w:t>
      </w:r>
      <w:r w:rsidR="00EA1442" w:rsidRPr="00BF1B9B">
        <w:rPr>
          <w:rFonts w:eastAsia="Times New Roman" w:cs="Arial"/>
          <w:sz w:val="24"/>
          <w:szCs w:val="24"/>
          <w:lang w:val="es-ES" w:eastAsia="es-ES"/>
        </w:rPr>
        <w:t>, de esparcimiento y deportivas</w:t>
      </w:r>
      <w:r w:rsidR="00886A1F">
        <w:rPr>
          <w:rFonts w:eastAsia="Times New Roman" w:cs="Arial"/>
          <w:sz w:val="24"/>
          <w:szCs w:val="24"/>
          <w:lang w:val="es-ES" w:eastAsia="es-ES"/>
        </w:rPr>
        <w:t>, incluidas  las que se realicen dentro del sistema escolar;</w:t>
      </w:r>
    </w:p>
    <w:p w14:paraId="0838FA86" w14:textId="77777777" w:rsidR="00EA1442" w:rsidRPr="00BF1B9B" w:rsidRDefault="00EA1442" w:rsidP="00BF1B9B">
      <w:pPr>
        <w:keepNext/>
        <w:spacing w:after="0" w:line="240" w:lineRule="auto"/>
        <w:ind w:firstLine="708"/>
        <w:jc w:val="both"/>
        <w:outlineLvl w:val="0"/>
        <w:rPr>
          <w:sz w:val="24"/>
          <w:szCs w:val="24"/>
        </w:rPr>
      </w:pPr>
    </w:p>
    <w:p w14:paraId="5F897BBC" w14:textId="77777777" w:rsidR="00EA1442" w:rsidRPr="00BF1B9B" w:rsidRDefault="00314AC4" w:rsidP="00BF1B9B">
      <w:pPr>
        <w:keepNext/>
        <w:spacing w:after="0" w:line="240" w:lineRule="auto"/>
        <w:ind w:firstLine="708"/>
        <w:jc w:val="both"/>
        <w:outlineLvl w:val="0"/>
        <w:rPr>
          <w:rFonts w:eastAsia="Times New Roman" w:cs="Arial"/>
          <w:bCs/>
          <w:sz w:val="24"/>
          <w:szCs w:val="24"/>
          <w:lang w:val="es-ES" w:eastAsia="es-ES"/>
        </w:rPr>
      </w:pPr>
      <w:r w:rsidRPr="00BF1B9B">
        <w:rPr>
          <w:rFonts w:eastAsia="Times New Roman" w:cs="Arial"/>
          <w:sz w:val="24"/>
          <w:szCs w:val="24"/>
          <w:lang w:val="es-ES_tradnl" w:eastAsia="es-ES"/>
        </w:rPr>
        <w:t xml:space="preserve">Que, </w:t>
      </w:r>
      <w:r w:rsidRPr="00BF1B9B">
        <w:rPr>
          <w:rFonts w:eastAsia="Times New Roman" w:cs="Arial"/>
          <w:bCs/>
          <w:sz w:val="24"/>
          <w:szCs w:val="24"/>
          <w:lang w:val="es-ES" w:eastAsia="es-ES"/>
        </w:rPr>
        <w:t xml:space="preserve">el artículo 7 de la Constitución Política del Perú </w:t>
      </w:r>
      <w:r w:rsidR="007F3BDA" w:rsidRPr="00BF1B9B">
        <w:rPr>
          <w:rFonts w:eastAsia="Times New Roman" w:cs="Arial"/>
          <w:bCs/>
          <w:sz w:val="24"/>
          <w:szCs w:val="24"/>
          <w:lang w:val="es-ES" w:eastAsia="es-ES"/>
        </w:rPr>
        <w:t>establece que</w:t>
      </w:r>
      <w:r w:rsidRPr="00BF1B9B">
        <w:rPr>
          <w:rFonts w:eastAsia="Times New Roman" w:cs="Arial"/>
          <w:bCs/>
          <w:sz w:val="24"/>
          <w:szCs w:val="24"/>
          <w:lang w:val="es-ES" w:eastAsia="es-ES"/>
        </w:rPr>
        <w:t xml:space="preserve"> la persona incapacitada para velar por sí misma a causa de una deficiencia física o mental tiene derecho al respeto de su dignidad y a un régimen legal de protección, atención, readaptación y segur</w:t>
      </w:r>
      <w:r w:rsidR="001A33BC" w:rsidRPr="00BF1B9B">
        <w:rPr>
          <w:rFonts w:eastAsia="Times New Roman" w:cs="Arial"/>
          <w:bCs/>
          <w:sz w:val="24"/>
          <w:szCs w:val="24"/>
          <w:lang w:val="es-ES" w:eastAsia="es-ES"/>
        </w:rPr>
        <w:t xml:space="preserve">idad; </w:t>
      </w:r>
    </w:p>
    <w:p w14:paraId="5B2A2885" w14:textId="77777777" w:rsidR="00EA1442" w:rsidRPr="00BF1B9B" w:rsidRDefault="00EA1442" w:rsidP="00BF1B9B">
      <w:pPr>
        <w:keepNext/>
        <w:spacing w:after="0" w:line="240" w:lineRule="auto"/>
        <w:ind w:firstLine="708"/>
        <w:jc w:val="both"/>
        <w:outlineLvl w:val="0"/>
        <w:rPr>
          <w:rFonts w:eastAsia="Times New Roman" w:cs="Arial"/>
          <w:bCs/>
          <w:sz w:val="24"/>
          <w:szCs w:val="24"/>
          <w:lang w:val="es-ES" w:eastAsia="es-ES"/>
        </w:rPr>
      </w:pPr>
    </w:p>
    <w:p w14:paraId="5F8C1D5B" w14:textId="77777777" w:rsidR="00EA1442" w:rsidRPr="00BF1B9B" w:rsidRDefault="007F3BDA" w:rsidP="00BF1B9B">
      <w:pPr>
        <w:keepNext/>
        <w:spacing w:after="0" w:line="240" w:lineRule="auto"/>
        <w:ind w:firstLine="708"/>
        <w:jc w:val="both"/>
        <w:outlineLvl w:val="0"/>
        <w:rPr>
          <w:rFonts w:cs="Arial"/>
          <w:bCs/>
          <w:sz w:val="24"/>
          <w:szCs w:val="24"/>
          <w:lang w:val="es-ES" w:eastAsia="es-ES"/>
        </w:rPr>
      </w:pPr>
      <w:r w:rsidRPr="00BF1B9B">
        <w:rPr>
          <w:rFonts w:cs="Arial"/>
          <w:bCs/>
          <w:sz w:val="24"/>
          <w:szCs w:val="24"/>
          <w:lang w:val="es-ES" w:eastAsia="es-ES"/>
        </w:rPr>
        <w:t>Que, la Ley N° 29973, Ley General</w:t>
      </w:r>
      <w:r w:rsidR="00F54A4B" w:rsidRPr="00BF1B9B">
        <w:rPr>
          <w:rFonts w:cs="Arial"/>
          <w:bCs/>
          <w:sz w:val="24"/>
          <w:szCs w:val="24"/>
          <w:lang w:val="es-ES" w:eastAsia="es-ES"/>
        </w:rPr>
        <w:t xml:space="preserve"> de la Persona con Discapacidad</w:t>
      </w:r>
      <w:r w:rsidRPr="00BF1B9B">
        <w:rPr>
          <w:rFonts w:cs="Arial"/>
          <w:bCs/>
          <w:sz w:val="24"/>
          <w:szCs w:val="24"/>
          <w:lang w:val="es-ES" w:eastAsia="es-ES"/>
        </w:rPr>
        <w:t xml:space="preserve"> establece el marco legal para la promoción, protección y realización, en condiciones de igualdad, de los derechos de la persona con discapacidad, promoviendo su desarrollo e inclusión plena y efectiva en la vida política, económica, social, cultural y tecnológica;</w:t>
      </w:r>
    </w:p>
    <w:p w14:paraId="005AD9F6" w14:textId="77777777" w:rsidR="00702FBA" w:rsidRDefault="00702FBA" w:rsidP="00702FBA">
      <w:pPr>
        <w:pStyle w:val="cuerpo"/>
        <w:shd w:val="clear" w:color="auto" w:fill="FFFFFF"/>
        <w:spacing w:before="0" w:beforeAutospacing="0" w:after="0" w:afterAutospacing="0"/>
        <w:ind w:firstLine="851"/>
        <w:jc w:val="both"/>
        <w:rPr>
          <w:rFonts w:asciiTheme="minorHAnsi" w:eastAsiaTheme="minorHAnsi" w:hAnsiTheme="minorHAnsi" w:cs="Arial"/>
          <w:sz w:val="22"/>
          <w:szCs w:val="22"/>
          <w:shd w:val="clear" w:color="auto" w:fill="FFFFFF"/>
          <w:lang w:eastAsia="en-US"/>
        </w:rPr>
      </w:pPr>
    </w:p>
    <w:p w14:paraId="39CAD816" w14:textId="0C9559B7" w:rsidR="00702FBA" w:rsidRPr="00524520" w:rsidRDefault="00702FBA" w:rsidP="00702FBA">
      <w:pPr>
        <w:pStyle w:val="cuerpo"/>
        <w:shd w:val="clear" w:color="auto" w:fill="FFFFFF"/>
        <w:spacing w:before="0" w:beforeAutospacing="0" w:after="0" w:afterAutospacing="0"/>
        <w:ind w:firstLine="851"/>
        <w:jc w:val="both"/>
        <w:rPr>
          <w:rFonts w:asciiTheme="minorHAnsi" w:hAnsiTheme="minorHAnsi" w:cs="Arial"/>
          <w:shd w:val="clear" w:color="auto" w:fill="FFFFFF"/>
        </w:rPr>
      </w:pPr>
      <w:r w:rsidRPr="00524520">
        <w:rPr>
          <w:rFonts w:asciiTheme="minorHAnsi" w:eastAsiaTheme="minorHAnsi" w:hAnsiTheme="minorHAnsi" w:cs="Arial"/>
          <w:shd w:val="clear" w:color="auto" w:fill="FFFFFF"/>
          <w:lang w:eastAsia="en-US"/>
        </w:rPr>
        <w:t xml:space="preserve">Que, en el marco de </w:t>
      </w:r>
      <w:r w:rsidR="00886A1F" w:rsidRPr="00524520">
        <w:rPr>
          <w:rFonts w:asciiTheme="minorHAnsi" w:eastAsiaTheme="minorHAnsi" w:hAnsiTheme="minorHAnsi" w:cs="Arial"/>
          <w:shd w:val="clear" w:color="auto" w:fill="FFFFFF"/>
          <w:lang w:eastAsia="en-US"/>
        </w:rPr>
        <w:t xml:space="preserve">la obligación de adoptar </w:t>
      </w:r>
      <w:r w:rsidR="00886A1F" w:rsidRPr="00524520">
        <w:rPr>
          <w:rFonts w:asciiTheme="minorHAnsi" w:hAnsiTheme="minorHAnsi"/>
        </w:rPr>
        <w:t xml:space="preserve">medidas legislativas, administrativas y de otra índole que sean pertinentes para hacer efectivos los derechos reconocidos en la </w:t>
      </w:r>
      <w:r w:rsidR="004E0B24">
        <w:rPr>
          <w:rFonts w:asciiTheme="minorHAnsi" w:hAnsiTheme="minorHAnsi"/>
        </w:rPr>
        <w:t xml:space="preserve">referida </w:t>
      </w:r>
      <w:r w:rsidR="00886A1F" w:rsidRPr="00524520">
        <w:rPr>
          <w:rFonts w:asciiTheme="minorHAnsi" w:hAnsiTheme="minorHAnsi"/>
        </w:rPr>
        <w:t>Convención,</w:t>
      </w:r>
      <w:r w:rsidRPr="00524520">
        <w:rPr>
          <w:rFonts w:asciiTheme="minorHAnsi" w:eastAsiaTheme="minorHAnsi" w:hAnsiTheme="minorHAnsi" w:cs="Arial"/>
          <w:shd w:val="clear" w:color="auto" w:fill="FFFFFF"/>
          <w:lang w:eastAsia="en-US"/>
        </w:rPr>
        <w:t xml:space="preserve"> mediante la Ley N° 30603, Ley que garantiza el derecho al juego y la accesibilidad urbana para niños, niñas y adolescentes con discapacidad, se modific</w:t>
      </w:r>
      <w:r w:rsidR="00ED05A7">
        <w:rPr>
          <w:rFonts w:asciiTheme="minorHAnsi" w:eastAsiaTheme="minorHAnsi" w:hAnsiTheme="minorHAnsi" w:cs="Arial"/>
          <w:shd w:val="clear" w:color="auto" w:fill="FFFFFF"/>
          <w:lang w:eastAsia="en-US"/>
        </w:rPr>
        <w:t>a</w:t>
      </w:r>
      <w:r w:rsidR="00AB4AF4">
        <w:rPr>
          <w:rFonts w:asciiTheme="minorHAnsi" w:eastAsiaTheme="minorHAnsi" w:hAnsiTheme="minorHAnsi" w:cs="Arial"/>
          <w:shd w:val="clear" w:color="auto" w:fill="FFFFFF"/>
          <w:lang w:eastAsia="en-US"/>
        </w:rPr>
        <w:t xml:space="preserve"> </w:t>
      </w:r>
      <w:r w:rsidRPr="00524520">
        <w:rPr>
          <w:rFonts w:asciiTheme="minorHAnsi" w:eastAsiaTheme="minorHAnsi" w:hAnsiTheme="minorHAnsi" w:cs="Arial"/>
          <w:shd w:val="clear" w:color="auto" w:fill="FFFFFF"/>
          <w:lang w:eastAsia="en-US"/>
        </w:rPr>
        <w:t>los artículos 16 y 17 de la Ley N° 29973, Ley General de la Persona con Discapacidad</w:t>
      </w:r>
      <w:r w:rsidR="009E5227">
        <w:rPr>
          <w:rFonts w:asciiTheme="minorHAnsi" w:hAnsiTheme="minorHAnsi" w:cs="Arial"/>
        </w:rPr>
        <w:t>;</w:t>
      </w:r>
    </w:p>
    <w:p w14:paraId="35D0985D" w14:textId="77777777" w:rsidR="00702FBA" w:rsidRPr="00524520" w:rsidRDefault="00702FBA" w:rsidP="00702FBA">
      <w:pPr>
        <w:pStyle w:val="cuerpo"/>
        <w:shd w:val="clear" w:color="auto" w:fill="FFFFFF"/>
        <w:spacing w:before="0" w:beforeAutospacing="0" w:after="0" w:afterAutospacing="0"/>
        <w:ind w:firstLine="851"/>
        <w:jc w:val="both"/>
        <w:rPr>
          <w:rFonts w:asciiTheme="minorHAnsi" w:hAnsiTheme="minorHAnsi" w:cs="Arial"/>
          <w:bCs/>
          <w:lang w:eastAsia="es-ES"/>
        </w:rPr>
      </w:pPr>
    </w:p>
    <w:p w14:paraId="4943A52A" w14:textId="2A44D89C" w:rsidR="0064713F" w:rsidRPr="00BF1B9B" w:rsidRDefault="00702FBA" w:rsidP="00C64744">
      <w:pPr>
        <w:pStyle w:val="cuerpo"/>
        <w:shd w:val="clear" w:color="auto" w:fill="FFFFFF"/>
        <w:spacing w:before="0" w:beforeAutospacing="0" w:after="0" w:afterAutospacing="0"/>
        <w:ind w:firstLine="851"/>
        <w:jc w:val="both"/>
        <w:rPr>
          <w:rFonts w:asciiTheme="minorHAnsi" w:hAnsiTheme="minorHAnsi"/>
        </w:rPr>
      </w:pPr>
      <w:r w:rsidRPr="00524520">
        <w:rPr>
          <w:rFonts w:asciiTheme="minorHAnsi" w:hAnsiTheme="minorHAnsi" w:cs="Arial"/>
          <w:bCs/>
          <w:lang w:val="es-ES" w:eastAsia="es-ES"/>
        </w:rPr>
        <w:t xml:space="preserve">Que, </w:t>
      </w:r>
      <w:r w:rsidR="0016722E">
        <w:rPr>
          <w:rFonts w:asciiTheme="minorHAnsi" w:hAnsiTheme="minorHAnsi" w:cs="Arial"/>
          <w:bCs/>
          <w:lang w:val="es-ES" w:eastAsia="es-ES"/>
        </w:rPr>
        <w:t xml:space="preserve">asimismo, </w:t>
      </w:r>
      <w:r w:rsidRPr="00524520">
        <w:rPr>
          <w:rFonts w:asciiTheme="minorHAnsi" w:hAnsiTheme="minorHAnsi" w:cs="Arial"/>
          <w:bCs/>
          <w:lang w:val="es-ES" w:eastAsia="es-ES"/>
        </w:rPr>
        <w:t xml:space="preserve">mediante  la Ley N° </w:t>
      </w:r>
      <w:r w:rsidRPr="00524520">
        <w:rPr>
          <w:rFonts w:asciiTheme="minorHAnsi" w:hAnsiTheme="minorHAnsi" w:cs="Arial"/>
          <w:lang w:val="es-ES" w:eastAsia="es-ES"/>
        </w:rPr>
        <w:t>30669, Ley que promueve el acceso y cobertura de las personas con discapacidad a las tecnologías de apoyo, dispositivos y ay</w:t>
      </w:r>
      <w:r w:rsidR="00AB4AF4">
        <w:rPr>
          <w:rFonts w:asciiTheme="minorHAnsi" w:hAnsiTheme="minorHAnsi" w:cs="Arial"/>
          <w:lang w:val="es-ES" w:eastAsia="es-ES"/>
        </w:rPr>
        <w:t>udas compensatorias, se modific</w:t>
      </w:r>
      <w:r w:rsidR="00ED05A7">
        <w:rPr>
          <w:rFonts w:asciiTheme="minorHAnsi" w:hAnsiTheme="minorHAnsi" w:cs="Arial"/>
          <w:lang w:val="es-ES" w:eastAsia="es-ES"/>
        </w:rPr>
        <w:t>a</w:t>
      </w:r>
      <w:r w:rsidRPr="00524520">
        <w:rPr>
          <w:rFonts w:asciiTheme="minorHAnsi" w:hAnsiTheme="minorHAnsi" w:cs="Arial"/>
          <w:lang w:val="es-ES" w:eastAsia="es-ES"/>
        </w:rPr>
        <w:t xml:space="preserve"> </w:t>
      </w:r>
      <w:r w:rsidRPr="00524520">
        <w:rPr>
          <w:rFonts w:asciiTheme="minorHAnsi" w:hAnsiTheme="minorHAnsi" w:cs="Arial"/>
        </w:rPr>
        <w:t>el artículo 33 de la Ley N° 29973, Ley General de la Persona con Discapacidad</w:t>
      </w:r>
      <w:r w:rsidR="00C64744">
        <w:rPr>
          <w:rFonts w:asciiTheme="minorHAnsi" w:hAnsiTheme="minorHAnsi" w:cs="Arial"/>
        </w:rPr>
        <w:t>;</w:t>
      </w:r>
      <w:r w:rsidRPr="00524520">
        <w:rPr>
          <w:rFonts w:asciiTheme="minorHAnsi" w:hAnsiTheme="minorHAnsi" w:cs="Arial"/>
        </w:rPr>
        <w:t xml:space="preserve"> </w:t>
      </w:r>
      <w:r w:rsidR="00C64744">
        <w:rPr>
          <w:rFonts w:asciiTheme="minorHAnsi" w:hAnsiTheme="minorHAnsi" w:cs="Arial"/>
        </w:rPr>
        <w:t xml:space="preserve">y se </w:t>
      </w:r>
      <w:r w:rsidR="00BE0E77" w:rsidRPr="00BF1B9B">
        <w:rPr>
          <w:rFonts w:asciiTheme="minorHAnsi" w:hAnsiTheme="minorHAnsi" w:cs="Arial"/>
          <w:bCs/>
          <w:lang w:val="es-ES" w:eastAsia="es-ES"/>
        </w:rPr>
        <w:t>dispone</w:t>
      </w:r>
      <w:r w:rsidR="00C64744">
        <w:rPr>
          <w:rFonts w:asciiTheme="minorHAnsi" w:hAnsiTheme="minorHAnsi" w:cs="Arial"/>
          <w:bCs/>
          <w:lang w:val="es-ES" w:eastAsia="es-ES"/>
        </w:rPr>
        <w:t xml:space="preserve"> entre otros, </w:t>
      </w:r>
      <w:r w:rsidR="00BE0E77" w:rsidRPr="00BF1B9B">
        <w:rPr>
          <w:rFonts w:asciiTheme="minorHAnsi" w:hAnsiTheme="minorHAnsi" w:cs="Arial"/>
          <w:bCs/>
          <w:lang w:val="es-ES" w:eastAsia="es-ES"/>
        </w:rPr>
        <w:t xml:space="preserve">que el </w:t>
      </w:r>
      <w:r w:rsidR="00A16910" w:rsidRPr="00BF1B9B">
        <w:rPr>
          <w:rFonts w:asciiTheme="minorHAnsi" w:hAnsiTheme="minorHAnsi" w:cs="Arial"/>
          <w:bCs/>
          <w:lang w:val="es-ES" w:eastAsia="es-ES"/>
        </w:rPr>
        <w:t xml:space="preserve">Consejo Nacional para la Integración de la Persona con Discapacidad - </w:t>
      </w:r>
      <w:r w:rsidR="0064713F" w:rsidRPr="00BF1B9B">
        <w:rPr>
          <w:rFonts w:asciiTheme="minorHAnsi" w:hAnsiTheme="minorHAnsi" w:cs="Arial"/>
          <w:bCs/>
          <w:lang w:val="es-ES" w:eastAsia="es-ES"/>
        </w:rPr>
        <w:t>C</w:t>
      </w:r>
      <w:r w:rsidR="00CC2F31">
        <w:rPr>
          <w:rFonts w:asciiTheme="minorHAnsi" w:hAnsiTheme="minorHAnsi" w:cs="Arial"/>
          <w:bCs/>
          <w:lang w:val="es-ES" w:eastAsia="es-ES"/>
        </w:rPr>
        <w:t>ONADIS</w:t>
      </w:r>
      <w:r w:rsidR="0064713F" w:rsidRPr="00BF1B9B">
        <w:rPr>
          <w:rFonts w:asciiTheme="minorHAnsi" w:hAnsiTheme="minorHAnsi" w:cs="Arial"/>
          <w:bCs/>
          <w:lang w:val="es-ES" w:eastAsia="es-ES"/>
        </w:rPr>
        <w:t>, las Oficinas Regionales de Atención a las Personas con Discapacidad (O</w:t>
      </w:r>
      <w:r w:rsidR="0012175F">
        <w:rPr>
          <w:rFonts w:asciiTheme="minorHAnsi" w:hAnsiTheme="minorHAnsi" w:cs="Arial"/>
          <w:bCs/>
          <w:lang w:val="es-ES" w:eastAsia="es-ES"/>
        </w:rPr>
        <w:t>REDIS</w:t>
      </w:r>
      <w:r w:rsidR="0064713F" w:rsidRPr="00BF1B9B">
        <w:rPr>
          <w:rFonts w:asciiTheme="minorHAnsi" w:hAnsiTheme="minorHAnsi" w:cs="Arial"/>
          <w:bCs/>
          <w:lang w:val="es-ES" w:eastAsia="es-ES"/>
        </w:rPr>
        <w:t>)</w:t>
      </w:r>
      <w:r w:rsidR="00C8522C">
        <w:rPr>
          <w:rFonts w:asciiTheme="minorHAnsi" w:hAnsiTheme="minorHAnsi" w:cs="Arial"/>
          <w:bCs/>
          <w:lang w:val="es-ES" w:eastAsia="es-ES"/>
        </w:rPr>
        <w:t>,</w:t>
      </w:r>
      <w:r w:rsidR="0064713F" w:rsidRPr="00BF1B9B">
        <w:rPr>
          <w:rFonts w:asciiTheme="minorHAnsi" w:hAnsiTheme="minorHAnsi" w:cs="Arial"/>
          <w:bCs/>
          <w:lang w:val="es-ES" w:eastAsia="es-ES"/>
        </w:rPr>
        <w:t xml:space="preserve"> y las Oficinas Municipales de Atención a las Personas c</w:t>
      </w:r>
      <w:r w:rsidR="00E57213" w:rsidRPr="00BF1B9B">
        <w:rPr>
          <w:rFonts w:asciiTheme="minorHAnsi" w:hAnsiTheme="minorHAnsi" w:cs="Arial"/>
          <w:bCs/>
          <w:lang w:val="es-ES" w:eastAsia="es-ES"/>
        </w:rPr>
        <w:t>on Discapacidad (O</w:t>
      </w:r>
      <w:r w:rsidR="0012175F">
        <w:rPr>
          <w:rFonts w:asciiTheme="minorHAnsi" w:hAnsiTheme="minorHAnsi" w:cs="Arial"/>
          <w:bCs/>
          <w:lang w:val="es-ES" w:eastAsia="es-ES"/>
        </w:rPr>
        <w:t>MAPED</w:t>
      </w:r>
      <w:r w:rsidR="00E57213" w:rsidRPr="00BF1B9B">
        <w:rPr>
          <w:rFonts w:asciiTheme="minorHAnsi" w:hAnsiTheme="minorHAnsi" w:cs="Arial"/>
          <w:bCs/>
          <w:lang w:val="es-ES" w:eastAsia="es-ES"/>
        </w:rPr>
        <w:t xml:space="preserve">) </w:t>
      </w:r>
      <w:r w:rsidR="00C8522C">
        <w:rPr>
          <w:rFonts w:asciiTheme="minorHAnsi" w:hAnsiTheme="minorHAnsi" w:cs="Arial"/>
          <w:bCs/>
          <w:lang w:val="es-ES" w:eastAsia="es-ES"/>
        </w:rPr>
        <w:t xml:space="preserve">en el marco de las funciones </w:t>
      </w:r>
      <w:r w:rsidR="0016722E">
        <w:rPr>
          <w:rFonts w:asciiTheme="minorHAnsi" w:hAnsiTheme="minorHAnsi" w:cs="Arial"/>
          <w:bCs/>
          <w:lang w:val="es-ES" w:eastAsia="es-ES"/>
        </w:rPr>
        <w:t xml:space="preserve">asignadas </w:t>
      </w:r>
      <w:r w:rsidR="00C8522C">
        <w:rPr>
          <w:rFonts w:asciiTheme="minorHAnsi" w:hAnsiTheme="minorHAnsi" w:cs="Arial"/>
          <w:bCs/>
          <w:lang w:val="es-ES" w:eastAsia="es-ES"/>
        </w:rPr>
        <w:t xml:space="preserve">en la </w:t>
      </w:r>
      <w:r w:rsidR="00AD77DF">
        <w:rPr>
          <w:rFonts w:asciiTheme="minorHAnsi" w:hAnsiTheme="minorHAnsi" w:cs="Arial"/>
          <w:bCs/>
          <w:lang w:val="es-ES" w:eastAsia="es-ES"/>
        </w:rPr>
        <w:t xml:space="preserve">mencionada Ley </w:t>
      </w:r>
      <w:r w:rsidR="007019C5" w:rsidRPr="00BF1B9B">
        <w:rPr>
          <w:rFonts w:asciiTheme="minorHAnsi" w:hAnsiTheme="minorHAnsi" w:cs="Arial"/>
          <w:bCs/>
          <w:lang w:val="es-ES" w:eastAsia="es-ES"/>
        </w:rPr>
        <w:t>N°</w:t>
      </w:r>
      <w:r w:rsidR="007019C5">
        <w:rPr>
          <w:rFonts w:asciiTheme="minorHAnsi" w:hAnsiTheme="minorHAnsi" w:cs="Arial"/>
          <w:bCs/>
          <w:lang w:val="es-ES" w:eastAsia="es-ES"/>
        </w:rPr>
        <w:t xml:space="preserve"> </w:t>
      </w:r>
      <w:r w:rsidR="00AD77DF">
        <w:rPr>
          <w:rFonts w:asciiTheme="minorHAnsi" w:hAnsiTheme="minorHAnsi" w:cs="Arial"/>
          <w:bCs/>
          <w:lang w:val="es-ES" w:eastAsia="es-ES"/>
        </w:rPr>
        <w:t>29973</w:t>
      </w:r>
      <w:r w:rsidR="0016722E">
        <w:rPr>
          <w:rFonts w:asciiTheme="minorHAnsi" w:hAnsiTheme="minorHAnsi" w:cs="Arial"/>
          <w:bCs/>
          <w:lang w:val="es-ES" w:eastAsia="es-ES"/>
        </w:rPr>
        <w:t>;</w:t>
      </w:r>
      <w:r w:rsidR="00C8522C">
        <w:rPr>
          <w:rFonts w:asciiTheme="minorHAnsi" w:hAnsiTheme="minorHAnsi" w:cs="Arial"/>
          <w:bCs/>
          <w:lang w:val="es-ES" w:eastAsia="es-ES"/>
        </w:rPr>
        <w:t xml:space="preserve"> </w:t>
      </w:r>
      <w:r w:rsidR="00A16910" w:rsidRPr="00BF1B9B">
        <w:rPr>
          <w:rFonts w:asciiTheme="minorHAnsi" w:hAnsiTheme="minorHAnsi" w:cs="Arial"/>
          <w:bCs/>
          <w:lang w:val="es-ES" w:eastAsia="es-ES"/>
        </w:rPr>
        <w:t>elabor</w:t>
      </w:r>
      <w:r w:rsidR="0016722E">
        <w:rPr>
          <w:rFonts w:asciiTheme="minorHAnsi" w:hAnsiTheme="minorHAnsi" w:cs="Arial"/>
          <w:bCs/>
          <w:lang w:val="es-ES" w:eastAsia="es-ES"/>
        </w:rPr>
        <w:t>a</w:t>
      </w:r>
      <w:r w:rsidR="0064713F" w:rsidRPr="00BF1B9B">
        <w:rPr>
          <w:rFonts w:asciiTheme="minorHAnsi" w:hAnsiTheme="minorHAnsi" w:cs="Arial"/>
          <w:bCs/>
          <w:lang w:val="es-ES" w:eastAsia="es-ES"/>
        </w:rPr>
        <w:t>n estrategias, planes,</w:t>
      </w:r>
      <w:r w:rsidR="0064713F" w:rsidRPr="00BF1B9B">
        <w:rPr>
          <w:rFonts w:asciiTheme="minorHAnsi" w:hAnsiTheme="minorHAnsi"/>
        </w:rPr>
        <w:t xml:space="preserve"> </w:t>
      </w:r>
      <w:r w:rsidR="0064713F" w:rsidRPr="00BF1B9B">
        <w:rPr>
          <w:rFonts w:asciiTheme="minorHAnsi" w:hAnsiTheme="minorHAnsi" w:cs="Arial"/>
          <w:bCs/>
          <w:lang w:val="es-ES" w:eastAsia="es-ES"/>
        </w:rPr>
        <w:t>acciones o cualquier otra herramienta de gestión multianual pertinente para lograr el acceso de tecnologías de apoyo, dispositivos y ayudas compensatorias para personas con discapacidad;</w:t>
      </w:r>
      <w:r w:rsidR="00C64744" w:rsidRPr="00C64744">
        <w:rPr>
          <w:rFonts w:asciiTheme="minorHAnsi" w:hAnsiTheme="minorHAnsi" w:cs="Arial"/>
        </w:rPr>
        <w:t xml:space="preserve"> </w:t>
      </w:r>
      <w:r w:rsidR="0016722E">
        <w:rPr>
          <w:rFonts w:asciiTheme="minorHAnsi" w:hAnsiTheme="minorHAnsi" w:cs="Arial"/>
        </w:rPr>
        <w:t xml:space="preserve">por lo cual </w:t>
      </w:r>
      <w:r w:rsidR="00C64744" w:rsidRPr="00524520">
        <w:rPr>
          <w:rFonts w:asciiTheme="minorHAnsi" w:hAnsiTheme="minorHAnsi" w:cs="Arial"/>
        </w:rPr>
        <w:t xml:space="preserve">resulta necesario modificar el reglamento de la </w:t>
      </w:r>
      <w:r w:rsidR="00C64744">
        <w:rPr>
          <w:rFonts w:asciiTheme="minorHAnsi" w:hAnsiTheme="minorHAnsi" w:cs="Arial"/>
        </w:rPr>
        <w:t xml:space="preserve">mencionada </w:t>
      </w:r>
      <w:r w:rsidR="00C64744" w:rsidRPr="00524520">
        <w:rPr>
          <w:rFonts w:asciiTheme="minorHAnsi" w:hAnsiTheme="minorHAnsi" w:cs="Arial"/>
        </w:rPr>
        <w:lastRenderedPageBreak/>
        <w:t>Ley</w:t>
      </w:r>
      <w:r w:rsidR="00C64744">
        <w:rPr>
          <w:rFonts w:asciiTheme="minorHAnsi" w:hAnsiTheme="minorHAnsi" w:cs="Arial"/>
        </w:rPr>
        <w:t xml:space="preserve"> </w:t>
      </w:r>
      <w:r w:rsidR="004E0B24">
        <w:rPr>
          <w:rFonts w:asciiTheme="minorHAnsi" w:hAnsiTheme="minorHAnsi" w:cs="Arial"/>
        </w:rPr>
        <w:t xml:space="preserve">General de la Persona con Discapacidad </w:t>
      </w:r>
      <w:r w:rsidR="00C64744">
        <w:rPr>
          <w:rFonts w:asciiTheme="minorHAnsi" w:hAnsiTheme="minorHAnsi" w:cs="Arial"/>
        </w:rPr>
        <w:t xml:space="preserve">aprobado por </w:t>
      </w:r>
      <w:r w:rsidR="007019C5">
        <w:rPr>
          <w:rFonts w:asciiTheme="minorHAnsi" w:hAnsiTheme="minorHAnsi" w:cs="Arial"/>
          <w:bCs/>
          <w:lang w:val="es-ES" w:eastAsia="es-ES"/>
        </w:rPr>
        <w:t>Decreto Supremo</w:t>
      </w:r>
      <w:r w:rsidR="007019C5" w:rsidRPr="007019C5">
        <w:rPr>
          <w:rFonts w:asciiTheme="minorHAnsi" w:hAnsiTheme="minorHAnsi" w:cs="Arial"/>
          <w:bCs/>
          <w:lang w:val="es-ES" w:eastAsia="es-ES"/>
        </w:rPr>
        <w:t xml:space="preserve"> </w:t>
      </w:r>
      <w:r w:rsidR="007019C5" w:rsidRPr="00BF1B9B">
        <w:rPr>
          <w:rFonts w:asciiTheme="minorHAnsi" w:hAnsiTheme="minorHAnsi" w:cs="Arial"/>
          <w:bCs/>
          <w:lang w:val="es-ES" w:eastAsia="es-ES"/>
        </w:rPr>
        <w:t>N°</w:t>
      </w:r>
      <w:r w:rsidR="007019C5">
        <w:rPr>
          <w:rFonts w:asciiTheme="minorHAnsi" w:hAnsiTheme="minorHAnsi" w:cs="Arial"/>
          <w:bCs/>
          <w:lang w:val="es-ES" w:eastAsia="es-ES"/>
        </w:rPr>
        <w:t xml:space="preserve"> </w:t>
      </w:r>
      <w:r w:rsidR="00C64744" w:rsidRPr="00BF1B9B">
        <w:rPr>
          <w:rFonts w:asciiTheme="minorHAnsi" w:hAnsiTheme="minorHAnsi" w:cs="Arial"/>
          <w:bCs/>
          <w:lang w:val="es-ES" w:eastAsia="es-ES"/>
        </w:rPr>
        <w:t>002-2014-MIMP</w:t>
      </w:r>
      <w:r w:rsidR="00C64744">
        <w:rPr>
          <w:rFonts w:asciiTheme="minorHAnsi" w:hAnsiTheme="minorHAnsi" w:cs="Arial"/>
          <w:bCs/>
          <w:lang w:val="es-ES" w:eastAsia="es-ES"/>
        </w:rPr>
        <w:t>;</w:t>
      </w:r>
    </w:p>
    <w:p w14:paraId="524332BE" w14:textId="77777777" w:rsidR="00A16910" w:rsidRPr="00BF1B9B" w:rsidRDefault="00A16910" w:rsidP="00BF1B9B">
      <w:pPr>
        <w:keepNext/>
        <w:spacing w:after="0" w:line="240" w:lineRule="auto"/>
        <w:ind w:firstLine="708"/>
        <w:jc w:val="both"/>
        <w:outlineLvl w:val="0"/>
        <w:rPr>
          <w:sz w:val="24"/>
          <w:szCs w:val="24"/>
        </w:rPr>
      </w:pPr>
    </w:p>
    <w:p w14:paraId="05868143" w14:textId="3FD64284" w:rsidR="00D53E75" w:rsidRDefault="00314AC4" w:rsidP="00E03F0E">
      <w:pPr>
        <w:pStyle w:val="cuerpo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cs="Arial"/>
          <w:b/>
          <w:lang w:val="es-ES_tradnl" w:eastAsia="es-ES"/>
        </w:rPr>
      </w:pPr>
      <w:r w:rsidRPr="00BF1B9B">
        <w:rPr>
          <w:rFonts w:asciiTheme="minorHAnsi" w:hAnsiTheme="minorHAnsi" w:cs="Arial"/>
          <w:bCs/>
          <w:lang w:val="es-ES" w:eastAsia="es-ES"/>
        </w:rPr>
        <w:t>De conformidad con lo dispuesto por la Ley N° 29158, Ley Orgánica del Poder Ejecutivo; el Decreto Legislativo N° 1098</w:t>
      </w:r>
      <w:r w:rsidR="0057090A">
        <w:rPr>
          <w:rFonts w:asciiTheme="minorHAnsi" w:hAnsiTheme="minorHAnsi" w:cs="Arial"/>
          <w:bCs/>
          <w:lang w:val="es-ES" w:eastAsia="es-ES"/>
        </w:rPr>
        <w:t xml:space="preserve">, Decreto Legislativo </w:t>
      </w:r>
      <w:r w:rsidRPr="00BF1B9B">
        <w:rPr>
          <w:rFonts w:asciiTheme="minorHAnsi" w:hAnsiTheme="minorHAnsi" w:cs="Arial"/>
          <w:bCs/>
          <w:lang w:val="es-ES" w:eastAsia="es-ES"/>
        </w:rPr>
        <w:t xml:space="preserve">que aprueba la Ley de Organización y Funciones del Ministerio de la </w:t>
      </w:r>
      <w:r w:rsidR="0060396E" w:rsidRPr="00BF1B9B">
        <w:rPr>
          <w:rFonts w:asciiTheme="minorHAnsi" w:hAnsiTheme="minorHAnsi" w:cs="Arial"/>
          <w:bCs/>
          <w:lang w:val="es-ES" w:eastAsia="es-ES"/>
        </w:rPr>
        <w:t>Mujer y Poblaciones Vulnerables;</w:t>
      </w:r>
      <w:r w:rsidRPr="00BF1B9B">
        <w:rPr>
          <w:rFonts w:asciiTheme="minorHAnsi" w:hAnsiTheme="minorHAnsi" w:cs="Arial"/>
          <w:bCs/>
          <w:lang w:val="es-ES" w:eastAsia="es-ES"/>
        </w:rPr>
        <w:t xml:space="preserve"> el </w:t>
      </w:r>
      <w:r w:rsidR="0060396E" w:rsidRPr="00BF1B9B">
        <w:rPr>
          <w:rFonts w:asciiTheme="minorHAnsi" w:hAnsiTheme="minorHAnsi" w:cs="Arial"/>
          <w:bCs/>
          <w:lang w:val="es-ES" w:eastAsia="es-ES"/>
        </w:rPr>
        <w:t>Decreto Supremo N° 003-2012-MIMP</w:t>
      </w:r>
      <w:r w:rsidR="0062230C">
        <w:rPr>
          <w:rFonts w:asciiTheme="minorHAnsi" w:hAnsiTheme="minorHAnsi" w:cs="Arial"/>
          <w:bCs/>
          <w:lang w:val="es-ES" w:eastAsia="es-ES"/>
        </w:rPr>
        <w:t xml:space="preserve"> y modificatorias </w:t>
      </w:r>
      <w:r w:rsidR="0060396E" w:rsidRPr="00BF1B9B">
        <w:rPr>
          <w:rFonts w:asciiTheme="minorHAnsi" w:hAnsiTheme="minorHAnsi" w:cs="Arial"/>
          <w:bCs/>
          <w:lang w:val="es-ES" w:eastAsia="es-ES"/>
        </w:rPr>
        <w:t xml:space="preserve">que aprueba el </w:t>
      </w:r>
      <w:r w:rsidRPr="00BF1B9B">
        <w:rPr>
          <w:rFonts w:asciiTheme="minorHAnsi" w:hAnsiTheme="minorHAnsi" w:cs="Arial"/>
          <w:bCs/>
          <w:lang w:val="es-ES" w:eastAsia="es-ES"/>
        </w:rPr>
        <w:t>Reglamento de Organización y Funciones del Ministerio de la Mujer y Pobla</w:t>
      </w:r>
      <w:r w:rsidR="0060396E" w:rsidRPr="00BF1B9B">
        <w:rPr>
          <w:rFonts w:asciiTheme="minorHAnsi" w:hAnsiTheme="minorHAnsi" w:cs="Arial"/>
          <w:bCs/>
          <w:lang w:val="es-ES" w:eastAsia="es-ES"/>
        </w:rPr>
        <w:t>ciones Vulnerables</w:t>
      </w:r>
      <w:r w:rsidRPr="00BF1B9B">
        <w:rPr>
          <w:rFonts w:asciiTheme="minorHAnsi" w:hAnsiTheme="minorHAnsi" w:cs="Arial"/>
          <w:bCs/>
          <w:lang w:val="es-ES" w:eastAsia="es-ES"/>
        </w:rPr>
        <w:t>; la Ley N° 29973, Ley General de la Persona con Discapacidad y su Reglamento aprobado por Decreto Supremo N° 002-2014-MIMP</w:t>
      </w:r>
      <w:r w:rsidR="001A5955" w:rsidRPr="00BF1B9B">
        <w:rPr>
          <w:rFonts w:asciiTheme="minorHAnsi" w:hAnsiTheme="minorHAnsi" w:cs="Arial"/>
          <w:bCs/>
          <w:lang w:val="es-ES" w:eastAsia="es-ES"/>
        </w:rPr>
        <w:t>;</w:t>
      </w:r>
      <w:r w:rsidRPr="00BF1B9B">
        <w:rPr>
          <w:rFonts w:asciiTheme="minorHAnsi" w:hAnsiTheme="minorHAnsi" w:cs="Arial"/>
          <w:bCs/>
          <w:lang w:val="es-ES" w:eastAsia="es-ES"/>
        </w:rPr>
        <w:t xml:space="preserve"> </w:t>
      </w:r>
      <w:r w:rsidR="00646549" w:rsidRPr="00BF1B9B">
        <w:rPr>
          <w:rFonts w:asciiTheme="minorHAnsi" w:hAnsiTheme="minorHAnsi" w:cs="Arial"/>
          <w:bCs/>
          <w:lang w:val="es-ES" w:eastAsia="es-ES"/>
        </w:rPr>
        <w:t xml:space="preserve">la </w:t>
      </w:r>
      <w:r w:rsidR="00E24D15" w:rsidRPr="00BF1B9B">
        <w:rPr>
          <w:rFonts w:asciiTheme="minorHAnsi" w:hAnsiTheme="minorHAnsi" w:cs="Arial"/>
          <w:bCs/>
          <w:lang w:val="es-ES" w:eastAsia="es-ES"/>
        </w:rPr>
        <w:t>Ley N° 30603, Ley que garantiza el derecho al juego y la accesibilidad urbana para niños, niñas y adolescentes con discapacidad;</w:t>
      </w:r>
      <w:r w:rsidR="00C179AE" w:rsidRPr="00BF1B9B">
        <w:rPr>
          <w:rFonts w:asciiTheme="minorHAnsi" w:hAnsiTheme="minorHAnsi" w:cs="Arial"/>
          <w:bCs/>
          <w:lang w:val="es-ES" w:eastAsia="es-ES"/>
        </w:rPr>
        <w:t xml:space="preserve"> y la </w:t>
      </w:r>
      <w:r w:rsidR="00B757F2" w:rsidRPr="00BF1B9B">
        <w:rPr>
          <w:rFonts w:asciiTheme="minorHAnsi" w:hAnsiTheme="minorHAnsi" w:cs="Arial"/>
          <w:bCs/>
          <w:lang w:val="es-ES" w:eastAsia="es-ES"/>
        </w:rPr>
        <w:t>Ley N° 30669, Ley que promueve el acceso y cobertura de las personas con discapacidad a las tecnologías de apoyo, dispo</w:t>
      </w:r>
      <w:r w:rsidR="001A5955" w:rsidRPr="00BF1B9B">
        <w:rPr>
          <w:rFonts w:asciiTheme="minorHAnsi" w:hAnsiTheme="minorHAnsi" w:cs="Arial"/>
          <w:bCs/>
          <w:lang w:val="es-ES" w:eastAsia="es-ES"/>
        </w:rPr>
        <w:t>sitivos y ayudas compensatorias</w:t>
      </w:r>
      <w:r w:rsidRPr="00BF1B9B">
        <w:rPr>
          <w:rFonts w:asciiTheme="minorHAnsi" w:hAnsiTheme="minorHAnsi" w:cs="Arial"/>
          <w:bCs/>
          <w:lang w:val="es-ES" w:eastAsia="es-ES"/>
        </w:rPr>
        <w:t xml:space="preserve">; </w:t>
      </w:r>
    </w:p>
    <w:p w14:paraId="14198D55" w14:textId="77777777" w:rsidR="00D53E75" w:rsidRDefault="00D53E75" w:rsidP="002E4124">
      <w:pPr>
        <w:tabs>
          <w:tab w:val="left" w:pos="567"/>
          <w:tab w:val="left" w:pos="709"/>
          <w:tab w:val="left" w:pos="851"/>
          <w:tab w:val="left" w:pos="2552"/>
          <w:tab w:val="left" w:pos="2694"/>
        </w:tabs>
        <w:spacing w:after="0" w:line="240" w:lineRule="auto"/>
        <w:jc w:val="both"/>
        <w:rPr>
          <w:rFonts w:eastAsia="Times New Roman" w:cs="Arial"/>
          <w:b/>
          <w:sz w:val="24"/>
          <w:szCs w:val="24"/>
          <w:lang w:val="es-ES_tradnl" w:eastAsia="es-ES"/>
        </w:rPr>
      </w:pPr>
    </w:p>
    <w:p w14:paraId="62577241" w14:textId="77777777" w:rsidR="00143926" w:rsidRPr="00BF1B9B" w:rsidRDefault="00143926" w:rsidP="002E4124">
      <w:pPr>
        <w:tabs>
          <w:tab w:val="left" w:pos="567"/>
          <w:tab w:val="left" w:pos="709"/>
          <w:tab w:val="left" w:pos="851"/>
          <w:tab w:val="left" w:pos="2552"/>
          <w:tab w:val="left" w:pos="2694"/>
        </w:tabs>
        <w:spacing w:after="0" w:line="240" w:lineRule="auto"/>
        <w:jc w:val="both"/>
        <w:rPr>
          <w:rFonts w:eastAsia="Times New Roman" w:cs="Arial"/>
          <w:b/>
          <w:sz w:val="24"/>
          <w:szCs w:val="24"/>
          <w:lang w:val="es-ES_tradnl" w:eastAsia="es-ES"/>
        </w:rPr>
      </w:pPr>
      <w:r w:rsidRPr="00BF1B9B">
        <w:rPr>
          <w:rFonts w:eastAsia="Times New Roman" w:cs="Arial"/>
          <w:b/>
          <w:sz w:val="24"/>
          <w:szCs w:val="24"/>
          <w:lang w:val="es-ES_tradnl" w:eastAsia="es-ES"/>
        </w:rPr>
        <w:t>DECRETA:</w:t>
      </w:r>
    </w:p>
    <w:p w14:paraId="4FC701FA" w14:textId="77777777" w:rsidR="00143926" w:rsidRPr="00BF1B9B" w:rsidRDefault="00143926" w:rsidP="00BF1B9B">
      <w:pPr>
        <w:tabs>
          <w:tab w:val="left" w:pos="2552"/>
        </w:tabs>
        <w:spacing w:after="0" w:line="240" w:lineRule="auto"/>
        <w:ind w:firstLine="567"/>
        <w:jc w:val="both"/>
        <w:rPr>
          <w:rFonts w:eastAsia="Times New Roman" w:cs="Arial"/>
          <w:b/>
          <w:sz w:val="24"/>
          <w:szCs w:val="24"/>
          <w:lang w:val="es-ES_tradnl" w:eastAsia="es-ES"/>
        </w:rPr>
      </w:pPr>
    </w:p>
    <w:p w14:paraId="34972577" w14:textId="5A649346" w:rsidR="009400EC" w:rsidRDefault="009400EC" w:rsidP="009400EC">
      <w:pPr>
        <w:shd w:val="clear" w:color="auto" w:fill="FFFFFF"/>
        <w:spacing w:after="0" w:line="240" w:lineRule="auto"/>
        <w:contextualSpacing/>
        <w:jc w:val="both"/>
        <w:rPr>
          <w:rFonts w:eastAsia="Times New Roman" w:cs="Arial"/>
          <w:b/>
          <w:bCs/>
          <w:sz w:val="24"/>
          <w:szCs w:val="24"/>
          <w:lang w:eastAsia="es-PE"/>
        </w:rPr>
      </w:pPr>
      <w:r w:rsidRPr="00BF1B9B">
        <w:rPr>
          <w:rFonts w:eastAsia="Times New Roman" w:cs="Arial"/>
          <w:b/>
          <w:bCs/>
          <w:sz w:val="24"/>
          <w:szCs w:val="24"/>
          <w:lang w:val="es-ES" w:eastAsia="es-ES"/>
        </w:rPr>
        <w:t>Artículo 1.-</w:t>
      </w:r>
      <w:r>
        <w:rPr>
          <w:rFonts w:eastAsia="Times New Roman" w:cs="Arial"/>
          <w:b/>
          <w:bCs/>
          <w:sz w:val="24"/>
          <w:szCs w:val="24"/>
          <w:lang w:val="es-ES" w:eastAsia="es-ES"/>
        </w:rPr>
        <w:t xml:space="preserve"> Modificación de los artículos 3, 13, 14, 32 y 95 del </w:t>
      </w:r>
      <w:r w:rsidRPr="00BF1B9B">
        <w:rPr>
          <w:rFonts w:eastAsia="Times New Roman" w:cs="Arial"/>
          <w:b/>
          <w:bCs/>
          <w:sz w:val="24"/>
          <w:szCs w:val="24"/>
          <w:lang w:eastAsia="es-PE"/>
        </w:rPr>
        <w:t>Reglamento de la Ley N° 29973, Ley General</w:t>
      </w:r>
      <w:r>
        <w:rPr>
          <w:rFonts w:eastAsia="Times New Roman" w:cs="Arial"/>
          <w:b/>
          <w:bCs/>
          <w:sz w:val="24"/>
          <w:szCs w:val="24"/>
          <w:lang w:eastAsia="es-PE"/>
        </w:rPr>
        <w:t xml:space="preserve"> de la Persona con Discapacidad,</w:t>
      </w:r>
      <w:r w:rsidRPr="004A78E2">
        <w:rPr>
          <w:rFonts w:eastAsia="Times New Roman" w:cs="Arial"/>
          <w:b/>
          <w:bCs/>
          <w:sz w:val="24"/>
          <w:szCs w:val="24"/>
          <w:lang w:eastAsia="es-PE"/>
        </w:rPr>
        <w:t xml:space="preserve"> </w:t>
      </w:r>
      <w:r w:rsidRPr="00BF1B9B">
        <w:rPr>
          <w:rFonts w:eastAsia="Times New Roman" w:cs="Arial"/>
          <w:b/>
          <w:bCs/>
          <w:sz w:val="24"/>
          <w:szCs w:val="24"/>
          <w:lang w:eastAsia="es-PE"/>
        </w:rPr>
        <w:t>aprobado por Decreto Supremo N° 002-2014-MIMP</w:t>
      </w:r>
      <w:r>
        <w:rPr>
          <w:rFonts w:eastAsia="Times New Roman" w:cs="Arial"/>
          <w:b/>
          <w:bCs/>
          <w:sz w:val="24"/>
          <w:szCs w:val="24"/>
          <w:lang w:eastAsia="es-PE"/>
        </w:rPr>
        <w:t>.</w:t>
      </w:r>
    </w:p>
    <w:p w14:paraId="2585137C" w14:textId="77777777" w:rsidR="009400EC" w:rsidRPr="00C9780C" w:rsidRDefault="009400EC" w:rsidP="009400EC">
      <w:pPr>
        <w:shd w:val="clear" w:color="auto" w:fill="FFFFFF"/>
        <w:spacing w:after="0" w:line="240" w:lineRule="auto"/>
        <w:contextualSpacing/>
        <w:jc w:val="both"/>
        <w:rPr>
          <w:rFonts w:eastAsia="Times New Roman" w:cs="Arial"/>
          <w:b/>
          <w:bCs/>
          <w:sz w:val="24"/>
          <w:szCs w:val="24"/>
          <w:lang w:eastAsia="es-ES"/>
        </w:rPr>
      </w:pPr>
    </w:p>
    <w:p w14:paraId="7D4939EF" w14:textId="5F72DDF6" w:rsidR="009400EC" w:rsidRPr="00442279" w:rsidRDefault="009400EC" w:rsidP="009400EC">
      <w:pPr>
        <w:shd w:val="clear" w:color="auto" w:fill="FFFFFF"/>
        <w:spacing w:after="0" w:line="240" w:lineRule="auto"/>
        <w:contextualSpacing/>
        <w:jc w:val="both"/>
        <w:rPr>
          <w:rFonts w:eastAsia="Times New Roman" w:cs="Arial"/>
          <w:bCs/>
          <w:sz w:val="24"/>
          <w:szCs w:val="24"/>
          <w:lang w:val="es-ES" w:eastAsia="es-PE"/>
        </w:rPr>
      </w:pPr>
      <w:r>
        <w:rPr>
          <w:rFonts w:eastAsia="Times New Roman" w:cs="Arial"/>
          <w:bCs/>
          <w:sz w:val="24"/>
          <w:szCs w:val="24"/>
          <w:lang w:val="es-ES" w:eastAsia="es-ES"/>
        </w:rPr>
        <w:t xml:space="preserve">Modifíquense </w:t>
      </w:r>
      <w:r w:rsidRPr="00442279">
        <w:rPr>
          <w:rFonts w:eastAsia="Times New Roman" w:cs="Arial"/>
          <w:bCs/>
          <w:sz w:val="24"/>
          <w:szCs w:val="24"/>
          <w:lang w:val="es-ES" w:eastAsia="es-ES"/>
        </w:rPr>
        <w:t>el artículo 3, incorporando los numerales 3.5-A, 3.5-B, 3.14-A; el artículo 13 en el numeral 13.1 e incorporando el numeral 13.4; el artículo 14 incorporando el numeral 14.3; el artículo 32 en el numeral 32.1 e incorporando los numerales 32.4 y 32.5</w:t>
      </w:r>
      <w:r>
        <w:rPr>
          <w:rFonts w:eastAsia="Times New Roman" w:cs="Arial"/>
          <w:bCs/>
          <w:sz w:val="24"/>
          <w:szCs w:val="24"/>
          <w:lang w:val="es-ES" w:eastAsia="es-ES"/>
        </w:rPr>
        <w:t xml:space="preserve"> y el </w:t>
      </w:r>
      <w:r w:rsidRPr="00442279">
        <w:rPr>
          <w:rFonts w:eastAsia="Times New Roman" w:cs="Arial"/>
          <w:bCs/>
          <w:sz w:val="24"/>
          <w:szCs w:val="24"/>
          <w:lang w:val="es-ES" w:eastAsia="es-ES"/>
        </w:rPr>
        <w:t>artículo 95 incorporando</w:t>
      </w:r>
      <w:r>
        <w:rPr>
          <w:rFonts w:eastAsia="Times New Roman" w:cs="Arial"/>
          <w:bCs/>
          <w:sz w:val="24"/>
          <w:szCs w:val="24"/>
          <w:lang w:val="es-ES" w:eastAsia="es-ES"/>
        </w:rPr>
        <w:t xml:space="preserve"> el </w:t>
      </w:r>
      <w:r w:rsidRPr="00442279">
        <w:rPr>
          <w:rFonts w:eastAsia="Times New Roman" w:cs="Arial"/>
          <w:bCs/>
          <w:sz w:val="24"/>
          <w:szCs w:val="24"/>
          <w:lang w:val="es-ES" w:eastAsia="es-ES"/>
        </w:rPr>
        <w:t>literal i) en la escala de infracciones muy graves,</w:t>
      </w:r>
      <w:r w:rsidRPr="00442279">
        <w:rPr>
          <w:rFonts w:eastAsia="Times New Roman" w:cs="Arial"/>
          <w:bCs/>
          <w:sz w:val="24"/>
          <w:szCs w:val="24"/>
          <w:lang w:eastAsia="es-PE"/>
        </w:rPr>
        <w:t xml:space="preserve"> quedando redactados de la siguiente manera:</w:t>
      </w:r>
    </w:p>
    <w:p w14:paraId="2C2E81DD" w14:textId="77777777" w:rsidR="00DD5FD6" w:rsidRPr="009400EC" w:rsidRDefault="00DD5FD6" w:rsidP="00BF1B9B">
      <w:pPr>
        <w:shd w:val="clear" w:color="auto" w:fill="FFFFFF"/>
        <w:spacing w:after="0" w:line="240" w:lineRule="auto"/>
        <w:ind w:firstLine="567"/>
        <w:contextualSpacing/>
        <w:jc w:val="both"/>
        <w:rPr>
          <w:rFonts w:eastAsia="Times New Roman" w:cs="Arial"/>
          <w:b/>
          <w:bCs/>
          <w:sz w:val="24"/>
          <w:szCs w:val="24"/>
          <w:lang w:val="es-ES" w:eastAsia="es-PE"/>
        </w:rPr>
      </w:pPr>
    </w:p>
    <w:p w14:paraId="338C0AE7" w14:textId="77777777" w:rsidR="000E28E5" w:rsidRDefault="00143926" w:rsidP="000E28E5">
      <w:pPr>
        <w:shd w:val="clear" w:color="auto" w:fill="FFFFFF"/>
        <w:spacing w:after="0" w:line="240" w:lineRule="auto"/>
        <w:ind w:firstLine="1418"/>
        <w:contextualSpacing/>
        <w:jc w:val="both"/>
        <w:rPr>
          <w:rFonts w:eastAsia="Times New Roman" w:cs="Arial"/>
          <w:b/>
          <w:bCs/>
          <w:sz w:val="24"/>
          <w:szCs w:val="24"/>
          <w:lang w:eastAsia="es-PE"/>
        </w:rPr>
      </w:pPr>
      <w:r w:rsidRPr="00BF1B9B">
        <w:rPr>
          <w:rFonts w:eastAsia="Times New Roman" w:cs="Arial"/>
          <w:b/>
          <w:bCs/>
          <w:sz w:val="24"/>
          <w:szCs w:val="24"/>
          <w:lang w:eastAsia="es-PE"/>
        </w:rPr>
        <w:t>“Artículo 3.- Definiciones</w:t>
      </w:r>
    </w:p>
    <w:p w14:paraId="3645ADA8" w14:textId="1E8B1C9B" w:rsidR="00143926" w:rsidRPr="00B70F42" w:rsidRDefault="00143926" w:rsidP="000E28E5">
      <w:pPr>
        <w:shd w:val="clear" w:color="auto" w:fill="FFFFFF"/>
        <w:spacing w:after="0" w:line="240" w:lineRule="auto"/>
        <w:ind w:firstLine="1418"/>
        <w:contextualSpacing/>
        <w:jc w:val="both"/>
        <w:rPr>
          <w:rFonts w:eastAsia="Times New Roman" w:cs="Arial"/>
          <w:b/>
          <w:bCs/>
          <w:sz w:val="24"/>
          <w:szCs w:val="24"/>
          <w:lang w:eastAsia="es-PE"/>
        </w:rPr>
      </w:pPr>
      <w:r w:rsidRPr="00AD3E1C">
        <w:rPr>
          <w:rFonts w:eastAsia="Times New Roman" w:cs="Arial"/>
          <w:b/>
          <w:bCs/>
          <w:sz w:val="24"/>
          <w:szCs w:val="24"/>
          <w:lang w:eastAsia="es-PE"/>
        </w:rPr>
        <w:t>(…)</w:t>
      </w:r>
    </w:p>
    <w:p w14:paraId="20F95E57" w14:textId="57D7EA40" w:rsidR="00143926" w:rsidRPr="00B70F42" w:rsidRDefault="00143926" w:rsidP="00AD3E1C">
      <w:pPr>
        <w:shd w:val="clear" w:color="auto" w:fill="FFFFFF"/>
        <w:spacing w:after="0" w:line="240" w:lineRule="auto"/>
        <w:ind w:left="567" w:firstLine="849"/>
        <w:contextualSpacing/>
        <w:jc w:val="both"/>
        <w:rPr>
          <w:rFonts w:eastAsia="Times New Roman" w:cs="Arial"/>
          <w:b/>
          <w:bCs/>
          <w:sz w:val="24"/>
          <w:szCs w:val="24"/>
          <w:lang w:eastAsia="es-PE"/>
        </w:rPr>
      </w:pPr>
      <w:r w:rsidRPr="00B70F42">
        <w:rPr>
          <w:rFonts w:eastAsia="Times New Roman" w:cs="Arial"/>
          <w:b/>
          <w:bCs/>
          <w:sz w:val="24"/>
          <w:szCs w:val="24"/>
          <w:lang w:eastAsia="es-PE"/>
        </w:rPr>
        <w:t xml:space="preserve">3.5-A </w:t>
      </w:r>
      <w:r w:rsidR="00640B1B">
        <w:rPr>
          <w:rFonts w:eastAsia="Times New Roman" w:cs="Arial"/>
          <w:b/>
          <w:bCs/>
          <w:sz w:val="24"/>
          <w:szCs w:val="24"/>
          <w:lang w:eastAsia="es-PE"/>
        </w:rPr>
        <w:t xml:space="preserve"> </w:t>
      </w:r>
      <w:r w:rsidRPr="00AD3E1C">
        <w:rPr>
          <w:rFonts w:eastAsia="Times New Roman" w:cs="Arial"/>
          <w:b/>
          <w:bCs/>
          <w:sz w:val="24"/>
          <w:szCs w:val="24"/>
          <w:u w:val="single"/>
          <w:lang w:eastAsia="es-PE"/>
        </w:rPr>
        <w:t>Espacios privados de acceso y uso público con fines recreacionales qu</w:t>
      </w:r>
      <w:r w:rsidR="00802028" w:rsidRPr="00AD3E1C">
        <w:rPr>
          <w:rFonts w:eastAsia="Times New Roman" w:cs="Arial"/>
          <w:b/>
          <w:bCs/>
          <w:sz w:val="24"/>
          <w:szCs w:val="24"/>
          <w:u w:val="single"/>
          <w:lang w:eastAsia="es-PE"/>
        </w:rPr>
        <w:t>e cuenten con juegos infantiles</w:t>
      </w:r>
      <w:r w:rsidR="00802028" w:rsidRPr="00B70F42">
        <w:rPr>
          <w:rFonts w:eastAsia="Times New Roman" w:cs="Arial"/>
          <w:b/>
          <w:bCs/>
          <w:sz w:val="24"/>
          <w:szCs w:val="24"/>
          <w:lang w:eastAsia="es-PE"/>
        </w:rPr>
        <w:t xml:space="preserve">: </w:t>
      </w:r>
      <w:r w:rsidRPr="00B70F42">
        <w:rPr>
          <w:rFonts w:eastAsia="Times New Roman" w:cs="Arial"/>
          <w:b/>
          <w:bCs/>
          <w:sz w:val="24"/>
          <w:szCs w:val="24"/>
          <w:lang w:eastAsia="es-PE"/>
        </w:rPr>
        <w:t xml:space="preserve">Son aquellas áreas de propiedad privada de acceso y uso público que cuentan con instalaciones y/o equipamientos que tienen por finalidad la recreación y el esparcimiento, que incluyen juegos infantiles como parte de su mobiliario. Se encuentran incluidos los establecimientos regulados en el inciso b) del artículo 2 </w:t>
      </w:r>
      <w:r w:rsidR="00F74045" w:rsidRPr="00B70F42">
        <w:rPr>
          <w:rFonts w:eastAsia="Times New Roman" w:cs="Arial"/>
          <w:b/>
          <w:bCs/>
          <w:sz w:val="24"/>
          <w:szCs w:val="24"/>
          <w:lang w:eastAsia="es-PE"/>
        </w:rPr>
        <w:t>d</w:t>
      </w:r>
      <w:r w:rsidRPr="00B70F42">
        <w:rPr>
          <w:rFonts w:eastAsia="Times New Roman" w:cs="Arial"/>
          <w:b/>
          <w:bCs/>
          <w:sz w:val="24"/>
          <w:szCs w:val="24"/>
          <w:lang w:eastAsia="es-PE"/>
        </w:rPr>
        <w:t>el Texto Único Ordenado de la Ley N° 28976, Ley Marc</w:t>
      </w:r>
      <w:r w:rsidR="00F74045" w:rsidRPr="00B70F42">
        <w:rPr>
          <w:rFonts w:eastAsia="Times New Roman" w:cs="Arial"/>
          <w:b/>
          <w:bCs/>
          <w:sz w:val="24"/>
          <w:szCs w:val="24"/>
          <w:lang w:eastAsia="es-PE"/>
        </w:rPr>
        <w:t xml:space="preserve">o de Licencia de Funcionamiento aprobado por Decreto Supremo N° 046-2017-PCM, </w:t>
      </w:r>
      <w:r w:rsidRPr="00B70F42">
        <w:rPr>
          <w:rFonts w:eastAsia="Times New Roman" w:cs="Arial"/>
          <w:b/>
          <w:bCs/>
          <w:sz w:val="24"/>
          <w:szCs w:val="24"/>
          <w:lang w:eastAsia="es-PE"/>
        </w:rPr>
        <w:t>siempre que cuenten con espacios para juegos infantiles.</w:t>
      </w:r>
    </w:p>
    <w:p w14:paraId="650D4F58" w14:textId="77777777" w:rsidR="007344F6" w:rsidRPr="00B70F42" w:rsidRDefault="007344F6" w:rsidP="00BF1B9B">
      <w:pPr>
        <w:shd w:val="clear" w:color="auto" w:fill="FFFFFF"/>
        <w:spacing w:after="0" w:line="240" w:lineRule="auto"/>
        <w:ind w:left="567"/>
        <w:contextualSpacing/>
        <w:jc w:val="both"/>
        <w:rPr>
          <w:rFonts w:eastAsia="Times New Roman" w:cs="Arial"/>
          <w:b/>
          <w:bCs/>
          <w:sz w:val="24"/>
          <w:szCs w:val="24"/>
          <w:lang w:eastAsia="es-PE"/>
        </w:rPr>
      </w:pPr>
    </w:p>
    <w:p w14:paraId="13175539" w14:textId="77777777" w:rsidR="000E28E5" w:rsidRDefault="005F18FB" w:rsidP="000E28E5">
      <w:pPr>
        <w:shd w:val="clear" w:color="auto" w:fill="FFFFFF"/>
        <w:spacing w:after="0" w:line="240" w:lineRule="auto"/>
        <w:ind w:left="567" w:firstLine="849"/>
        <w:contextualSpacing/>
        <w:jc w:val="both"/>
        <w:rPr>
          <w:rFonts w:eastAsia="Times New Roman" w:cs="Arial"/>
          <w:b/>
          <w:bCs/>
          <w:sz w:val="24"/>
          <w:szCs w:val="24"/>
          <w:lang w:eastAsia="es-PE"/>
        </w:rPr>
      </w:pPr>
      <w:r w:rsidRPr="00B70F42">
        <w:rPr>
          <w:rFonts w:eastAsia="Times New Roman" w:cs="Arial"/>
          <w:b/>
          <w:bCs/>
          <w:sz w:val="24"/>
          <w:szCs w:val="24"/>
          <w:lang w:eastAsia="es-PE"/>
        </w:rPr>
        <w:lastRenderedPageBreak/>
        <w:t xml:space="preserve">3.5-B </w:t>
      </w:r>
      <w:r w:rsidR="00640B1B">
        <w:rPr>
          <w:rFonts w:eastAsia="Times New Roman" w:cs="Arial"/>
          <w:b/>
          <w:bCs/>
          <w:sz w:val="24"/>
          <w:szCs w:val="24"/>
          <w:lang w:eastAsia="es-PE"/>
        </w:rPr>
        <w:t xml:space="preserve"> </w:t>
      </w:r>
      <w:r w:rsidR="00143926" w:rsidRPr="00AD3E1C">
        <w:rPr>
          <w:rFonts w:eastAsia="Times New Roman" w:cs="Arial"/>
          <w:b/>
          <w:bCs/>
          <w:sz w:val="24"/>
          <w:szCs w:val="24"/>
          <w:u w:val="single"/>
          <w:lang w:eastAsia="es-PE"/>
        </w:rPr>
        <w:t>Espacios públicos con fines recreacionales que cuenten con juegos infantiles</w:t>
      </w:r>
      <w:r w:rsidR="00802028" w:rsidRPr="00B70F42">
        <w:rPr>
          <w:rFonts w:eastAsia="Times New Roman" w:cs="Arial"/>
          <w:b/>
          <w:bCs/>
          <w:sz w:val="24"/>
          <w:szCs w:val="24"/>
          <w:lang w:eastAsia="es-PE"/>
        </w:rPr>
        <w:t xml:space="preserve">: </w:t>
      </w:r>
      <w:r w:rsidR="00143926" w:rsidRPr="00B70F42">
        <w:rPr>
          <w:rFonts w:eastAsia="Times New Roman" w:cs="Arial"/>
          <w:b/>
          <w:bCs/>
          <w:sz w:val="24"/>
          <w:szCs w:val="24"/>
          <w:lang w:eastAsia="es-PE"/>
        </w:rPr>
        <w:t>Son aquellas áreas de propiedad del Estado, de uso público, que tienen por finalidad la recreación y esparcimiento y que incluyen juegos infantiles como parte de su mobiliario urbano.</w:t>
      </w:r>
    </w:p>
    <w:p w14:paraId="67B4240F" w14:textId="012D1FC9" w:rsidR="00143926" w:rsidRPr="00B70F42" w:rsidRDefault="00143926" w:rsidP="000E28E5">
      <w:pPr>
        <w:shd w:val="clear" w:color="auto" w:fill="FFFFFF"/>
        <w:spacing w:after="0" w:line="240" w:lineRule="auto"/>
        <w:ind w:left="567" w:firstLine="849"/>
        <w:contextualSpacing/>
        <w:jc w:val="both"/>
        <w:rPr>
          <w:rFonts w:eastAsia="Times New Roman" w:cs="Arial"/>
          <w:b/>
          <w:bCs/>
          <w:sz w:val="24"/>
          <w:szCs w:val="24"/>
          <w:lang w:eastAsia="es-PE"/>
        </w:rPr>
      </w:pPr>
      <w:r w:rsidRPr="00B70F42">
        <w:rPr>
          <w:rFonts w:eastAsia="Times New Roman" w:cs="Arial"/>
          <w:b/>
          <w:bCs/>
          <w:sz w:val="24"/>
          <w:szCs w:val="24"/>
          <w:lang w:eastAsia="es-PE"/>
        </w:rPr>
        <w:t>(…)</w:t>
      </w:r>
    </w:p>
    <w:p w14:paraId="3682A8DC" w14:textId="77777777" w:rsidR="000E28E5" w:rsidRDefault="00143926" w:rsidP="000E28E5">
      <w:pPr>
        <w:shd w:val="clear" w:color="auto" w:fill="FFFFFF"/>
        <w:spacing w:after="0" w:line="240" w:lineRule="auto"/>
        <w:ind w:left="567" w:firstLine="849"/>
        <w:contextualSpacing/>
        <w:jc w:val="both"/>
        <w:rPr>
          <w:rFonts w:eastAsia="Times New Roman" w:cs="Arial"/>
          <w:b/>
          <w:bCs/>
          <w:sz w:val="24"/>
          <w:szCs w:val="24"/>
          <w:lang w:eastAsia="es-PE"/>
        </w:rPr>
      </w:pPr>
      <w:r w:rsidRPr="00B70F42">
        <w:rPr>
          <w:rFonts w:eastAsia="Times New Roman" w:cs="Arial"/>
          <w:b/>
          <w:bCs/>
          <w:sz w:val="24"/>
          <w:szCs w:val="24"/>
          <w:lang w:eastAsia="es-PE"/>
        </w:rPr>
        <w:t>3.14-A</w:t>
      </w:r>
      <w:r w:rsidR="00AD3E1C">
        <w:rPr>
          <w:rFonts w:eastAsia="Times New Roman" w:cs="Arial"/>
          <w:b/>
          <w:bCs/>
          <w:sz w:val="24"/>
          <w:szCs w:val="24"/>
          <w:lang w:eastAsia="es-PE"/>
        </w:rPr>
        <w:t xml:space="preserve"> </w:t>
      </w:r>
      <w:r w:rsidRPr="00AD3E1C">
        <w:rPr>
          <w:rFonts w:eastAsia="Times New Roman" w:cs="Arial"/>
          <w:b/>
          <w:bCs/>
          <w:sz w:val="24"/>
          <w:szCs w:val="24"/>
          <w:u w:val="single"/>
          <w:lang w:eastAsia="es-PE"/>
        </w:rPr>
        <w:t>Juegos infantiles</w:t>
      </w:r>
      <w:r w:rsidR="00802028" w:rsidRPr="00B70F42">
        <w:rPr>
          <w:rFonts w:eastAsia="Times New Roman" w:cs="Arial"/>
          <w:b/>
          <w:bCs/>
          <w:sz w:val="24"/>
          <w:szCs w:val="24"/>
          <w:lang w:eastAsia="es-PE"/>
        </w:rPr>
        <w:t xml:space="preserve">: </w:t>
      </w:r>
      <w:r w:rsidRPr="00B70F42">
        <w:rPr>
          <w:rFonts w:eastAsia="Times New Roman" w:cs="Arial"/>
          <w:b/>
          <w:bCs/>
          <w:sz w:val="24"/>
          <w:szCs w:val="24"/>
          <w:lang w:eastAsia="es-PE"/>
        </w:rPr>
        <w:t>Para efectos de la Ley y el presente Regla</w:t>
      </w:r>
      <w:r w:rsidR="00B70F42">
        <w:rPr>
          <w:rFonts w:eastAsia="Times New Roman" w:cs="Arial"/>
          <w:b/>
          <w:bCs/>
          <w:sz w:val="24"/>
          <w:szCs w:val="24"/>
          <w:lang w:eastAsia="es-PE"/>
        </w:rPr>
        <w:t>m</w:t>
      </w:r>
      <w:r w:rsidRPr="00B70F42">
        <w:rPr>
          <w:rFonts w:eastAsia="Times New Roman" w:cs="Arial"/>
          <w:b/>
          <w:bCs/>
          <w:sz w:val="24"/>
          <w:szCs w:val="24"/>
          <w:lang w:eastAsia="es-PE"/>
        </w:rPr>
        <w:t>ento, se</w:t>
      </w:r>
      <w:r w:rsidR="009B61D9" w:rsidRPr="00B70F42">
        <w:rPr>
          <w:rFonts w:eastAsia="Times New Roman" w:cs="Arial"/>
          <w:b/>
          <w:bCs/>
          <w:sz w:val="24"/>
          <w:szCs w:val="24"/>
          <w:lang w:eastAsia="es-PE"/>
        </w:rPr>
        <w:t xml:space="preserve">, </w:t>
      </w:r>
      <w:r w:rsidRPr="00B70F42">
        <w:rPr>
          <w:rFonts w:eastAsia="Times New Roman" w:cs="Arial"/>
          <w:b/>
          <w:bCs/>
          <w:sz w:val="24"/>
          <w:szCs w:val="24"/>
          <w:lang w:eastAsia="es-PE"/>
        </w:rPr>
        <w:t xml:space="preserve"> entiende por juegos infantiles a aquellos mobiliarios urbanos instalados, de naturaleza permanente, que se ubican en espacios públicos o privados de uso público con fines recreacionales y cumplen con los estándares de diseño universal, que permiten a los niños, niñas y adolescentes realizar actividades lúdico-recreacionales, de acuerdo a su edad, de manera autónoma, segura y en igualdad de condiciones.</w:t>
      </w:r>
    </w:p>
    <w:p w14:paraId="3BB36DB3" w14:textId="5D2313FA" w:rsidR="00CC4641" w:rsidRPr="00B70F42" w:rsidRDefault="00143926" w:rsidP="003B6C82">
      <w:pPr>
        <w:shd w:val="clear" w:color="auto" w:fill="FFFFFF"/>
        <w:spacing w:after="0" w:line="240" w:lineRule="auto"/>
        <w:ind w:left="567" w:firstLine="849"/>
        <w:contextualSpacing/>
        <w:jc w:val="both"/>
        <w:rPr>
          <w:rFonts w:eastAsia="Times New Roman" w:cs="Arial"/>
          <w:b/>
          <w:bCs/>
          <w:sz w:val="24"/>
          <w:szCs w:val="24"/>
          <w:lang w:eastAsia="es-PE"/>
        </w:rPr>
      </w:pPr>
      <w:r w:rsidRPr="00B70F42">
        <w:rPr>
          <w:rFonts w:eastAsia="Times New Roman" w:cs="Arial"/>
          <w:b/>
          <w:bCs/>
          <w:sz w:val="24"/>
          <w:szCs w:val="24"/>
          <w:lang w:eastAsia="es-PE"/>
        </w:rPr>
        <w:t>(…)</w:t>
      </w:r>
    </w:p>
    <w:p w14:paraId="2FC76F6F" w14:textId="77777777" w:rsidR="005F18FB" w:rsidRPr="00B70F42" w:rsidRDefault="005F18FB" w:rsidP="00802028">
      <w:pPr>
        <w:shd w:val="clear" w:color="auto" w:fill="FFFFFF"/>
        <w:spacing w:after="0" w:line="240" w:lineRule="auto"/>
        <w:ind w:left="567" w:firstLine="708"/>
        <w:contextualSpacing/>
        <w:jc w:val="both"/>
        <w:rPr>
          <w:rFonts w:eastAsia="Times New Roman" w:cs="Arial"/>
          <w:b/>
          <w:bCs/>
          <w:sz w:val="24"/>
          <w:szCs w:val="24"/>
          <w:lang w:eastAsia="es-PE"/>
        </w:rPr>
      </w:pPr>
    </w:p>
    <w:p w14:paraId="2ECA9DAE" w14:textId="77777777" w:rsidR="00143926" w:rsidRPr="00BF1B9B" w:rsidRDefault="00143926" w:rsidP="00AD3E1C">
      <w:pPr>
        <w:shd w:val="clear" w:color="auto" w:fill="FFFFFF"/>
        <w:spacing w:after="0" w:line="240" w:lineRule="auto"/>
        <w:ind w:left="567" w:firstLine="851"/>
        <w:contextualSpacing/>
        <w:jc w:val="both"/>
        <w:rPr>
          <w:rFonts w:eastAsia="Times New Roman" w:cs="Arial"/>
          <w:b/>
          <w:bCs/>
          <w:sz w:val="24"/>
          <w:szCs w:val="24"/>
          <w:lang w:eastAsia="es-PE"/>
        </w:rPr>
      </w:pPr>
      <w:r w:rsidRPr="00BF1B9B">
        <w:rPr>
          <w:rFonts w:eastAsia="Times New Roman" w:cs="Arial"/>
          <w:b/>
          <w:bCs/>
          <w:sz w:val="24"/>
          <w:szCs w:val="24"/>
          <w:lang w:eastAsia="es-PE"/>
        </w:rPr>
        <w:t>Artículo 13.- Diseño urbano y arquitectónico de las ciudades</w:t>
      </w:r>
    </w:p>
    <w:p w14:paraId="166BDE78" w14:textId="77777777" w:rsidR="00CB7877" w:rsidRDefault="00CB7877" w:rsidP="000E28E5">
      <w:pPr>
        <w:shd w:val="clear" w:color="auto" w:fill="FFFFFF"/>
        <w:spacing w:after="0" w:line="240" w:lineRule="auto"/>
        <w:ind w:left="567" w:firstLine="851"/>
        <w:contextualSpacing/>
        <w:jc w:val="both"/>
        <w:rPr>
          <w:rFonts w:eastAsia="Times New Roman" w:cs="Arial"/>
          <w:bCs/>
          <w:sz w:val="24"/>
          <w:szCs w:val="24"/>
          <w:lang w:eastAsia="es-PE"/>
        </w:rPr>
      </w:pPr>
    </w:p>
    <w:p w14:paraId="4CE0F60B" w14:textId="77777777" w:rsidR="000E28E5" w:rsidRDefault="00143926" w:rsidP="000E28E5">
      <w:pPr>
        <w:shd w:val="clear" w:color="auto" w:fill="FFFFFF"/>
        <w:spacing w:after="0" w:line="240" w:lineRule="auto"/>
        <w:ind w:left="567" w:firstLine="851"/>
        <w:contextualSpacing/>
        <w:jc w:val="both"/>
        <w:rPr>
          <w:rFonts w:eastAsia="Times New Roman" w:cs="Arial"/>
          <w:b/>
          <w:bCs/>
          <w:sz w:val="24"/>
          <w:szCs w:val="24"/>
          <w:lang w:eastAsia="es-PE"/>
        </w:rPr>
      </w:pPr>
      <w:r w:rsidRPr="00BF1B9B">
        <w:rPr>
          <w:rFonts w:eastAsia="Times New Roman" w:cs="Arial"/>
          <w:bCs/>
          <w:sz w:val="24"/>
          <w:szCs w:val="24"/>
          <w:lang w:eastAsia="es-PE"/>
        </w:rPr>
        <w:t xml:space="preserve">13.1 Los Gobiernos Locales norman, regulan y otorgan licencias y autorizaciones que contemplen las disposiciones contenidas en </w:t>
      </w:r>
      <w:r w:rsidRPr="00B70F42">
        <w:rPr>
          <w:rFonts w:eastAsia="Times New Roman" w:cs="Arial"/>
          <w:b/>
          <w:bCs/>
          <w:sz w:val="24"/>
          <w:szCs w:val="24"/>
          <w:lang w:eastAsia="es-PE"/>
        </w:rPr>
        <w:t xml:space="preserve">el Reglamento </w:t>
      </w:r>
      <w:r w:rsidR="00DB19A8" w:rsidRPr="00B70F42">
        <w:rPr>
          <w:rFonts w:eastAsia="Times New Roman" w:cs="Arial"/>
          <w:b/>
          <w:bCs/>
          <w:sz w:val="24"/>
          <w:szCs w:val="24"/>
          <w:lang w:eastAsia="es-PE"/>
        </w:rPr>
        <w:t xml:space="preserve">Nacional de Edificaciones y demás normas técnicas </w:t>
      </w:r>
      <w:r w:rsidR="00E36DB6" w:rsidRPr="00B70F42">
        <w:rPr>
          <w:rFonts w:eastAsia="Times New Roman" w:cs="Arial"/>
          <w:b/>
          <w:bCs/>
          <w:sz w:val="24"/>
          <w:szCs w:val="24"/>
          <w:lang w:eastAsia="es-PE"/>
        </w:rPr>
        <w:t xml:space="preserve">de accesibilidad, </w:t>
      </w:r>
      <w:r w:rsidRPr="00B70F42">
        <w:rPr>
          <w:rFonts w:eastAsia="Times New Roman" w:cs="Arial"/>
          <w:b/>
          <w:bCs/>
          <w:sz w:val="24"/>
          <w:szCs w:val="24"/>
          <w:lang w:eastAsia="es-PE"/>
        </w:rPr>
        <w:t>garantizando su movilidad, desplazamiento autónomo y seguridad, en particular para los niños, niñas y adolescentes con discapacidad.</w:t>
      </w:r>
    </w:p>
    <w:p w14:paraId="3967949F" w14:textId="6D4BD91D" w:rsidR="00143926" w:rsidRPr="00BF1B9B" w:rsidRDefault="00143926" w:rsidP="000E28E5">
      <w:pPr>
        <w:shd w:val="clear" w:color="auto" w:fill="FFFFFF"/>
        <w:spacing w:after="0" w:line="240" w:lineRule="auto"/>
        <w:ind w:left="567" w:firstLine="851"/>
        <w:contextualSpacing/>
        <w:jc w:val="both"/>
        <w:rPr>
          <w:rFonts w:eastAsia="Times New Roman" w:cs="Arial"/>
          <w:b/>
          <w:bCs/>
          <w:sz w:val="24"/>
          <w:szCs w:val="24"/>
          <w:lang w:eastAsia="es-PE"/>
        </w:rPr>
      </w:pPr>
      <w:r w:rsidRPr="00BF1B9B">
        <w:rPr>
          <w:rFonts w:eastAsia="Times New Roman" w:cs="Arial"/>
          <w:bCs/>
          <w:sz w:val="24"/>
          <w:szCs w:val="24"/>
          <w:lang w:eastAsia="es-PE"/>
        </w:rPr>
        <w:t>(…)</w:t>
      </w:r>
    </w:p>
    <w:p w14:paraId="70BD62F5" w14:textId="4F993F1A" w:rsidR="00E96D0D" w:rsidRPr="00B70F42" w:rsidRDefault="00143926" w:rsidP="00802028">
      <w:pPr>
        <w:shd w:val="clear" w:color="auto" w:fill="FFFFFF"/>
        <w:spacing w:after="0" w:line="240" w:lineRule="auto"/>
        <w:ind w:left="567" w:firstLine="849"/>
        <w:contextualSpacing/>
        <w:jc w:val="both"/>
        <w:rPr>
          <w:rFonts w:eastAsia="Times New Roman" w:cs="Arial"/>
          <w:b/>
          <w:bCs/>
          <w:sz w:val="24"/>
          <w:szCs w:val="24"/>
          <w:lang w:val="es-ES" w:eastAsia="es-ES"/>
        </w:rPr>
      </w:pPr>
      <w:r w:rsidRPr="00B70F42">
        <w:rPr>
          <w:rFonts w:eastAsia="Times New Roman" w:cs="Arial"/>
          <w:b/>
          <w:bCs/>
          <w:sz w:val="24"/>
          <w:szCs w:val="24"/>
          <w:lang w:eastAsia="es-PE"/>
        </w:rPr>
        <w:t>13.4 El Instituto Nacional de Calidad – INACAL emite las Normas Técnicas o sus textos afines que establece</w:t>
      </w:r>
      <w:r w:rsidR="00C56F79" w:rsidRPr="00B70F42">
        <w:rPr>
          <w:rFonts w:eastAsia="Times New Roman" w:cs="Arial"/>
          <w:b/>
          <w:bCs/>
          <w:sz w:val="24"/>
          <w:szCs w:val="24"/>
          <w:lang w:eastAsia="es-PE"/>
        </w:rPr>
        <w:t>n</w:t>
      </w:r>
      <w:r w:rsidRPr="00B70F42">
        <w:rPr>
          <w:rFonts w:eastAsia="Times New Roman" w:cs="Arial"/>
          <w:b/>
          <w:bCs/>
          <w:sz w:val="24"/>
          <w:szCs w:val="24"/>
          <w:lang w:eastAsia="es-PE"/>
        </w:rPr>
        <w:t xml:space="preserve"> las especificaciones técnicas que deben cumplir los juegos infantiles ubicados en los espacios públicos y privados de uso público con fines recreacionales, incorporando los criterios de accesibilidad</w:t>
      </w:r>
      <w:r w:rsidR="00EE6556" w:rsidRPr="00B70F42">
        <w:rPr>
          <w:rFonts w:eastAsia="Times New Roman" w:cs="Arial"/>
          <w:b/>
          <w:bCs/>
          <w:sz w:val="24"/>
          <w:szCs w:val="24"/>
          <w:lang w:eastAsia="es-PE"/>
        </w:rPr>
        <w:t xml:space="preserve"> y diseño universal</w:t>
      </w:r>
      <w:r w:rsidRPr="00B70F42">
        <w:rPr>
          <w:rFonts w:eastAsia="Times New Roman" w:cs="Arial"/>
          <w:b/>
          <w:bCs/>
          <w:sz w:val="24"/>
          <w:szCs w:val="24"/>
          <w:lang w:eastAsia="es-PE"/>
        </w:rPr>
        <w:t>.</w:t>
      </w:r>
    </w:p>
    <w:p w14:paraId="1152ACC8" w14:textId="77777777" w:rsidR="00E96D0D" w:rsidRPr="00B70F42" w:rsidRDefault="00E96D0D" w:rsidP="00E96D0D">
      <w:pPr>
        <w:shd w:val="clear" w:color="auto" w:fill="FFFFFF"/>
        <w:spacing w:after="0" w:line="240" w:lineRule="auto"/>
        <w:ind w:firstLine="567"/>
        <w:contextualSpacing/>
        <w:jc w:val="both"/>
        <w:rPr>
          <w:rFonts w:eastAsia="Times New Roman" w:cs="Arial"/>
          <w:b/>
          <w:bCs/>
          <w:sz w:val="24"/>
          <w:szCs w:val="24"/>
          <w:lang w:val="es-ES" w:eastAsia="es-ES"/>
        </w:rPr>
      </w:pPr>
    </w:p>
    <w:p w14:paraId="555037B9" w14:textId="77777777" w:rsidR="000E28E5" w:rsidRDefault="00E96D0D" w:rsidP="000E28E5">
      <w:pPr>
        <w:shd w:val="clear" w:color="auto" w:fill="FFFFFF"/>
        <w:spacing w:after="0" w:line="240" w:lineRule="auto"/>
        <w:ind w:left="1275" w:firstLine="141"/>
        <w:contextualSpacing/>
        <w:jc w:val="both"/>
        <w:rPr>
          <w:rFonts w:eastAsia="Times New Roman" w:cs="Arial"/>
          <w:b/>
          <w:bCs/>
          <w:sz w:val="24"/>
          <w:szCs w:val="24"/>
          <w:lang w:eastAsia="es-PE"/>
        </w:rPr>
      </w:pPr>
      <w:r w:rsidRPr="00BF1B9B">
        <w:rPr>
          <w:rFonts w:eastAsia="Times New Roman" w:cs="Arial"/>
          <w:b/>
          <w:bCs/>
          <w:sz w:val="24"/>
          <w:szCs w:val="24"/>
          <w:lang w:eastAsia="es-PE"/>
        </w:rPr>
        <w:t>Artículo 14.- Cumplimiento de las normas de accesibilidad</w:t>
      </w:r>
    </w:p>
    <w:p w14:paraId="78C90DF9" w14:textId="0176A427" w:rsidR="00E96D0D" w:rsidRPr="00B70F42" w:rsidRDefault="00E96D0D" w:rsidP="000E28E5">
      <w:pPr>
        <w:shd w:val="clear" w:color="auto" w:fill="FFFFFF"/>
        <w:spacing w:after="0" w:line="240" w:lineRule="auto"/>
        <w:ind w:left="1275" w:firstLine="141"/>
        <w:contextualSpacing/>
        <w:jc w:val="both"/>
        <w:rPr>
          <w:rFonts w:eastAsia="Times New Roman" w:cs="Arial"/>
          <w:b/>
          <w:bCs/>
          <w:sz w:val="24"/>
          <w:szCs w:val="24"/>
          <w:lang w:eastAsia="es-PE"/>
        </w:rPr>
      </w:pPr>
      <w:r w:rsidRPr="00BF1B9B">
        <w:rPr>
          <w:rFonts w:eastAsia="Times New Roman" w:cs="Arial"/>
          <w:bCs/>
          <w:sz w:val="24"/>
          <w:szCs w:val="24"/>
          <w:lang w:eastAsia="es-PE"/>
        </w:rPr>
        <w:t>(…)</w:t>
      </w:r>
    </w:p>
    <w:p w14:paraId="5429FCFF" w14:textId="77777777" w:rsidR="00E96D0D" w:rsidRPr="00B70F42" w:rsidRDefault="00E96D0D" w:rsidP="00802028">
      <w:pPr>
        <w:shd w:val="clear" w:color="auto" w:fill="FFFFFF"/>
        <w:spacing w:after="0" w:line="240" w:lineRule="auto"/>
        <w:ind w:left="567" w:firstLine="849"/>
        <w:contextualSpacing/>
        <w:jc w:val="both"/>
        <w:rPr>
          <w:rFonts w:eastAsia="Times New Roman" w:cs="Arial"/>
          <w:b/>
          <w:bCs/>
          <w:sz w:val="24"/>
          <w:szCs w:val="24"/>
          <w:lang w:eastAsia="es-PE"/>
        </w:rPr>
      </w:pPr>
      <w:r w:rsidRPr="00B70F42">
        <w:rPr>
          <w:rFonts w:eastAsia="Times New Roman" w:cs="Arial"/>
          <w:b/>
          <w:bCs/>
          <w:sz w:val="24"/>
          <w:szCs w:val="24"/>
          <w:lang w:eastAsia="es-PE"/>
        </w:rPr>
        <w:t>14.3 Los Gobiernos Locales, en el marco de sus competencias, emiten las disposiciones necesarias para fiscalizar y sancionar el incumplimiento de las normas de accesibilidad en las edificaciones privadas ubicadas en sus jurisdicciones, considerando como circunstancia agravante cuando los espacios privados de acceso y uso público con fines recreacionales que cuenten con juegos infantiles no sean accesibles para niños, niñas y adolescentes con discapacidad.</w:t>
      </w:r>
    </w:p>
    <w:p w14:paraId="69DBA012" w14:textId="77777777" w:rsidR="00E96D0D" w:rsidRPr="00B70F42" w:rsidRDefault="00E96D0D" w:rsidP="00E96D0D">
      <w:pPr>
        <w:shd w:val="clear" w:color="auto" w:fill="FFFFFF"/>
        <w:spacing w:after="0" w:line="240" w:lineRule="auto"/>
        <w:ind w:left="567"/>
        <w:contextualSpacing/>
        <w:jc w:val="both"/>
        <w:rPr>
          <w:rFonts w:eastAsia="Times New Roman" w:cs="Arial"/>
          <w:b/>
          <w:bCs/>
          <w:sz w:val="24"/>
          <w:szCs w:val="24"/>
          <w:lang w:eastAsia="es-PE"/>
        </w:rPr>
      </w:pPr>
    </w:p>
    <w:p w14:paraId="2998BFC9" w14:textId="77777777" w:rsidR="00E96D0D" w:rsidRPr="00BF1B9B" w:rsidRDefault="00E96D0D" w:rsidP="000E28E5">
      <w:pPr>
        <w:spacing w:after="0" w:line="240" w:lineRule="auto"/>
        <w:ind w:left="567" w:firstLine="851"/>
        <w:jc w:val="both"/>
        <w:rPr>
          <w:b/>
          <w:sz w:val="24"/>
          <w:szCs w:val="24"/>
        </w:rPr>
      </w:pPr>
      <w:r w:rsidRPr="00BF1B9B">
        <w:rPr>
          <w:b/>
          <w:sz w:val="24"/>
          <w:szCs w:val="24"/>
        </w:rPr>
        <w:lastRenderedPageBreak/>
        <w:t>Artículo 32.- Medicamentos, tecnologías de apoyo, dispositivos y ayuda compensatoria</w:t>
      </w:r>
    </w:p>
    <w:p w14:paraId="55C8202D" w14:textId="77777777" w:rsidR="002E4124" w:rsidRDefault="002E4124" w:rsidP="002E4124">
      <w:pPr>
        <w:spacing w:after="0" w:line="240" w:lineRule="auto"/>
        <w:ind w:left="567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1E26195E" w14:textId="7134A69D" w:rsidR="000E28E5" w:rsidRDefault="00F078DF" w:rsidP="000E28E5">
      <w:pPr>
        <w:spacing w:after="0" w:line="240" w:lineRule="auto"/>
        <w:ind w:left="567" w:firstLine="85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E96D0D" w:rsidRPr="00BF1B9B">
        <w:rPr>
          <w:sz w:val="24"/>
          <w:szCs w:val="24"/>
        </w:rPr>
        <w:t xml:space="preserve">32.1 El Ministerio de Salud y los Gobiernos Regionales y Locales emiten lineamientos y planes que permitan a la persona con discapacidad acceder oportunamente a los medicamentos de calidad, tecnologías de apoyo, dispositivos y ayudas compensatorias para su atención, habilitación y rehabilitación, </w:t>
      </w:r>
      <w:r w:rsidR="00E96D0D" w:rsidRPr="00EB50B4">
        <w:rPr>
          <w:b/>
          <w:sz w:val="24"/>
          <w:szCs w:val="24"/>
        </w:rPr>
        <w:t xml:space="preserve">considerando la condición socioeconómica, geográfica y cultural de la persona con discapacidad. </w:t>
      </w:r>
    </w:p>
    <w:p w14:paraId="61900C3C" w14:textId="2AFC7668" w:rsidR="000E28E5" w:rsidRDefault="000E28E5" w:rsidP="000E28E5">
      <w:pPr>
        <w:spacing w:after="0" w:line="240" w:lineRule="auto"/>
        <w:ind w:left="567"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(…)</w:t>
      </w:r>
    </w:p>
    <w:p w14:paraId="0CADF576" w14:textId="36A7E1D9" w:rsidR="00E96D0D" w:rsidRPr="00EB50B4" w:rsidRDefault="00E96D0D" w:rsidP="000E28E5">
      <w:pPr>
        <w:spacing w:after="0" w:line="240" w:lineRule="auto"/>
        <w:ind w:left="567" w:firstLine="851"/>
        <w:jc w:val="both"/>
        <w:rPr>
          <w:b/>
          <w:sz w:val="24"/>
          <w:szCs w:val="24"/>
        </w:rPr>
      </w:pPr>
      <w:r w:rsidRPr="00EB50B4">
        <w:rPr>
          <w:b/>
          <w:sz w:val="24"/>
          <w:szCs w:val="24"/>
        </w:rPr>
        <w:t>32.4 El Consejo Nacional para la Integración de la Persona con Discapacidad (C</w:t>
      </w:r>
      <w:r w:rsidR="00CC4641">
        <w:rPr>
          <w:b/>
          <w:sz w:val="24"/>
          <w:szCs w:val="24"/>
        </w:rPr>
        <w:t>onadis</w:t>
      </w:r>
      <w:r w:rsidRPr="00EB50B4">
        <w:rPr>
          <w:b/>
          <w:sz w:val="24"/>
          <w:szCs w:val="24"/>
        </w:rPr>
        <w:t>), la</w:t>
      </w:r>
      <w:r w:rsidR="00CC4641">
        <w:rPr>
          <w:b/>
          <w:sz w:val="24"/>
          <w:szCs w:val="24"/>
        </w:rPr>
        <w:t>s</w:t>
      </w:r>
      <w:r w:rsidRPr="00EB50B4">
        <w:rPr>
          <w:b/>
          <w:sz w:val="24"/>
          <w:szCs w:val="24"/>
        </w:rPr>
        <w:t xml:space="preserve"> Oficinas Regionales de Atención a las Personas con Discapacidad (O</w:t>
      </w:r>
      <w:r w:rsidR="00CC4641">
        <w:rPr>
          <w:b/>
          <w:sz w:val="24"/>
          <w:szCs w:val="24"/>
        </w:rPr>
        <w:t>redis</w:t>
      </w:r>
      <w:r w:rsidRPr="00EB50B4">
        <w:rPr>
          <w:b/>
          <w:sz w:val="24"/>
          <w:szCs w:val="24"/>
        </w:rPr>
        <w:t>) y las Oficinas Municipales de Atención a las Personas con Discapacidad (O</w:t>
      </w:r>
      <w:r w:rsidR="00CC4641">
        <w:rPr>
          <w:b/>
          <w:sz w:val="24"/>
          <w:szCs w:val="24"/>
        </w:rPr>
        <w:t>maped</w:t>
      </w:r>
      <w:r w:rsidRPr="00EB50B4">
        <w:rPr>
          <w:b/>
          <w:sz w:val="24"/>
          <w:szCs w:val="24"/>
        </w:rPr>
        <w:t xml:space="preserve">) planifican y formulan políticas públicas nacionales, regionales y locales, respectivamente, que promuevan el acceso de las personas con discapacidad a las tecnologías de apoyo, dispositivos y ayudas compensatorias. </w:t>
      </w:r>
    </w:p>
    <w:p w14:paraId="08AE7794" w14:textId="77777777" w:rsidR="00E96D0D" w:rsidRPr="00EB50B4" w:rsidRDefault="00E96D0D" w:rsidP="00E96D0D">
      <w:pPr>
        <w:spacing w:after="0" w:line="240" w:lineRule="auto"/>
        <w:jc w:val="both"/>
        <w:rPr>
          <w:b/>
          <w:sz w:val="24"/>
          <w:szCs w:val="24"/>
        </w:rPr>
      </w:pPr>
    </w:p>
    <w:p w14:paraId="282E15B9" w14:textId="77777777" w:rsidR="00E96D0D" w:rsidRPr="00EB50B4" w:rsidRDefault="00E96D0D" w:rsidP="000E28E5">
      <w:pPr>
        <w:spacing w:after="0" w:line="240" w:lineRule="auto"/>
        <w:ind w:left="567" w:firstLine="851"/>
        <w:jc w:val="both"/>
        <w:rPr>
          <w:b/>
          <w:sz w:val="24"/>
          <w:szCs w:val="24"/>
        </w:rPr>
      </w:pPr>
      <w:r w:rsidRPr="00EB50B4">
        <w:rPr>
          <w:b/>
          <w:sz w:val="24"/>
          <w:szCs w:val="24"/>
        </w:rPr>
        <w:t xml:space="preserve">32.5 El Ministerio de Educación, a través de los órganos competentes, promueve acciones estratégicas a efecto que las universidades, institutos y escuelas de educación superior y centros de educación técnico productivos evalúen la inclusión de contenidos curriculares relacionados con el diseño, manufactura, suministro, entrega de vehículos especiales, tecnologías de apoyo, dispositivos y ayudas compensatorias para personas con discapacidad.  </w:t>
      </w:r>
    </w:p>
    <w:p w14:paraId="0B043373" w14:textId="77777777" w:rsidR="00E96D0D" w:rsidRPr="00EB50B4" w:rsidRDefault="00E96D0D" w:rsidP="00E96D0D">
      <w:pPr>
        <w:shd w:val="clear" w:color="auto" w:fill="FFFFFF"/>
        <w:spacing w:after="0" w:line="240" w:lineRule="auto"/>
        <w:ind w:left="567"/>
        <w:contextualSpacing/>
        <w:jc w:val="both"/>
        <w:rPr>
          <w:rFonts w:eastAsia="Times New Roman" w:cs="Arial"/>
          <w:b/>
          <w:bCs/>
          <w:sz w:val="24"/>
          <w:szCs w:val="24"/>
          <w:lang w:eastAsia="es-PE"/>
        </w:rPr>
      </w:pPr>
    </w:p>
    <w:p w14:paraId="3B368311" w14:textId="77777777" w:rsidR="00E96D0D" w:rsidRPr="00BF1B9B" w:rsidRDefault="00E96D0D" w:rsidP="005F18FB">
      <w:pPr>
        <w:shd w:val="clear" w:color="auto" w:fill="FFFFFF"/>
        <w:spacing w:after="0" w:line="240" w:lineRule="auto"/>
        <w:ind w:left="567" w:firstLine="851"/>
        <w:contextualSpacing/>
        <w:jc w:val="both"/>
        <w:rPr>
          <w:rFonts w:eastAsia="Times New Roman" w:cs="Arial"/>
          <w:b/>
          <w:bCs/>
          <w:sz w:val="24"/>
          <w:szCs w:val="24"/>
          <w:lang w:eastAsia="es-PE"/>
        </w:rPr>
      </w:pPr>
      <w:r w:rsidRPr="00BF1B9B">
        <w:rPr>
          <w:rFonts w:eastAsia="Times New Roman" w:cs="Arial"/>
          <w:b/>
          <w:bCs/>
          <w:sz w:val="24"/>
          <w:szCs w:val="24"/>
          <w:lang w:eastAsia="es-PE"/>
        </w:rPr>
        <w:t>Artículo 95.- Sanción de multa</w:t>
      </w:r>
    </w:p>
    <w:p w14:paraId="6341B80A" w14:textId="77777777" w:rsidR="000E28E5" w:rsidRDefault="00E96D0D" w:rsidP="000E28E5">
      <w:pPr>
        <w:shd w:val="clear" w:color="auto" w:fill="FFFFFF"/>
        <w:spacing w:after="0" w:line="240" w:lineRule="auto"/>
        <w:ind w:left="567" w:firstLine="851"/>
        <w:contextualSpacing/>
        <w:jc w:val="both"/>
        <w:rPr>
          <w:rFonts w:eastAsia="Times New Roman" w:cs="Arial"/>
          <w:bCs/>
          <w:sz w:val="24"/>
          <w:szCs w:val="24"/>
          <w:lang w:eastAsia="es-PE"/>
        </w:rPr>
      </w:pPr>
      <w:r w:rsidRPr="00BF1B9B">
        <w:rPr>
          <w:rFonts w:eastAsia="Times New Roman" w:cs="Arial"/>
          <w:bCs/>
          <w:sz w:val="24"/>
          <w:szCs w:val="24"/>
          <w:lang w:eastAsia="es-PE"/>
        </w:rPr>
        <w:t>La sanción de multa se impone a las instituciones o entidades del Estado y a las empresas e instituciones del sector privado, según corresponda, de acuerdo a la siguiente escala</w:t>
      </w:r>
      <w:r w:rsidR="00EA4553">
        <w:rPr>
          <w:rFonts w:eastAsia="Times New Roman" w:cs="Arial"/>
          <w:bCs/>
          <w:sz w:val="24"/>
          <w:szCs w:val="24"/>
          <w:lang w:eastAsia="es-PE"/>
        </w:rPr>
        <w:t>:</w:t>
      </w:r>
    </w:p>
    <w:p w14:paraId="316D1E37" w14:textId="6B3E3418" w:rsidR="00E96D0D" w:rsidRPr="00BF1B9B" w:rsidRDefault="00E96D0D" w:rsidP="000E28E5">
      <w:pPr>
        <w:shd w:val="clear" w:color="auto" w:fill="FFFFFF"/>
        <w:spacing w:after="0" w:line="240" w:lineRule="auto"/>
        <w:ind w:left="567" w:firstLine="851"/>
        <w:contextualSpacing/>
        <w:jc w:val="both"/>
        <w:rPr>
          <w:rFonts w:eastAsia="Times New Roman" w:cs="Arial"/>
          <w:bCs/>
          <w:sz w:val="24"/>
          <w:szCs w:val="24"/>
          <w:lang w:eastAsia="es-PE"/>
        </w:rPr>
      </w:pPr>
      <w:r w:rsidRPr="00BF1B9B">
        <w:rPr>
          <w:rFonts w:eastAsia="Times New Roman" w:cs="Arial"/>
          <w:bCs/>
          <w:sz w:val="24"/>
          <w:szCs w:val="24"/>
          <w:lang w:eastAsia="es-PE"/>
        </w:rPr>
        <w:t>(…)</w:t>
      </w:r>
    </w:p>
    <w:p w14:paraId="4E173420" w14:textId="77777777" w:rsidR="000E28E5" w:rsidRDefault="00E96D0D" w:rsidP="000E28E5">
      <w:pPr>
        <w:shd w:val="clear" w:color="auto" w:fill="FFFFFF"/>
        <w:spacing w:after="0" w:line="240" w:lineRule="auto"/>
        <w:ind w:left="567"/>
        <w:contextualSpacing/>
        <w:jc w:val="both"/>
        <w:rPr>
          <w:rFonts w:eastAsia="Times New Roman" w:cs="Arial"/>
          <w:b/>
          <w:bCs/>
          <w:sz w:val="24"/>
          <w:szCs w:val="24"/>
          <w:lang w:eastAsia="es-PE"/>
        </w:rPr>
      </w:pPr>
      <w:r w:rsidRPr="00BF1B9B">
        <w:rPr>
          <w:rFonts w:eastAsia="Times New Roman" w:cs="Arial"/>
          <w:b/>
          <w:bCs/>
          <w:sz w:val="24"/>
          <w:szCs w:val="24"/>
          <w:lang w:eastAsia="es-PE"/>
        </w:rPr>
        <w:t>Infracciones muy graves (Mayor a 10 UIT hasta 20 UIT)</w:t>
      </w:r>
    </w:p>
    <w:p w14:paraId="6B1BDC2E" w14:textId="6B3791EE" w:rsidR="00E96D0D" w:rsidRPr="00EB50B4" w:rsidRDefault="00E96D0D" w:rsidP="000E28E5">
      <w:pPr>
        <w:shd w:val="clear" w:color="auto" w:fill="FFFFFF"/>
        <w:spacing w:after="0" w:line="240" w:lineRule="auto"/>
        <w:ind w:left="567"/>
        <w:contextualSpacing/>
        <w:jc w:val="both"/>
        <w:rPr>
          <w:rFonts w:eastAsia="Times New Roman" w:cs="Arial"/>
          <w:b/>
          <w:bCs/>
          <w:sz w:val="24"/>
          <w:szCs w:val="24"/>
          <w:lang w:eastAsia="es-PE"/>
        </w:rPr>
      </w:pPr>
      <w:r w:rsidRPr="00BF1B9B">
        <w:rPr>
          <w:rFonts w:eastAsia="Times New Roman" w:cs="Arial"/>
          <w:bCs/>
          <w:sz w:val="24"/>
          <w:szCs w:val="24"/>
          <w:lang w:eastAsia="es-PE"/>
        </w:rPr>
        <w:t>(…)</w:t>
      </w:r>
    </w:p>
    <w:p w14:paraId="26DABF02" w14:textId="77777777" w:rsidR="00E96D0D" w:rsidRPr="00EB50B4" w:rsidRDefault="00E96D0D" w:rsidP="00E96D0D">
      <w:pPr>
        <w:numPr>
          <w:ilvl w:val="0"/>
          <w:numId w:val="1"/>
        </w:numPr>
        <w:shd w:val="clear" w:color="auto" w:fill="FFFFFF"/>
        <w:spacing w:after="0" w:line="240" w:lineRule="auto"/>
        <w:ind w:left="567" w:firstLine="0"/>
        <w:contextualSpacing/>
        <w:jc w:val="both"/>
        <w:rPr>
          <w:rFonts w:eastAsia="Times New Roman" w:cs="Arial"/>
          <w:b/>
          <w:bCs/>
          <w:sz w:val="24"/>
          <w:szCs w:val="24"/>
          <w:lang w:eastAsia="es-PE"/>
        </w:rPr>
      </w:pPr>
      <w:r w:rsidRPr="00EB50B4">
        <w:rPr>
          <w:rFonts w:eastAsia="Times New Roman" w:cs="Arial"/>
          <w:b/>
          <w:bCs/>
          <w:sz w:val="24"/>
          <w:szCs w:val="24"/>
          <w:lang w:eastAsia="es-PE"/>
        </w:rPr>
        <w:t xml:space="preserve">  Contravenir las normas de accesibilidad para niños, </w:t>
      </w:r>
    </w:p>
    <w:p w14:paraId="366CB03E" w14:textId="63A2DE02" w:rsidR="00D53E75" w:rsidRPr="00EB50B4" w:rsidRDefault="00E96D0D" w:rsidP="00E96D0D">
      <w:pPr>
        <w:shd w:val="clear" w:color="auto" w:fill="FFFFFF"/>
        <w:spacing w:after="0" w:line="240" w:lineRule="auto"/>
        <w:ind w:left="851"/>
        <w:contextualSpacing/>
        <w:jc w:val="both"/>
        <w:rPr>
          <w:rFonts w:eastAsia="Times New Roman" w:cs="Arial"/>
          <w:b/>
          <w:bCs/>
          <w:sz w:val="24"/>
          <w:szCs w:val="24"/>
          <w:lang w:eastAsia="es-PE"/>
        </w:rPr>
      </w:pPr>
      <w:r w:rsidRPr="00EB50B4">
        <w:rPr>
          <w:rFonts w:eastAsia="Times New Roman" w:cs="Arial"/>
          <w:b/>
          <w:bCs/>
          <w:sz w:val="24"/>
          <w:szCs w:val="24"/>
          <w:lang w:eastAsia="es-PE"/>
        </w:rPr>
        <w:t xml:space="preserve">niñas y  adolescentes, en  el  entorno  urbano y  las </w:t>
      </w:r>
    </w:p>
    <w:p w14:paraId="60B87ABB" w14:textId="77777777" w:rsidR="00E96D0D" w:rsidRPr="00EB50B4" w:rsidRDefault="00E96D0D" w:rsidP="00E96D0D">
      <w:pPr>
        <w:shd w:val="clear" w:color="auto" w:fill="FFFFFF"/>
        <w:spacing w:after="0" w:line="240" w:lineRule="auto"/>
        <w:ind w:left="851"/>
        <w:contextualSpacing/>
        <w:jc w:val="both"/>
        <w:rPr>
          <w:rFonts w:eastAsia="Times New Roman" w:cs="Arial"/>
          <w:b/>
          <w:bCs/>
          <w:sz w:val="24"/>
          <w:szCs w:val="24"/>
          <w:lang w:eastAsia="es-PE"/>
        </w:rPr>
      </w:pPr>
      <w:r w:rsidRPr="00EB50B4">
        <w:rPr>
          <w:rFonts w:eastAsia="Times New Roman" w:cs="Arial"/>
          <w:b/>
          <w:bCs/>
          <w:sz w:val="24"/>
          <w:szCs w:val="24"/>
          <w:lang w:eastAsia="es-PE"/>
        </w:rPr>
        <w:t>edificaciones,  de  acuerdo  a  lo  establecido  en  la              De 15 a 20 UIT</w:t>
      </w:r>
    </w:p>
    <w:p w14:paraId="20493FB6" w14:textId="77777777" w:rsidR="00E96D0D" w:rsidRPr="00EB50B4" w:rsidRDefault="00E96D0D" w:rsidP="00E96D0D">
      <w:pPr>
        <w:shd w:val="clear" w:color="auto" w:fill="FFFFFF"/>
        <w:spacing w:after="0" w:line="240" w:lineRule="auto"/>
        <w:ind w:left="993" w:hanging="142"/>
        <w:contextualSpacing/>
        <w:jc w:val="both"/>
        <w:rPr>
          <w:rFonts w:eastAsia="Times New Roman" w:cs="Arial"/>
          <w:b/>
          <w:bCs/>
          <w:sz w:val="24"/>
          <w:szCs w:val="24"/>
          <w:lang w:eastAsia="es-PE"/>
        </w:rPr>
      </w:pPr>
      <w:r w:rsidRPr="00EB50B4">
        <w:rPr>
          <w:rFonts w:eastAsia="Times New Roman" w:cs="Arial"/>
          <w:b/>
          <w:bCs/>
          <w:sz w:val="24"/>
          <w:szCs w:val="24"/>
          <w:lang w:eastAsia="es-PE"/>
        </w:rPr>
        <w:t>Ley N° 30603, Ley que garantiza el derecho al juego</w:t>
      </w:r>
    </w:p>
    <w:p w14:paraId="351DF28C" w14:textId="77777777" w:rsidR="00E96D0D" w:rsidRPr="00EB50B4" w:rsidRDefault="00E96D0D" w:rsidP="00E96D0D">
      <w:pPr>
        <w:shd w:val="clear" w:color="auto" w:fill="FFFFFF"/>
        <w:spacing w:after="0" w:line="240" w:lineRule="auto"/>
        <w:ind w:left="1287" w:hanging="436"/>
        <w:contextualSpacing/>
        <w:jc w:val="both"/>
        <w:rPr>
          <w:rFonts w:eastAsia="Times New Roman" w:cs="Arial"/>
          <w:b/>
          <w:bCs/>
          <w:sz w:val="24"/>
          <w:szCs w:val="24"/>
          <w:lang w:eastAsia="es-PE"/>
        </w:rPr>
      </w:pPr>
      <w:r w:rsidRPr="00EB50B4">
        <w:rPr>
          <w:rFonts w:eastAsia="Times New Roman" w:cs="Arial"/>
          <w:b/>
          <w:bCs/>
          <w:sz w:val="24"/>
          <w:szCs w:val="24"/>
          <w:lang w:eastAsia="es-PE"/>
        </w:rPr>
        <w:t xml:space="preserve">y  la  accesibilidad   urbana   para   niños,   niñas  y </w:t>
      </w:r>
    </w:p>
    <w:p w14:paraId="58EEBEFF" w14:textId="77777777" w:rsidR="00E96D0D" w:rsidRPr="00EB50B4" w:rsidRDefault="00E96D0D" w:rsidP="00E96D0D">
      <w:pPr>
        <w:shd w:val="clear" w:color="auto" w:fill="FFFFFF"/>
        <w:spacing w:after="0" w:line="240" w:lineRule="auto"/>
        <w:ind w:left="1287" w:hanging="436"/>
        <w:contextualSpacing/>
        <w:jc w:val="both"/>
        <w:rPr>
          <w:rFonts w:eastAsia="Times New Roman" w:cs="Arial"/>
          <w:b/>
          <w:bCs/>
          <w:sz w:val="24"/>
          <w:szCs w:val="24"/>
          <w:lang w:eastAsia="es-PE"/>
        </w:rPr>
      </w:pPr>
      <w:r w:rsidRPr="00EB50B4">
        <w:rPr>
          <w:rFonts w:eastAsia="Times New Roman" w:cs="Arial"/>
          <w:b/>
          <w:bCs/>
          <w:sz w:val="24"/>
          <w:szCs w:val="24"/>
          <w:lang w:eastAsia="es-PE"/>
        </w:rPr>
        <w:t>adolescentes.”</w:t>
      </w:r>
    </w:p>
    <w:p w14:paraId="31140E63" w14:textId="66491D09" w:rsidR="00442279" w:rsidRDefault="00E96D0D" w:rsidP="003D302E">
      <w:pPr>
        <w:shd w:val="clear" w:color="auto" w:fill="FFFFFF"/>
        <w:spacing w:after="0" w:line="240" w:lineRule="auto"/>
        <w:contextualSpacing/>
        <w:jc w:val="both"/>
        <w:rPr>
          <w:rFonts w:eastAsia="Times New Roman" w:cs="Arial"/>
          <w:b/>
          <w:bCs/>
          <w:sz w:val="24"/>
          <w:szCs w:val="24"/>
          <w:lang w:val="es-ES" w:eastAsia="es-ES"/>
        </w:rPr>
      </w:pPr>
      <w:r>
        <w:rPr>
          <w:rFonts w:eastAsia="Times New Roman" w:cs="Arial"/>
          <w:b/>
          <w:bCs/>
          <w:sz w:val="24"/>
          <w:szCs w:val="24"/>
          <w:lang w:val="es-ES" w:eastAsia="es-ES"/>
        </w:rPr>
        <w:lastRenderedPageBreak/>
        <w:t xml:space="preserve">Artículo 2.- </w:t>
      </w:r>
      <w:r w:rsidR="00442279">
        <w:rPr>
          <w:rFonts w:eastAsia="Times New Roman" w:cs="Arial"/>
          <w:b/>
          <w:bCs/>
          <w:sz w:val="24"/>
          <w:szCs w:val="24"/>
          <w:lang w:val="es-ES" w:eastAsia="es-ES"/>
        </w:rPr>
        <w:t>Adición</w:t>
      </w:r>
      <w:r w:rsidR="00AB6564">
        <w:rPr>
          <w:rFonts w:eastAsia="Times New Roman" w:cs="Arial"/>
          <w:b/>
          <w:bCs/>
          <w:sz w:val="24"/>
          <w:szCs w:val="24"/>
          <w:lang w:val="es-ES" w:eastAsia="es-ES"/>
        </w:rPr>
        <w:t xml:space="preserve"> d</w:t>
      </w:r>
      <w:r w:rsidR="00442279">
        <w:rPr>
          <w:rFonts w:eastAsia="Times New Roman" w:cs="Arial"/>
          <w:b/>
          <w:bCs/>
          <w:sz w:val="24"/>
          <w:szCs w:val="24"/>
          <w:lang w:val="es-ES" w:eastAsia="es-ES"/>
        </w:rPr>
        <w:t>el artículo 13-A</w:t>
      </w:r>
      <w:r w:rsidR="00442279" w:rsidRPr="00BF1B9B">
        <w:rPr>
          <w:rFonts w:eastAsia="Times New Roman" w:cs="Arial"/>
          <w:b/>
          <w:bCs/>
          <w:sz w:val="24"/>
          <w:szCs w:val="24"/>
          <w:lang w:eastAsia="es-PE"/>
        </w:rPr>
        <w:t xml:space="preserve"> </w:t>
      </w:r>
      <w:r w:rsidR="00442279">
        <w:rPr>
          <w:rFonts w:eastAsia="Times New Roman" w:cs="Arial"/>
          <w:b/>
          <w:bCs/>
          <w:sz w:val="24"/>
          <w:szCs w:val="24"/>
          <w:lang w:eastAsia="es-PE"/>
        </w:rPr>
        <w:t xml:space="preserve">al </w:t>
      </w:r>
      <w:r w:rsidR="00442279" w:rsidRPr="00BF1B9B">
        <w:rPr>
          <w:rFonts w:eastAsia="Times New Roman" w:cs="Arial"/>
          <w:b/>
          <w:bCs/>
          <w:sz w:val="24"/>
          <w:szCs w:val="24"/>
          <w:lang w:eastAsia="es-PE"/>
        </w:rPr>
        <w:t>Reglamento de la Ley N° 29973, Ley General de la Persona con Discapacidad, aprobado por Decreto Supremo N° 002-2014-MIMP</w:t>
      </w:r>
      <w:r w:rsidR="00442279">
        <w:rPr>
          <w:rFonts w:eastAsia="Times New Roman" w:cs="Arial"/>
          <w:b/>
          <w:bCs/>
          <w:sz w:val="24"/>
          <w:szCs w:val="24"/>
          <w:lang w:eastAsia="es-PE"/>
        </w:rPr>
        <w:t>.</w:t>
      </w:r>
    </w:p>
    <w:p w14:paraId="5763775D" w14:textId="77777777" w:rsidR="00442279" w:rsidRDefault="00442279" w:rsidP="003D302E">
      <w:pPr>
        <w:shd w:val="clear" w:color="auto" w:fill="FFFFFF"/>
        <w:spacing w:after="0" w:line="240" w:lineRule="auto"/>
        <w:contextualSpacing/>
        <w:jc w:val="both"/>
        <w:rPr>
          <w:rFonts w:eastAsia="Times New Roman" w:cs="Arial"/>
          <w:b/>
          <w:bCs/>
          <w:sz w:val="24"/>
          <w:szCs w:val="24"/>
          <w:lang w:val="es-ES" w:eastAsia="es-ES"/>
        </w:rPr>
      </w:pPr>
    </w:p>
    <w:p w14:paraId="2C8A4C30" w14:textId="09775F92" w:rsidR="00E96D0D" w:rsidRPr="00442279" w:rsidRDefault="00AB6564" w:rsidP="003D302E">
      <w:pPr>
        <w:shd w:val="clear" w:color="auto" w:fill="FFFFFF"/>
        <w:spacing w:after="0" w:line="240" w:lineRule="auto"/>
        <w:contextualSpacing/>
        <w:jc w:val="both"/>
        <w:rPr>
          <w:rFonts w:eastAsia="Times New Roman" w:cs="Arial"/>
          <w:bCs/>
          <w:sz w:val="24"/>
          <w:szCs w:val="24"/>
          <w:lang w:val="es-ES" w:eastAsia="es-ES"/>
        </w:rPr>
      </w:pPr>
      <w:r w:rsidRPr="00442279">
        <w:rPr>
          <w:rFonts w:eastAsia="Times New Roman" w:cs="Arial"/>
          <w:bCs/>
          <w:sz w:val="24"/>
          <w:szCs w:val="24"/>
          <w:lang w:val="es-ES" w:eastAsia="es-ES"/>
        </w:rPr>
        <w:t>Adición</w:t>
      </w:r>
      <w:r>
        <w:rPr>
          <w:rFonts w:eastAsia="Times New Roman" w:cs="Arial"/>
          <w:bCs/>
          <w:sz w:val="24"/>
          <w:szCs w:val="24"/>
          <w:lang w:val="es-ES" w:eastAsia="es-ES"/>
        </w:rPr>
        <w:t>ese</w:t>
      </w:r>
      <w:r w:rsidR="00442279" w:rsidRPr="00442279">
        <w:rPr>
          <w:rFonts w:eastAsia="Times New Roman" w:cs="Arial"/>
          <w:bCs/>
          <w:sz w:val="24"/>
          <w:szCs w:val="24"/>
          <w:lang w:val="es-ES" w:eastAsia="es-ES"/>
        </w:rPr>
        <w:t xml:space="preserve"> el </w:t>
      </w:r>
      <w:r w:rsidR="0081362A" w:rsidRPr="00442279">
        <w:rPr>
          <w:rFonts w:eastAsia="Times New Roman" w:cs="Arial"/>
          <w:bCs/>
          <w:sz w:val="24"/>
          <w:szCs w:val="24"/>
          <w:lang w:val="es-ES" w:eastAsia="es-ES"/>
        </w:rPr>
        <w:t>a</w:t>
      </w:r>
      <w:r w:rsidR="00E96D0D" w:rsidRPr="00442279">
        <w:rPr>
          <w:rFonts w:eastAsia="Times New Roman" w:cs="Arial"/>
          <w:bCs/>
          <w:sz w:val="24"/>
          <w:szCs w:val="24"/>
          <w:lang w:val="es-ES" w:eastAsia="es-ES"/>
        </w:rPr>
        <w:t>rtículo 13-A</w:t>
      </w:r>
      <w:r w:rsidR="00E96D0D" w:rsidRPr="00442279">
        <w:rPr>
          <w:rFonts w:eastAsia="Times New Roman" w:cs="Arial"/>
          <w:bCs/>
          <w:sz w:val="24"/>
          <w:szCs w:val="24"/>
          <w:lang w:eastAsia="es-PE"/>
        </w:rPr>
        <w:t xml:space="preserve"> </w:t>
      </w:r>
      <w:r w:rsidR="00CF3366" w:rsidRPr="00442279">
        <w:rPr>
          <w:rFonts w:eastAsia="Times New Roman" w:cs="Arial"/>
          <w:bCs/>
          <w:sz w:val="24"/>
          <w:szCs w:val="24"/>
          <w:lang w:eastAsia="es-PE"/>
        </w:rPr>
        <w:t xml:space="preserve">al </w:t>
      </w:r>
      <w:r w:rsidR="00E96D0D" w:rsidRPr="00442279">
        <w:rPr>
          <w:rFonts w:eastAsia="Times New Roman" w:cs="Arial"/>
          <w:bCs/>
          <w:sz w:val="24"/>
          <w:szCs w:val="24"/>
          <w:lang w:eastAsia="es-PE"/>
        </w:rPr>
        <w:t>Reglamento de la Ley N° 29973, Ley General de la Persona con Discapacidad, quedando redactado de la siguiente manera:</w:t>
      </w:r>
    </w:p>
    <w:p w14:paraId="5C075D4B" w14:textId="77777777" w:rsidR="00143926" w:rsidRPr="00E96D0D" w:rsidRDefault="00143926" w:rsidP="00BF1B9B">
      <w:pPr>
        <w:shd w:val="clear" w:color="auto" w:fill="FFFFFF"/>
        <w:spacing w:after="0" w:line="240" w:lineRule="auto"/>
        <w:ind w:firstLine="567"/>
        <w:contextualSpacing/>
        <w:jc w:val="both"/>
        <w:rPr>
          <w:rFonts w:eastAsia="Times New Roman" w:cs="Arial"/>
          <w:bCs/>
          <w:sz w:val="24"/>
          <w:szCs w:val="24"/>
          <w:lang w:val="es-ES" w:eastAsia="es-PE"/>
        </w:rPr>
      </w:pPr>
    </w:p>
    <w:p w14:paraId="12F12D29" w14:textId="77777777" w:rsidR="0081362A" w:rsidRPr="0081362A" w:rsidRDefault="00EA4553" w:rsidP="005A39A8">
      <w:pPr>
        <w:shd w:val="clear" w:color="auto" w:fill="FFFFFF"/>
        <w:spacing w:after="0" w:line="240" w:lineRule="auto"/>
        <w:ind w:left="567" w:firstLine="851"/>
        <w:contextualSpacing/>
        <w:jc w:val="both"/>
        <w:rPr>
          <w:rFonts w:eastAsia="Times New Roman" w:cs="Arial"/>
          <w:b/>
          <w:bCs/>
          <w:sz w:val="24"/>
          <w:szCs w:val="24"/>
          <w:lang w:eastAsia="es-PE"/>
        </w:rPr>
      </w:pPr>
      <w:r w:rsidRPr="0081362A">
        <w:rPr>
          <w:rFonts w:eastAsia="Times New Roman" w:cs="Arial"/>
          <w:b/>
          <w:bCs/>
          <w:sz w:val="24"/>
          <w:szCs w:val="24"/>
          <w:lang w:eastAsia="es-PE"/>
        </w:rPr>
        <w:t>“</w:t>
      </w:r>
      <w:r w:rsidR="00143926" w:rsidRPr="0081362A">
        <w:rPr>
          <w:rFonts w:eastAsia="Times New Roman" w:cs="Arial"/>
          <w:b/>
          <w:bCs/>
          <w:sz w:val="24"/>
          <w:szCs w:val="24"/>
          <w:lang w:eastAsia="es-PE"/>
        </w:rPr>
        <w:t>Artículo 13.A.- Supervisión de las condiciones de accesibilidad en los espacios públicos y privados de uso público con fines recreacionales y que cuenten con juegos infantiles.</w:t>
      </w:r>
      <w:r w:rsidR="005A39A8" w:rsidRPr="0081362A">
        <w:rPr>
          <w:rFonts w:eastAsia="Times New Roman" w:cs="Arial"/>
          <w:b/>
          <w:bCs/>
          <w:sz w:val="24"/>
          <w:szCs w:val="24"/>
          <w:lang w:eastAsia="es-PE"/>
        </w:rPr>
        <w:t xml:space="preserve"> </w:t>
      </w:r>
    </w:p>
    <w:p w14:paraId="41253251" w14:textId="77777777" w:rsidR="0081362A" w:rsidRPr="0081362A" w:rsidRDefault="0081362A" w:rsidP="005A39A8">
      <w:pPr>
        <w:shd w:val="clear" w:color="auto" w:fill="FFFFFF"/>
        <w:spacing w:after="0" w:line="240" w:lineRule="auto"/>
        <w:ind w:left="567" w:firstLine="851"/>
        <w:contextualSpacing/>
        <w:jc w:val="both"/>
        <w:rPr>
          <w:rFonts w:eastAsia="Times New Roman" w:cs="Arial"/>
          <w:bCs/>
          <w:sz w:val="24"/>
          <w:szCs w:val="24"/>
          <w:lang w:eastAsia="es-PE"/>
        </w:rPr>
      </w:pPr>
    </w:p>
    <w:p w14:paraId="7BDBA2AA" w14:textId="495E490C" w:rsidR="0081362A" w:rsidRPr="0081362A" w:rsidRDefault="00143926" w:rsidP="005A39A8">
      <w:pPr>
        <w:shd w:val="clear" w:color="auto" w:fill="FFFFFF"/>
        <w:spacing w:after="0" w:line="240" w:lineRule="auto"/>
        <w:ind w:left="567" w:firstLine="851"/>
        <w:contextualSpacing/>
        <w:jc w:val="both"/>
        <w:rPr>
          <w:rFonts w:eastAsia="Times New Roman" w:cs="Arial"/>
          <w:bCs/>
          <w:sz w:val="24"/>
          <w:szCs w:val="24"/>
          <w:lang w:eastAsia="es-PE"/>
        </w:rPr>
      </w:pPr>
      <w:r w:rsidRPr="0081362A">
        <w:rPr>
          <w:rFonts w:eastAsia="Times New Roman" w:cs="Arial"/>
          <w:bCs/>
          <w:sz w:val="24"/>
          <w:szCs w:val="24"/>
          <w:lang w:eastAsia="es-PE"/>
        </w:rPr>
        <w:t>El Consejo Nacional para la Integración de la Persona con Discapacidad – CONADIS</w:t>
      </w:r>
      <w:r w:rsidR="007B331C" w:rsidRPr="0081362A">
        <w:rPr>
          <w:rFonts w:eastAsia="Times New Roman" w:cs="Arial"/>
          <w:bCs/>
          <w:sz w:val="24"/>
          <w:szCs w:val="24"/>
          <w:lang w:eastAsia="es-PE"/>
        </w:rPr>
        <w:t xml:space="preserve"> </w:t>
      </w:r>
      <w:r w:rsidRPr="0081362A">
        <w:rPr>
          <w:rFonts w:eastAsia="Times New Roman" w:cs="Arial"/>
          <w:bCs/>
          <w:sz w:val="24"/>
          <w:szCs w:val="24"/>
          <w:lang w:eastAsia="es-PE"/>
        </w:rPr>
        <w:t>supervisa el cumplimiento de las condiciones de accesibilidad en los espacios públicos y privados de uso público con fines recreacionales y que cuenten con juegos infantiles</w:t>
      </w:r>
      <w:r w:rsidR="0081362A" w:rsidRPr="0081362A">
        <w:rPr>
          <w:rFonts w:eastAsia="Times New Roman" w:cs="Arial"/>
          <w:bCs/>
          <w:sz w:val="24"/>
          <w:szCs w:val="24"/>
          <w:lang w:eastAsia="es-PE"/>
        </w:rPr>
        <w:t>.</w:t>
      </w:r>
    </w:p>
    <w:p w14:paraId="5A04F973" w14:textId="77777777" w:rsidR="00143926" w:rsidRPr="0081362A" w:rsidRDefault="00143926" w:rsidP="00BF1B9B">
      <w:pPr>
        <w:shd w:val="clear" w:color="auto" w:fill="FFFFFF"/>
        <w:spacing w:after="0" w:line="240" w:lineRule="auto"/>
        <w:ind w:left="567"/>
        <w:contextualSpacing/>
        <w:jc w:val="both"/>
        <w:rPr>
          <w:rFonts w:eastAsia="Times New Roman" w:cs="Arial"/>
          <w:bCs/>
          <w:sz w:val="24"/>
          <w:szCs w:val="24"/>
          <w:lang w:eastAsia="es-PE"/>
        </w:rPr>
      </w:pPr>
    </w:p>
    <w:p w14:paraId="55F25888" w14:textId="6D811A16" w:rsidR="007344F6" w:rsidRPr="0081362A" w:rsidRDefault="00143926" w:rsidP="00AD3E1C">
      <w:pPr>
        <w:shd w:val="clear" w:color="auto" w:fill="FFFFFF"/>
        <w:spacing w:after="0" w:line="240" w:lineRule="auto"/>
        <w:ind w:left="567" w:firstLine="851"/>
        <w:contextualSpacing/>
        <w:jc w:val="both"/>
        <w:rPr>
          <w:rFonts w:eastAsia="Times New Roman" w:cs="Arial"/>
          <w:bCs/>
          <w:sz w:val="24"/>
          <w:szCs w:val="24"/>
          <w:lang w:eastAsia="es-PE"/>
        </w:rPr>
      </w:pPr>
      <w:r w:rsidRPr="0081362A">
        <w:rPr>
          <w:rFonts w:eastAsia="Times New Roman" w:cs="Arial"/>
          <w:bCs/>
          <w:sz w:val="24"/>
          <w:szCs w:val="24"/>
          <w:lang w:eastAsia="es-PE"/>
        </w:rPr>
        <w:t>Ante el incumplimiento de las normas de accesibilidad respecto de edificaciones privadas, el CONADIS elabora y remite al Gobierno Local el informe técnico de supervisión, en un plazo de 5 días hábiles, para su evaluación, y si fuera el caso, el inicio del procedimiento administrativo sancionador. Concluido dicho procedimiento, se</w:t>
      </w:r>
      <w:r w:rsidR="00EC79C7" w:rsidRPr="0081362A">
        <w:rPr>
          <w:rFonts w:eastAsia="Times New Roman" w:cs="Arial"/>
          <w:bCs/>
          <w:sz w:val="24"/>
          <w:szCs w:val="24"/>
          <w:lang w:eastAsia="es-PE"/>
        </w:rPr>
        <w:t xml:space="preserve"> comunica</w:t>
      </w:r>
      <w:r w:rsidR="00FE2458" w:rsidRPr="0081362A">
        <w:rPr>
          <w:rFonts w:eastAsia="Times New Roman" w:cs="Arial"/>
          <w:bCs/>
          <w:sz w:val="24"/>
          <w:szCs w:val="24"/>
          <w:lang w:eastAsia="es-PE"/>
        </w:rPr>
        <w:t xml:space="preserve"> al CONADIS</w:t>
      </w:r>
      <w:r w:rsidR="00381564" w:rsidRPr="0081362A">
        <w:rPr>
          <w:rFonts w:eastAsia="Times New Roman" w:cs="Arial"/>
          <w:bCs/>
          <w:sz w:val="24"/>
          <w:szCs w:val="24"/>
          <w:lang w:eastAsia="es-PE"/>
        </w:rPr>
        <w:t xml:space="preserve"> para que lo incorpore en el informe anual que remite al Congreso de la República.</w:t>
      </w:r>
      <w:r w:rsidR="00EA4553" w:rsidRPr="0081362A">
        <w:rPr>
          <w:rFonts w:eastAsia="Times New Roman" w:cs="Arial"/>
          <w:bCs/>
          <w:sz w:val="24"/>
          <w:szCs w:val="24"/>
          <w:lang w:eastAsia="es-PE"/>
        </w:rPr>
        <w:t>”</w:t>
      </w:r>
      <w:r w:rsidR="00381564" w:rsidRPr="0081362A">
        <w:rPr>
          <w:rFonts w:eastAsia="Times New Roman" w:cs="Arial"/>
          <w:bCs/>
          <w:sz w:val="24"/>
          <w:szCs w:val="24"/>
          <w:lang w:eastAsia="es-PE"/>
        </w:rPr>
        <w:t xml:space="preserve"> </w:t>
      </w:r>
    </w:p>
    <w:p w14:paraId="14CF91DC" w14:textId="77777777" w:rsidR="00381564" w:rsidRPr="00CF3366" w:rsidRDefault="00381564" w:rsidP="00BF1B9B">
      <w:pPr>
        <w:shd w:val="clear" w:color="auto" w:fill="FFFFFF"/>
        <w:spacing w:after="0" w:line="240" w:lineRule="auto"/>
        <w:ind w:firstLine="567"/>
        <w:contextualSpacing/>
        <w:jc w:val="both"/>
        <w:rPr>
          <w:rFonts w:eastAsia="Times New Roman" w:cs="Arial"/>
          <w:b/>
          <w:bCs/>
          <w:sz w:val="24"/>
          <w:szCs w:val="24"/>
          <w:lang w:eastAsia="es-PE"/>
        </w:rPr>
      </w:pPr>
    </w:p>
    <w:p w14:paraId="2D677363" w14:textId="368D0DE8" w:rsidR="00143926" w:rsidRPr="00BF1B9B" w:rsidRDefault="00143926" w:rsidP="002E4124">
      <w:pPr>
        <w:shd w:val="clear" w:color="auto" w:fill="FFFFFF"/>
        <w:spacing w:after="0" w:line="240" w:lineRule="auto"/>
        <w:contextualSpacing/>
        <w:jc w:val="both"/>
        <w:rPr>
          <w:rFonts w:eastAsia="Times New Roman" w:cs="Arial"/>
          <w:b/>
          <w:bCs/>
          <w:sz w:val="24"/>
          <w:szCs w:val="24"/>
          <w:lang w:eastAsia="es-PE"/>
        </w:rPr>
      </w:pPr>
      <w:r w:rsidRPr="00BF1B9B">
        <w:rPr>
          <w:rFonts w:eastAsia="Times New Roman" w:cs="Arial"/>
          <w:b/>
          <w:bCs/>
          <w:sz w:val="24"/>
          <w:szCs w:val="24"/>
          <w:lang w:eastAsia="es-PE"/>
        </w:rPr>
        <w:t xml:space="preserve">Artículo </w:t>
      </w:r>
      <w:r w:rsidR="00E96D0D">
        <w:rPr>
          <w:rFonts w:eastAsia="Times New Roman" w:cs="Arial"/>
          <w:b/>
          <w:bCs/>
          <w:sz w:val="24"/>
          <w:szCs w:val="24"/>
          <w:lang w:eastAsia="es-PE"/>
        </w:rPr>
        <w:t>3</w:t>
      </w:r>
      <w:r w:rsidRPr="00BF1B9B">
        <w:rPr>
          <w:rFonts w:eastAsia="Times New Roman" w:cs="Arial"/>
          <w:b/>
          <w:bCs/>
          <w:sz w:val="24"/>
          <w:szCs w:val="24"/>
          <w:lang w:eastAsia="es-PE"/>
        </w:rPr>
        <w:t>.- Refrendo</w:t>
      </w:r>
    </w:p>
    <w:p w14:paraId="18AB5BE8" w14:textId="70C37620" w:rsidR="003B6C82" w:rsidRDefault="00143926" w:rsidP="003B6C82">
      <w:pPr>
        <w:shd w:val="clear" w:color="auto" w:fill="FFFFFF"/>
        <w:spacing w:after="0" w:line="240" w:lineRule="auto"/>
        <w:contextualSpacing/>
        <w:jc w:val="both"/>
        <w:rPr>
          <w:b/>
          <w:sz w:val="24"/>
          <w:szCs w:val="24"/>
        </w:rPr>
      </w:pPr>
      <w:r w:rsidRPr="00BF1B9B">
        <w:rPr>
          <w:rFonts w:eastAsia="Times New Roman" w:cs="Arial"/>
          <w:sz w:val="24"/>
          <w:szCs w:val="24"/>
          <w:lang w:eastAsia="es-PE"/>
        </w:rPr>
        <w:t>El presente Decreto Supremo es refrendado por la Ministra de la Mujer y Poblaciones Vulnerables, el Ministro de la Producción</w:t>
      </w:r>
      <w:r w:rsidR="005F18FB">
        <w:rPr>
          <w:rFonts w:eastAsia="Times New Roman" w:cs="Arial"/>
          <w:sz w:val="24"/>
          <w:szCs w:val="24"/>
          <w:lang w:eastAsia="es-PE"/>
        </w:rPr>
        <w:t xml:space="preserve">, </w:t>
      </w:r>
      <w:r w:rsidRPr="00BF1B9B">
        <w:rPr>
          <w:rFonts w:eastAsia="Times New Roman" w:cs="Arial"/>
          <w:sz w:val="24"/>
          <w:szCs w:val="24"/>
          <w:lang w:eastAsia="es-PE"/>
        </w:rPr>
        <w:t>el Ministro de Educación</w:t>
      </w:r>
      <w:r w:rsidR="005F18FB">
        <w:rPr>
          <w:rFonts w:eastAsia="Times New Roman" w:cs="Arial"/>
          <w:sz w:val="24"/>
          <w:szCs w:val="24"/>
          <w:lang w:eastAsia="es-PE"/>
        </w:rPr>
        <w:t xml:space="preserve"> y el Minist</w:t>
      </w:r>
      <w:r w:rsidR="005224E9">
        <w:rPr>
          <w:rFonts w:eastAsia="Times New Roman" w:cs="Arial"/>
          <w:sz w:val="24"/>
          <w:szCs w:val="24"/>
          <w:lang w:eastAsia="es-PE"/>
        </w:rPr>
        <w:t>ro</w:t>
      </w:r>
      <w:r w:rsidR="005F18FB">
        <w:rPr>
          <w:rFonts w:eastAsia="Times New Roman" w:cs="Arial"/>
          <w:sz w:val="24"/>
          <w:szCs w:val="24"/>
          <w:lang w:eastAsia="es-PE"/>
        </w:rPr>
        <w:t xml:space="preserve"> de Vivienda, Construcción y Saneamiento</w:t>
      </w:r>
      <w:r w:rsidRPr="00BF1B9B">
        <w:rPr>
          <w:rFonts w:eastAsia="Times New Roman" w:cs="Arial"/>
          <w:sz w:val="24"/>
          <w:szCs w:val="24"/>
          <w:lang w:eastAsia="es-PE"/>
        </w:rPr>
        <w:t xml:space="preserve">. </w:t>
      </w:r>
    </w:p>
    <w:p w14:paraId="00F19EE3" w14:textId="77777777" w:rsidR="003B6C82" w:rsidRDefault="003B6C82" w:rsidP="00BF1B9B">
      <w:pPr>
        <w:spacing w:after="0" w:line="240" w:lineRule="auto"/>
        <w:ind w:left="567"/>
        <w:jc w:val="center"/>
        <w:rPr>
          <w:b/>
          <w:sz w:val="24"/>
          <w:szCs w:val="24"/>
        </w:rPr>
      </w:pPr>
    </w:p>
    <w:p w14:paraId="39FDCBB0" w14:textId="77777777" w:rsidR="00143926" w:rsidRPr="00BF1B9B" w:rsidRDefault="00143926" w:rsidP="00BF1B9B">
      <w:pPr>
        <w:spacing w:after="0" w:line="240" w:lineRule="auto"/>
        <w:ind w:left="567"/>
        <w:jc w:val="center"/>
        <w:rPr>
          <w:b/>
          <w:sz w:val="24"/>
          <w:szCs w:val="24"/>
        </w:rPr>
      </w:pPr>
      <w:r w:rsidRPr="00BF1B9B">
        <w:rPr>
          <w:b/>
          <w:sz w:val="24"/>
          <w:szCs w:val="24"/>
        </w:rPr>
        <w:t>DISPOSICIONES COMPLEMENTARIAS FINALES</w:t>
      </w:r>
    </w:p>
    <w:p w14:paraId="587BE392" w14:textId="77777777" w:rsidR="00143926" w:rsidRPr="00BF1B9B" w:rsidRDefault="00143926" w:rsidP="00BF1B9B">
      <w:pPr>
        <w:tabs>
          <w:tab w:val="left" w:pos="2835"/>
        </w:tabs>
        <w:spacing w:after="0" w:line="240" w:lineRule="auto"/>
        <w:jc w:val="both"/>
        <w:rPr>
          <w:rFonts w:eastAsia="Times New Roman" w:cs="Arial"/>
          <w:b/>
          <w:sz w:val="24"/>
          <w:szCs w:val="24"/>
          <w:lang w:val="es-ES_tradnl" w:eastAsia="es-ES"/>
        </w:rPr>
      </w:pPr>
    </w:p>
    <w:p w14:paraId="23D64091" w14:textId="77777777" w:rsidR="00143926" w:rsidRPr="00BF1B9B" w:rsidRDefault="00143926" w:rsidP="003D302E">
      <w:pPr>
        <w:shd w:val="clear" w:color="auto" w:fill="FFFFFF"/>
        <w:spacing w:after="0" w:line="240" w:lineRule="auto"/>
        <w:contextualSpacing/>
        <w:jc w:val="both"/>
        <w:rPr>
          <w:rFonts w:eastAsia="Times New Roman" w:cs="Arial"/>
          <w:b/>
          <w:sz w:val="24"/>
          <w:szCs w:val="24"/>
          <w:lang w:eastAsia="es-PE"/>
        </w:rPr>
      </w:pPr>
      <w:r w:rsidRPr="00BF1B9B">
        <w:rPr>
          <w:rFonts w:eastAsia="Times New Roman" w:cs="Arial"/>
          <w:b/>
          <w:sz w:val="24"/>
          <w:szCs w:val="24"/>
          <w:lang w:eastAsia="es-PE"/>
        </w:rPr>
        <w:t>PRIMERA.- DISPOSICIÓN NORMATIVA DE LOS GOBIERNOS LOCALES</w:t>
      </w:r>
    </w:p>
    <w:p w14:paraId="55D1A266" w14:textId="05998488" w:rsidR="003F1819" w:rsidRPr="00BF1B9B" w:rsidRDefault="00962D72" w:rsidP="003D302E">
      <w:pPr>
        <w:shd w:val="clear" w:color="auto" w:fill="FFFFFF"/>
        <w:spacing w:after="0" w:line="240" w:lineRule="auto"/>
        <w:contextualSpacing/>
        <w:jc w:val="both"/>
        <w:rPr>
          <w:rFonts w:eastAsia="Times New Roman" w:cs="Arial"/>
          <w:sz w:val="24"/>
          <w:szCs w:val="24"/>
          <w:lang w:eastAsia="es-PE"/>
        </w:rPr>
      </w:pPr>
      <w:r>
        <w:rPr>
          <w:rFonts w:eastAsia="Times New Roman" w:cs="Arial"/>
          <w:sz w:val="24"/>
          <w:szCs w:val="24"/>
          <w:lang w:eastAsia="es-PE"/>
        </w:rPr>
        <w:t>Los gobiernos l</w:t>
      </w:r>
      <w:r w:rsidR="00143926" w:rsidRPr="00BF1B9B">
        <w:rPr>
          <w:rFonts w:eastAsia="Times New Roman" w:cs="Arial"/>
          <w:sz w:val="24"/>
          <w:szCs w:val="24"/>
          <w:lang w:eastAsia="es-PE"/>
        </w:rPr>
        <w:t>ocales, en el marco de sus competencias, establecen las disposiciones necesarias para la fiscalización de las edificaciones privadas y su correspondiente sanción por el incumplimiento de las normas de accesibilidad, adecuación urbanística y arquitectónica para las personas con discapacidad.</w:t>
      </w:r>
    </w:p>
    <w:p w14:paraId="02B21890" w14:textId="77777777" w:rsidR="00D53E75" w:rsidRDefault="00D53E75" w:rsidP="00BF1B9B">
      <w:pPr>
        <w:shd w:val="clear" w:color="auto" w:fill="FFFFFF"/>
        <w:spacing w:after="0" w:line="240" w:lineRule="auto"/>
        <w:contextualSpacing/>
        <w:jc w:val="both"/>
        <w:rPr>
          <w:rFonts w:eastAsia="Times New Roman" w:cs="Arial"/>
          <w:b/>
          <w:sz w:val="24"/>
          <w:szCs w:val="24"/>
          <w:lang w:eastAsia="es-PE"/>
        </w:rPr>
      </w:pPr>
    </w:p>
    <w:p w14:paraId="5EFF9D8A" w14:textId="77777777" w:rsidR="00962D72" w:rsidRDefault="00962D72" w:rsidP="00BF1B9B">
      <w:pPr>
        <w:shd w:val="clear" w:color="auto" w:fill="FFFFFF"/>
        <w:spacing w:after="0" w:line="240" w:lineRule="auto"/>
        <w:contextualSpacing/>
        <w:jc w:val="both"/>
        <w:rPr>
          <w:rFonts w:eastAsia="Times New Roman" w:cs="Arial"/>
          <w:b/>
          <w:sz w:val="24"/>
          <w:szCs w:val="24"/>
          <w:lang w:eastAsia="es-PE"/>
        </w:rPr>
      </w:pPr>
    </w:p>
    <w:p w14:paraId="0F4B9625" w14:textId="77777777" w:rsidR="00962D72" w:rsidRDefault="00962D72" w:rsidP="00BF1B9B">
      <w:pPr>
        <w:shd w:val="clear" w:color="auto" w:fill="FFFFFF"/>
        <w:spacing w:after="0" w:line="240" w:lineRule="auto"/>
        <w:contextualSpacing/>
        <w:jc w:val="both"/>
        <w:rPr>
          <w:rFonts w:eastAsia="Times New Roman" w:cs="Arial"/>
          <w:b/>
          <w:sz w:val="24"/>
          <w:szCs w:val="24"/>
          <w:lang w:eastAsia="es-PE"/>
        </w:rPr>
      </w:pPr>
    </w:p>
    <w:p w14:paraId="61CBC934" w14:textId="77777777" w:rsidR="00962D72" w:rsidRDefault="00962D72" w:rsidP="00BF1B9B">
      <w:pPr>
        <w:shd w:val="clear" w:color="auto" w:fill="FFFFFF"/>
        <w:spacing w:after="0" w:line="240" w:lineRule="auto"/>
        <w:contextualSpacing/>
        <w:jc w:val="both"/>
        <w:rPr>
          <w:rFonts w:eastAsia="Times New Roman" w:cs="Arial"/>
          <w:b/>
          <w:sz w:val="24"/>
          <w:szCs w:val="24"/>
          <w:lang w:eastAsia="es-PE"/>
        </w:rPr>
      </w:pPr>
    </w:p>
    <w:p w14:paraId="4DE2B3CD" w14:textId="7985439D" w:rsidR="003D302E" w:rsidRDefault="00143926" w:rsidP="003D302E">
      <w:pPr>
        <w:shd w:val="clear" w:color="auto" w:fill="FFFFFF"/>
        <w:spacing w:after="0" w:line="240" w:lineRule="auto"/>
        <w:contextualSpacing/>
        <w:jc w:val="both"/>
        <w:rPr>
          <w:rFonts w:eastAsia="Times New Roman" w:cs="Arial"/>
          <w:b/>
          <w:sz w:val="24"/>
          <w:szCs w:val="24"/>
          <w:lang w:eastAsia="es-PE"/>
        </w:rPr>
      </w:pPr>
      <w:r w:rsidRPr="00BF1B9B">
        <w:rPr>
          <w:rFonts w:eastAsia="Times New Roman" w:cs="Arial"/>
          <w:b/>
          <w:sz w:val="24"/>
          <w:szCs w:val="24"/>
          <w:lang w:eastAsia="es-PE"/>
        </w:rPr>
        <w:lastRenderedPageBreak/>
        <w:t>SEGUNDA.- CRITERIOS DE ACCESIBILIDAD</w:t>
      </w:r>
      <w:r w:rsidR="00EE6556">
        <w:rPr>
          <w:rFonts w:eastAsia="Times New Roman" w:cs="Arial"/>
          <w:b/>
          <w:sz w:val="24"/>
          <w:szCs w:val="24"/>
          <w:lang w:eastAsia="es-PE"/>
        </w:rPr>
        <w:t xml:space="preserve"> Y DISEÑO UNIVERSAL</w:t>
      </w:r>
    </w:p>
    <w:p w14:paraId="01A7BBCB" w14:textId="38B63674" w:rsidR="003D302E" w:rsidRDefault="00143926" w:rsidP="003D302E">
      <w:pPr>
        <w:shd w:val="clear" w:color="auto" w:fill="FFFFFF"/>
        <w:spacing w:after="0" w:line="240" w:lineRule="auto"/>
        <w:contextualSpacing/>
        <w:jc w:val="both"/>
        <w:rPr>
          <w:rFonts w:eastAsia="Times New Roman" w:cs="Arial"/>
          <w:b/>
          <w:sz w:val="24"/>
          <w:szCs w:val="24"/>
          <w:lang w:eastAsia="es-PE"/>
        </w:rPr>
      </w:pPr>
      <w:r w:rsidRPr="00BF1B9B">
        <w:rPr>
          <w:rFonts w:eastAsia="Times New Roman" w:cs="Arial"/>
          <w:sz w:val="24"/>
          <w:szCs w:val="24"/>
          <w:lang w:eastAsia="es-PE"/>
        </w:rPr>
        <w:t>El Instituto Nacional de la Calidad – INACAL</w:t>
      </w:r>
      <w:r w:rsidR="00962D72">
        <w:rPr>
          <w:rFonts w:eastAsia="Times New Roman" w:cs="Arial"/>
          <w:sz w:val="24"/>
          <w:szCs w:val="24"/>
          <w:lang w:eastAsia="es-PE"/>
        </w:rPr>
        <w:t>,</w:t>
      </w:r>
      <w:r w:rsidRPr="00BF1B9B">
        <w:rPr>
          <w:rFonts w:eastAsia="Times New Roman" w:cs="Arial"/>
          <w:sz w:val="24"/>
          <w:szCs w:val="24"/>
          <w:lang w:eastAsia="es-PE"/>
        </w:rPr>
        <w:t xml:space="preserve"> </w:t>
      </w:r>
      <w:r w:rsidR="00EE6556" w:rsidRPr="00BF1B9B">
        <w:rPr>
          <w:rFonts w:eastAsia="Times New Roman" w:cs="Arial"/>
          <w:sz w:val="24"/>
          <w:szCs w:val="24"/>
          <w:lang w:eastAsia="es-PE"/>
        </w:rPr>
        <w:t>en un plazo de 120 días calendario, contados a partir del día siguiente de la publ</w:t>
      </w:r>
      <w:r w:rsidR="00EE6556">
        <w:rPr>
          <w:rFonts w:eastAsia="Times New Roman" w:cs="Arial"/>
          <w:sz w:val="24"/>
          <w:szCs w:val="24"/>
          <w:lang w:eastAsia="es-PE"/>
        </w:rPr>
        <w:t xml:space="preserve">icación del presente reglamento, </w:t>
      </w:r>
      <w:r w:rsidRPr="00BF1B9B">
        <w:rPr>
          <w:rFonts w:eastAsia="Times New Roman" w:cs="Arial"/>
          <w:bCs/>
          <w:sz w:val="24"/>
          <w:szCs w:val="24"/>
          <w:lang w:eastAsia="es-PE"/>
        </w:rPr>
        <w:t xml:space="preserve">emite la </w:t>
      </w:r>
      <w:r w:rsidR="00C56F79" w:rsidRPr="00BF1B9B">
        <w:rPr>
          <w:rFonts w:eastAsia="Times New Roman" w:cs="Arial"/>
          <w:bCs/>
          <w:sz w:val="24"/>
          <w:szCs w:val="24"/>
          <w:lang w:eastAsia="es-PE"/>
        </w:rPr>
        <w:t>Normas Técnicas</w:t>
      </w:r>
      <w:r w:rsidRPr="00BF1B9B">
        <w:rPr>
          <w:rFonts w:eastAsia="Times New Roman" w:cs="Arial"/>
          <w:bCs/>
          <w:sz w:val="24"/>
          <w:szCs w:val="24"/>
          <w:lang w:eastAsia="es-PE"/>
        </w:rPr>
        <w:t xml:space="preserve"> </w:t>
      </w:r>
      <w:r w:rsidR="007B5E23" w:rsidRPr="00BF1B9B">
        <w:rPr>
          <w:rFonts w:eastAsia="Times New Roman" w:cs="Arial"/>
          <w:bCs/>
          <w:sz w:val="24"/>
          <w:szCs w:val="24"/>
          <w:lang w:eastAsia="es-PE"/>
        </w:rPr>
        <w:t>o</w:t>
      </w:r>
      <w:r w:rsidR="00C56F79" w:rsidRPr="00BF1B9B">
        <w:rPr>
          <w:rFonts w:eastAsia="Times New Roman" w:cs="Arial"/>
          <w:bCs/>
          <w:sz w:val="24"/>
          <w:szCs w:val="24"/>
          <w:lang w:eastAsia="es-PE"/>
        </w:rPr>
        <w:t xml:space="preserve"> sus textos afines que </w:t>
      </w:r>
      <w:r w:rsidRPr="00BF1B9B">
        <w:rPr>
          <w:rFonts w:eastAsia="Times New Roman" w:cs="Arial"/>
          <w:sz w:val="24"/>
          <w:szCs w:val="24"/>
          <w:lang w:eastAsia="es-PE"/>
        </w:rPr>
        <w:t>establece</w:t>
      </w:r>
      <w:r w:rsidR="00C56F79" w:rsidRPr="00BF1B9B">
        <w:rPr>
          <w:rFonts w:eastAsia="Times New Roman" w:cs="Arial"/>
          <w:sz w:val="24"/>
          <w:szCs w:val="24"/>
          <w:lang w:eastAsia="es-PE"/>
        </w:rPr>
        <w:t>n</w:t>
      </w:r>
      <w:r w:rsidRPr="00BF1B9B">
        <w:rPr>
          <w:rFonts w:eastAsia="Times New Roman" w:cs="Arial"/>
          <w:sz w:val="24"/>
          <w:szCs w:val="24"/>
          <w:lang w:eastAsia="es-PE"/>
        </w:rPr>
        <w:t xml:space="preserve"> las especificaciones técnicas de los juegos para niños, niñas y adolescentes, tomando en consideración los criterios de accesibilidad y diseño universal</w:t>
      </w:r>
      <w:r w:rsidR="00EE6556">
        <w:rPr>
          <w:rFonts w:eastAsia="Times New Roman" w:cs="Arial"/>
          <w:sz w:val="24"/>
          <w:szCs w:val="24"/>
          <w:lang w:eastAsia="es-PE"/>
        </w:rPr>
        <w:t>.</w:t>
      </w:r>
      <w:r w:rsidRPr="00BF1B9B">
        <w:rPr>
          <w:rFonts w:eastAsia="Times New Roman" w:cs="Arial"/>
          <w:sz w:val="24"/>
          <w:szCs w:val="24"/>
          <w:lang w:eastAsia="es-PE"/>
        </w:rPr>
        <w:t xml:space="preserve"> </w:t>
      </w:r>
    </w:p>
    <w:p w14:paraId="06EC7474" w14:textId="77777777" w:rsidR="003D302E" w:rsidRDefault="003D302E" w:rsidP="003D302E">
      <w:pPr>
        <w:shd w:val="clear" w:color="auto" w:fill="FFFFFF"/>
        <w:spacing w:after="0" w:line="240" w:lineRule="auto"/>
        <w:contextualSpacing/>
        <w:jc w:val="both"/>
        <w:rPr>
          <w:rFonts w:eastAsia="Times New Roman" w:cs="Arial"/>
          <w:b/>
          <w:sz w:val="24"/>
          <w:szCs w:val="24"/>
          <w:lang w:eastAsia="es-PE"/>
        </w:rPr>
      </w:pPr>
    </w:p>
    <w:p w14:paraId="295925B2" w14:textId="1ADC0D07" w:rsidR="00143926" w:rsidRPr="00BF1B9B" w:rsidRDefault="00143926" w:rsidP="003D302E">
      <w:pPr>
        <w:shd w:val="clear" w:color="auto" w:fill="FFFFFF"/>
        <w:spacing w:after="0" w:line="240" w:lineRule="auto"/>
        <w:contextualSpacing/>
        <w:jc w:val="both"/>
        <w:rPr>
          <w:rFonts w:eastAsia="Times New Roman" w:cs="Arial"/>
          <w:b/>
          <w:sz w:val="24"/>
          <w:szCs w:val="24"/>
          <w:lang w:eastAsia="es-PE"/>
        </w:rPr>
      </w:pPr>
      <w:r w:rsidRPr="00BF1B9B">
        <w:rPr>
          <w:rFonts w:eastAsia="Times New Roman" w:cs="Arial"/>
          <w:b/>
          <w:sz w:val="24"/>
          <w:szCs w:val="24"/>
          <w:lang w:eastAsia="es-PE"/>
        </w:rPr>
        <w:t>TERCERA.- INFORME ANUAL AL CONGRESO DE LA REPÚBLICA</w:t>
      </w:r>
    </w:p>
    <w:p w14:paraId="04E203B9" w14:textId="05B8855D" w:rsidR="003B6C82" w:rsidRDefault="00143926" w:rsidP="00D852C3">
      <w:pPr>
        <w:shd w:val="clear" w:color="auto" w:fill="FFFFFF"/>
        <w:spacing w:after="0" w:line="240" w:lineRule="auto"/>
        <w:contextualSpacing/>
        <w:jc w:val="both"/>
        <w:rPr>
          <w:rFonts w:eastAsia="Times New Roman" w:cs="Arial"/>
          <w:b/>
          <w:sz w:val="24"/>
          <w:szCs w:val="24"/>
          <w:lang w:val="es-ES_tradnl" w:eastAsia="es-ES"/>
        </w:rPr>
      </w:pPr>
      <w:r w:rsidRPr="00BF1B9B">
        <w:rPr>
          <w:rFonts w:eastAsia="Times New Roman" w:cs="Arial"/>
          <w:sz w:val="24"/>
          <w:szCs w:val="24"/>
          <w:lang w:eastAsia="es-PE"/>
        </w:rPr>
        <w:t>El Presidente del Consejo Nacional para la Integración de la Persona con Discapacidad remite el informe sobre el cumplimiento de la Ley N° 30603, Ley que garantiza el derecho al juego y la accesibilidad urbana para niños, niñas y adolescentes con discapacidad a la Comisión de Inclusión Social y Personas con Discapacidad del Congreso de la República, en el marco del Día Nacional de la Persona con Discapacidad. Con dicho propósito, solicita a todas las entidades públicas y privadas la información respectiva que requiera para el c</w:t>
      </w:r>
      <w:r w:rsidR="00381564" w:rsidRPr="00BF1B9B">
        <w:rPr>
          <w:rFonts w:eastAsia="Times New Roman" w:cs="Arial"/>
          <w:sz w:val="24"/>
          <w:szCs w:val="24"/>
          <w:lang w:eastAsia="es-PE"/>
        </w:rPr>
        <w:t xml:space="preserve">umplimiento de dicha obligación. </w:t>
      </w:r>
    </w:p>
    <w:p w14:paraId="6DB58136" w14:textId="77777777" w:rsidR="003B6C82" w:rsidRPr="00BF1B9B" w:rsidRDefault="003B6C82" w:rsidP="00BF1B9B">
      <w:pPr>
        <w:tabs>
          <w:tab w:val="left" w:pos="2835"/>
        </w:tabs>
        <w:spacing w:after="0" w:line="240" w:lineRule="auto"/>
        <w:jc w:val="both"/>
        <w:rPr>
          <w:rFonts w:eastAsia="Times New Roman" w:cs="Arial"/>
          <w:b/>
          <w:sz w:val="24"/>
          <w:szCs w:val="24"/>
          <w:lang w:val="es-ES_tradnl" w:eastAsia="es-ES"/>
        </w:rPr>
      </w:pPr>
    </w:p>
    <w:p w14:paraId="64829F45" w14:textId="1AD5C0A6" w:rsidR="00167A0A" w:rsidRPr="00BF1B9B" w:rsidRDefault="00E763B7" w:rsidP="003D302E">
      <w:pPr>
        <w:tabs>
          <w:tab w:val="left" w:pos="2835"/>
        </w:tabs>
        <w:spacing w:after="0" w:line="240" w:lineRule="auto"/>
        <w:jc w:val="both"/>
        <w:rPr>
          <w:rFonts w:eastAsia="Times New Roman" w:cs="Arial"/>
          <w:b/>
          <w:sz w:val="24"/>
          <w:szCs w:val="24"/>
          <w:lang w:val="es-ES_tradnl" w:eastAsia="es-ES"/>
        </w:rPr>
      </w:pPr>
      <w:r w:rsidRPr="00BF1B9B">
        <w:rPr>
          <w:rFonts w:eastAsia="Times New Roman" w:cs="Arial"/>
          <w:b/>
          <w:sz w:val="24"/>
          <w:szCs w:val="24"/>
          <w:lang w:val="es-ES_tradnl" w:eastAsia="es-ES"/>
        </w:rPr>
        <w:t xml:space="preserve">CUARTA.- </w:t>
      </w:r>
      <w:r w:rsidR="00625306" w:rsidRPr="00BF1B9B">
        <w:rPr>
          <w:rFonts w:eastAsia="Times New Roman" w:cs="Arial"/>
          <w:b/>
          <w:sz w:val="24"/>
          <w:szCs w:val="24"/>
          <w:lang w:val="es-ES_tradnl" w:eastAsia="es-ES"/>
        </w:rPr>
        <w:t xml:space="preserve">MODIFICACIÓN Y/O ADECUACIÓN </w:t>
      </w:r>
      <w:r w:rsidRPr="00BF1B9B">
        <w:rPr>
          <w:rFonts w:eastAsia="Times New Roman" w:cs="Arial"/>
          <w:b/>
          <w:sz w:val="24"/>
          <w:szCs w:val="24"/>
          <w:lang w:val="es-ES_tradnl" w:eastAsia="es-ES"/>
        </w:rPr>
        <w:t xml:space="preserve">DE </w:t>
      </w:r>
      <w:r w:rsidR="00143926" w:rsidRPr="00BF1B9B">
        <w:rPr>
          <w:rFonts w:eastAsia="Times New Roman" w:cs="Arial"/>
          <w:b/>
          <w:sz w:val="24"/>
          <w:szCs w:val="24"/>
          <w:lang w:val="es-ES_tradnl" w:eastAsia="es-ES"/>
        </w:rPr>
        <w:t>POLÍTICAS REGIONALES Y LOCALES</w:t>
      </w:r>
      <w:r w:rsidR="00DF00B9" w:rsidRPr="00BF1B9B">
        <w:rPr>
          <w:rFonts w:eastAsia="Times New Roman" w:cs="Arial"/>
          <w:b/>
          <w:sz w:val="24"/>
          <w:szCs w:val="24"/>
          <w:lang w:val="es-ES_tradnl" w:eastAsia="es-ES"/>
        </w:rPr>
        <w:t xml:space="preserve"> QUE </w:t>
      </w:r>
      <w:r w:rsidR="00167A0A" w:rsidRPr="00BF1B9B">
        <w:rPr>
          <w:rFonts w:eastAsia="Times New Roman" w:cs="Arial"/>
          <w:b/>
          <w:sz w:val="24"/>
          <w:szCs w:val="24"/>
          <w:lang w:val="es-ES_tradnl" w:eastAsia="es-ES"/>
        </w:rPr>
        <w:t>PROMUEVAN EL ACCESO DE LAS PERSONAS CON DISCAPACIDAD A LAS TECNOLOGÍAS DE APOYO, DISPOSITIVOS Y AYUDAS COMPENSATORIAS</w:t>
      </w:r>
    </w:p>
    <w:p w14:paraId="52A7764B" w14:textId="54139F28" w:rsidR="002E39E5" w:rsidRPr="00BF1B9B" w:rsidRDefault="00962D72" w:rsidP="00BF1B9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Los gobiernos regionales y l</w:t>
      </w:r>
      <w:r w:rsidR="00143926" w:rsidRPr="00BF1B9B">
        <w:rPr>
          <w:sz w:val="24"/>
          <w:szCs w:val="24"/>
        </w:rPr>
        <w:t xml:space="preserve">ocales </w:t>
      </w:r>
      <w:r w:rsidR="00DF00B9" w:rsidRPr="00BF1B9B">
        <w:rPr>
          <w:sz w:val="24"/>
          <w:szCs w:val="24"/>
        </w:rPr>
        <w:t>modifican y/o adecúan</w:t>
      </w:r>
      <w:r w:rsidR="00FD2107" w:rsidRPr="00BF1B9B">
        <w:rPr>
          <w:sz w:val="24"/>
          <w:szCs w:val="24"/>
        </w:rPr>
        <w:t xml:space="preserve"> sus</w:t>
      </w:r>
      <w:r w:rsidR="00DF00B9" w:rsidRPr="00BF1B9B">
        <w:rPr>
          <w:rFonts w:eastAsia="Times New Roman" w:cs="Arial"/>
          <w:b/>
          <w:sz w:val="24"/>
          <w:szCs w:val="24"/>
          <w:lang w:val="es-ES_tradnl" w:eastAsia="es-ES"/>
        </w:rPr>
        <w:t xml:space="preserve"> </w:t>
      </w:r>
      <w:r w:rsidR="00DF00B9" w:rsidRPr="00BF1B9B">
        <w:rPr>
          <w:rFonts w:eastAsia="Times New Roman" w:cs="Arial"/>
          <w:sz w:val="24"/>
          <w:szCs w:val="24"/>
          <w:lang w:val="es-ES_tradnl" w:eastAsia="es-ES"/>
        </w:rPr>
        <w:t>políticas regionales y locales</w:t>
      </w:r>
      <w:r w:rsidR="00C448D5" w:rsidRPr="00BF1B9B">
        <w:rPr>
          <w:rFonts w:eastAsia="Times New Roman" w:cs="Arial"/>
          <w:sz w:val="24"/>
          <w:szCs w:val="24"/>
          <w:lang w:val="es-ES_tradnl" w:eastAsia="es-ES"/>
        </w:rPr>
        <w:t xml:space="preserve"> </w:t>
      </w:r>
      <w:r w:rsidR="00B3514F" w:rsidRPr="00BF1B9B">
        <w:rPr>
          <w:rFonts w:eastAsia="Times New Roman" w:cs="Arial"/>
          <w:sz w:val="24"/>
          <w:szCs w:val="24"/>
          <w:lang w:val="es-ES_tradnl" w:eastAsia="es-ES"/>
        </w:rPr>
        <w:t xml:space="preserve">incorporando </w:t>
      </w:r>
      <w:r w:rsidR="00C448D5" w:rsidRPr="00BF1B9B">
        <w:rPr>
          <w:sz w:val="24"/>
          <w:szCs w:val="24"/>
        </w:rPr>
        <w:t>medidas que promuevan el acceso de las personas con discapacidad a las tecnologías de apoyo, dispositivos y ayudas compensatorias</w:t>
      </w:r>
      <w:r w:rsidR="00143926" w:rsidRPr="00BF1B9B">
        <w:rPr>
          <w:sz w:val="24"/>
          <w:szCs w:val="24"/>
        </w:rPr>
        <w:t>, en el plazo de 180 días</w:t>
      </w:r>
      <w:r>
        <w:rPr>
          <w:sz w:val="24"/>
          <w:szCs w:val="24"/>
        </w:rPr>
        <w:t xml:space="preserve"> </w:t>
      </w:r>
      <w:r w:rsidR="00143926" w:rsidRPr="00BF1B9B">
        <w:rPr>
          <w:sz w:val="24"/>
          <w:szCs w:val="24"/>
        </w:rPr>
        <w:t>contados a partir del día siguiente de la publicació</w:t>
      </w:r>
      <w:r w:rsidR="001810F1" w:rsidRPr="00BF1B9B">
        <w:rPr>
          <w:sz w:val="24"/>
          <w:szCs w:val="24"/>
        </w:rPr>
        <w:t>n de la presente reglamentación.</w:t>
      </w:r>
      <w:r w:rsidR="00143926" w:rsidRPr="00BF1B9B">
        <w:rPr>
          <w:sz w:val="24"/>
          <w:szCs w:val="24"/>
        </w:rPr>
        <w:t xml:space="preserve"> </w:t>
      </w:r>
    </w:p>
    <w:p w14:paraId="3A8EB03F" w14:textId="77777777" w:rsidR="002E39E5" w:rsidRPr="00BF1B9B" w:rsidRDefault="002E39E5" w:rsidP="00BF1B9B">
      <w:pPr>
        <w:tabs>
          <w:tab w:val="left" w:pos="2835"/>
        </w:tabs>
        <w:spacing w:after="0" w:line="240" w:lineRule="auto"/>
        <w:jc w:val="both"/>
        <w:rPr>
          <w:sz w:val="24"/>
          <w:szCs w:val="24"/>
        </w:rPr>
      </w:pPr>
    </w:p>
    <w:p w14:paraId="2E0CF658" w14:textId="55D19805" w:rsidR="00143926" w:rsidRPr="00BF1B9B" w:rsidRDefault="00143926" w:rsidP="00BF1B9B">
      <w:pPr>
        <w:tabs>
          <w:tab w:val="left" w:pos="2835"/>
        </w:tabs>
        <w:spacing w:after="0" w:line="240" w:lineRule="auto"/>
        <w:jc w:val="both"/>
        <w:rPr>
          <w:sz w:val="24"/>
          <w:szCs w:val="24"/>
        </w:rPr>
      </w:pPr>
      <w:r w:rsidRPr="00BF1B9B">
        <w:rPr>
          <w:sz w:val="24"/>
          <w:szCs w:val="24"/>
        </w:rPr>
        <w:t xml:space="preserve">Dado en la Casa de Gobierno, en Lima, a los días           del mes de        </w:t>
      </w:r>
      <w:r w:rsidR="004E0B24">
        <w:rPr>
          <w:sz w:val="24"/>
          <w:szCs w:val="24"/>
        </w:rPr>
        <w:t xml:space="preserve"> </w:t>
      </w:r>
      <w:r w:rsidR="00E03F0E">
        <w:rPr>
          <w:sz w:val="24"/>
          <w:szCs w:val="24"/>
        </w:rPr>
        <w:t xml:space="preserve">   </w:t>
      </w:r>
      <w:r w:rsidR="003B6C82">
        <w:rPr>
          <w:sz w:val="24"/>
          <w:szCs w:val="24"/>
        </w:rPr>
        <w:t xml:space="preserve">   </w:t>
      </w:r>
      <w:r w:rsidR="004E0B24">
        <w:rPr>
          <w:sz w:val="24"/>
          <w:szCs w:val="24"/>
        </w:rPr>
        <w:t xml:space="preserve">          </w:t>
      </w:r>
      <w:r w:rsidRPr="00BF1B9B">
        <w:rPr>
          <w:sz w:val="24"/>
          <w:szCs w:val="24"/>
        </w:rPr>
        <w:t xml:space="preserve">  del año dos mil dieciocho.</w:t>
      </w:r>
    </w:p>
    <w:sectPr w:rsidR="00143926" w:rsidRPr="00BF1B9B" w:rsidSect="00D852C3">
      <w:headerReference w:type="default" r:id="rId8"/>
      <w:footerReference w:type="default" r:id="rId9"/>
      <w:pgSz w:w="11906" w:h="16838"/>
      <w:pgMar w:top="396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55C2CC" w14:textId="77777777" w:rsidR="0047375A" w:rsidRDefault="0047375A" w:rsidP="009E47B9">
      <w:pPr>
        <w:spacing w:after="0" w:line="240" w:lineRule="auto"/>
      </w:pPr>
      <w:r>
        <w:separator/>
      </w:r>
    </w:p>
  </w:endnote>
  <w:endnote w:type="continuationSeparator" w:id="0">
    <w:p w14:paraId="32891096" w14:textId="77777777" w:rsidR="0047375A" w:rsidRDefault="0047375A" w:rsidP="009E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21B76" w14:textId="77777777" w:rsidR="00EA1442" w:rsidRDefault="00EA1442">
    <w:pPr>
      <w:pStyle w:val="Piedepgina"/>
    </w:pPr>
  </w:p>
  <w:p w14:paraId="7F623A7C" w14:textId="77777777" w:rsidR="00EA1442" w:rsidRDefault="00EA1442">
    <w:pPr>
      <w:pStyle w:val="Piedepgina"/>
    </w:pPr>
  </w:p>
  <w:p w14:paraId="766A9663" w14:textId="77777777" w:rsidR="00EA1442" w:rsidRDefault="00EA144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4D04D" w14:textId="77777777" w:rsidR="0047375A" w:rsidRDefault="0047375A" w:rsidP="009E47B9">
      <w:pPr>
        <w:spacing w:after="0" w:line="240" w:lineRule="auto"/>
      </w:pPr>
      <w:r>
        <w:separator/>
      </w:r>
    </w:p>
  </w:footnote>
  <w:footnote w:type="continuationSeparator" w:id="0">
    <w:p w14:paraId="7B7AC1A5" w14:textId="77777777" w:rsidR="0047375A" w:rsidRDefault="0047375A" w:rsidP="009E4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768C5" w14:textId="77777777" w:rsidR="00EA1442" w:rsidRDefault="00EA1442">
    <w:pPr>
      <w:pStyle w:val="Encabezado"/>
    </w:pPr>
  </w:p>
  <w:p w14:paraId="1CA3AC5F" w14:textId="77777777" w:rsidR="00EA1442" w:rsidRDefault="00EA1442">
    <w:pPr>
      <w:pStyle w:val="Encabezado"/>
    </w:pPr>
  </w:p>
  <w:p w14:paraId="6698EA5B" w14:textId="77777777" w:rsidR="00EA1442" w:rsidRDefault="00EA144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92962"/>
    <w:multiLevelType w:val="hybridMultilevel"/>
    <w:tmpl w:val="2200DD50"/>
    <w:lvl w:ilvl="0" w:tplc="DF36D294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EE"/>
    <w:rsid w:val="000000C6"/>
    <w:rsid w:val="00012C59"/>
    <w:rsid w:val="0002067E"/>
    <w:rsid w:val="000209B7"/>
    <w:rsid w:val="00032FB1"/>
    <w:rsid w:val="00033A70"/>
    <w:rsid w:val="000441F5"/>
    <w:rsid w:val="00074678"/>
    <w:rsid w:val="00080213"/>
    <w:rsid w:val="00082989"/>
    <w:rsid w:val="000920FC"/>
    <w:rsid w:val="0009418D"/>
    <w:rsid w:val="00095F7B"/>
    <w:rsid w:val="000A5D32"/>
    <w:rsid w:val="000B117E"/>
    <w:rsid w:val="000D0AA3"/>
    <w:rsid w:val="000D1355"/>
    <w:rsid w:val="000D61BA"/>
    <w:rsid w:val="000D6FDC"/>
    <w:rsid w:val="000E28E5"/>
    <w:rsid w:val="000E4F86"/>
    <w:rsid w:val="000E5AD5"/>
    <w:rsid w:val="000E7F82"/>
    <w:rsid w:val="001011A0"/>
    <w:rsid w:val="00102240"/>
    <w:rsid w:val="0012175F"/>
    <w:rsid w:val="00121DEF"/>
    <w:rsid w:val="001375DB"/>
    <w:rsid w:val="00143926"/>
    <w:rsid w:val="00150010"/>
    <w:rsid w:val="00156644"/>
    <w:rsid w:val="001626CC"/>
    <w:rsid w:val="00165327"/>
    <w:rsid w:val="0016722E"/>
    <w:rsid w:val="00167A0A"/>
    <w:rsid w:val="00177683"/>
    <w:rsid w:val="001810F1"/>
    <w:rsid w:val="001A33BC"/>
    <w:rsid w:val="001A379F"/>
    <w:rsid w:val="001A5955"/>
    <w:rsid w:val="001B3F3F"/>
    <w:rsid w:val="001E01F5"/>
    <w:rsid w:val="001E772B"/>
    <w:rsid w:val="00202F46"/>
    <w:rsid w:val="002077A2"/>
    <w:rsid w:val="00214EFF"/>
    <w:rsid w:val="00221EDB"/>
    <w:rsid w:val="00222497"/>
    <w:rsid w:val="00224DB7"/>
    <w:rsid w:val="00231B1A"/>
    <w:rsid w:val="0023665B"/>
    <w:rsid w:val="0024520B"/>
    <w:rsid w:val="00252D4F"/>
    <w:rsid w:val="002536BF"/>
    <w:rsid w:val="00260D7A"/>
    <w:rsid w:val="002652E3"/>
    <w:rsid w:val="0027035F"/>
    <w:rsid w:val="002763CD"/>
    <w:rsid w:val="00290140"/>
    <w:rsid w:val="00294891"/>
    <w:rsid w:val="00294A43"/>
    <w:rsid w:val="00296B75"/>
    <w:rsid w:val="002B2C40"/>
    <w:rsid w:val="002D508F"/>
    <w:rsid w:val="002E249D"/>
    <w:rsid w:val="002E39E5"/>
    <w:rsid w:val="002E4061"/>
    <w:rsid w:val="002E4124"/>
    <w:rsid w:val="002E6E72"/>
    <w:rsid w:val="002E74AD"/>
    <w:rsid w:val="00304933"/>
    <w:rsid w:val="003049B7"/>
    <w:rsid w:val="00307D4D"/>
    <w:rsid w:val="00314AC4"/>
    <w:rsid w:val="00320B73"/>
    <w:rsid w:val="0032500A"/>
    <w:rsid w:val="003273BC"/>
    <w:rsid w:val="00327ED8"/>
    <w:rsid w:val="00334603"/>
    <w:rsid w:val="00334D16"/>
    <w:rsid w:val="00361047"/>
    <w:rsid w:val="003653BF"/>
    <w:rsid w:val="00381564"/>
    <w:rsid w:val="00390A9D"/>
    <w:rsid w:val="003A1933"/>
    <w:rsid w:val="003A4FB6"/>
    <w:rsid w:val="003B6C82"/>
    <w:rsid w:val="003D02D7"/>
    <w:rsid w:val="003D302E"/>
    <w:rsid w:val="003E2D88"/>
    <w:rsid w:val="003E3700"/>
    <w:rsid w:val="003E474C"/>
    <w:rsid w:val="003E722F"/>
    <w:rsid w:val="003F00B9"/>
    <w:rsid w:val="003F1819"/>
    <w:rsid w:val="003F46FB"/>
    <w:rsid w:val="003F5F6F"/>
    <w:rsid w:val="003F71FD"/>
    <w:rsid w:val="004012A4"/>
    <w:rsid w:val="004103DB"/>
    <w:rsid w:val="004129DF"/>
    <w:rsid w:val="004136FA"/>
    <w:rsid w:val="004147D2"/>
    <w:rsid w:val="00415C37"/>
    <w:rsid w:val="00421864"/>
    <w:rsid w:val="00421BEE"/>
    <w:rsid w:val="0042761D"/>
    <w:rsid w:val="00442279"/>
    <w:rsid w:val="00451BF0"/>
    <w:rsid w:val="00462B72"/>
    <w:rsid w:val="0047375A"/>
    <w:rsid w:val="00476203"/>
    <w:rsid w:val="00476680"/>
    <w:rsid w:val="0048652F"/>
    <w:rsid w:val="004A78E2"/>
    <w:rsid w:val="004A7A69"/>
    <w:rsid w:val="004B5969"/>
    <w:rsid w:val="004C1620"/>
    <w:rsid w:val="004C51CD"/>
    <w:rsid w:val="004E0B24"/>
    <w:rsid w:val="004E1DD0"/>
    <w:rsid w:val="004E24E9"/>
    <w:rsid w:val="005132FC"/>
    <w:rsid w:val="00514941"/>
    <w:rsid w:val="005171EE"/>
    <w:rsid w:val="00517346"/>
    <w:rsid w:val="005224E9"/>
    <w:rsid w:val="00524520"/>
    <w:rsid w:val="00532908"/>
    <w:rsid w:val="005405AA"/>
    <w:rsid w:val="0055075C"/>
    <w:rsid w:val="00551306"/>
    <w:rsid w:val="00551391"/>
    <w:rsid w:val="0055188A"/>
    <w:rsid w:val="0057090A"/>
    <w:rsid w:val="00571277"/>
    <w:rsid w:val="00574C7B"/>
    <w:rsid w:val="005A17B9"/>
    <w:rsid w:val="005A282F"/>
    <w:rsid w:val="005A39A8"/>
    <w:rsid w:val="005A39E7"/>
    <w:rsid w:val="005B100D"/>
    <w:rsid w:val="005B1890"/>
    <w:rsid w:val="005C23C8"/>
    <w:rsid w:val="005D243C"/>
    <w:rsid w:val="005E1D6E"/>
    <w:rsid w:val="005E4D0D"/>
    <w:rsid w:val="005F1212"/>
    <w:rsid w:val="005F18FB"/>
    <w:rsid w:val="0060396E"/>
    <w:rsid w:val="006103F2"/>
    <w:rsid w:val="00620B09"/>
    <w:rsid w:val="0062230C"/>
    <w:rsid w:val="00625306"/>
    <w:rsid w:val="00635A3C"/>
    <w:rsid w:val="00636869"/>
    <w:rsid w:val="00640B1B"/>
    <w:rsid w:val="00642BEE"/>
    <w:rsid w:val="00646549"/>
    <w:rsid w:val="0064713F"/>
    <w:rsid w:val="00651B2F"/>
    <w:rsid w:val="0066363D"/>
    <w:rsid w:val="006962E8"/>
    <w:rsid w:val="006A0C1A"/>
    <w:rsid w:val="006A31E7"/>
    <w:rsid w:val="006B5AD9"/>
    <w:rsid w:val="006C32C2"/>
    <w:rsid w:val="006D6960"/>
    <w:rsid w:val="006F00E4"/>
    <w:rsid w:val="006F0A78"/>
    <w:rsid w:val="006F1A93"/>
    <w:rsid w:val="007019C5"/>
    <w:rsid w:val="00702FBA"/>
    <w:rsid w:val="00713D2E"/>
    <w:rsid w:val="007344F6"/>
    <w:rsid w:val="00741F76"/>
    <w:rsid w:val="00742AB3"/>
    <w:rsid w:val="00743134"/>
    <w:rsid w:val="00747EB1"/>
    <w:rsid w:val="0075250E"/>
    <w:rsid w:val="00755644"/>
    <w:rsid w:val="00756AC1"/>
    <w:rsid w:val="007814AC"/>
    <w:rsid w:val="007916B1"/>
    <w:rsid w:val="007A7E04"/>
    <w:rsid w:val="007B331C"/>
    <w:rsid w:val="007B5E23"/>
    <w:rsid w:val="007C3C5A"/>
    <w:rsid w:val="007C3CB1"/>
    <w:rsid w:val="007C7999"/>
    <w:rsid w:val="007D30E9"/>
    <w:rsid w:val="007D5B56"/>
    <w:rsid w:val="007F01BF"/>
    <w:rsid w:val="007F3BDA"/>
    <w:rsid w:val="007F7D55"/>
    <w:rsid w:val="00802028"/>
    <w:rsid w:val="008021E9"/>
    <w:rsid w:val="0080676A"/>
    <w:rsid w:val="0081246A"/>
    <w:rsid w:val="0081362A"/>
    <w:rsid w:val="00827A0D"/>
    <w:rsid w:val="008317C9"/>
    <w:rsid w:val="008330D6"/>
    <w:rsid w:val="0085005E"/>
    <w:rsid w:val="00851AC4"/>
    <w:rsid w:val="00862D33"/>
    <w:rsid w:val="0087001B"/>
    <w:rsid w:val="00886A1F"/>
    <w:rsid w:val="00891DFE"/>
    <w:rsid w:val="008A04B7"/>
    <w:rsid w:val="008C0219"/>
    <w:rsid w:val="008C4CAC"/>
    <w:rsid w:val="008E5208"/>
    <w:rsid w:val="008F1AB9"/>
    <w:rsid w:val="00900043"/>
    <w:rsid w:val="00901015"/>
    <w:rsid w:val="0090696E"/>
    <w:rsid w:val="00913FE2"/>
    <w:rsid w:val="00922056"/>
    <w:rsid w:val="00922A9C"/>
    <w:rsid w:val="00926CE8"/>
    <w:rsid w:val="009400EC"/>
    <w:rsid w:val="0095412E"/>
    <w:rsid w:val="00962D72"/>
    <w:rsid w:val="0096716E"/>
    <w:rsid w:val="009725E1"/>
    <w:rsid w:val="00994396"/>
    <w:rsid w:val="00995C43"/>
    <w:rsid w:val="00997DA0"/>
    <w:rsid w:val="009A5062"/>
    <w:rsid w:val="009A5C6D"/>
    <w:rsid w:val="009B1A2A"/>
    <w:rsid w:val="009B61D9"/>
    <w:rsid w:val="009C7EE2"/>
    <w:rsid w:val="009E2263"/>
    <w:rsid w:val="009E47B9"/>
    <w:rsid w:val="009E5227"/>
    <w:rsid w:val="00A05517"/>
    <w:rsid w:val="00A16910"/>
    <w:rsid w:val="00A23669"/>
    <w:rsid w:val="00A3217F"/>
    <w:rsid w:val="00A33D46"/>
    <w:rsid w:val="00A34708"/>
    <w:rsid w:val="00A56D1D"/>
    <w:rsid w:val="00A608BF"/>
    <w:rsid w:val="00A65972"/>
    <w:rsid w:val="00A664E6"/>
    <w:rsid w:val="00A71191"/>
    <w:rsid w:val="00A75192"/>
    <w:rsid w:val="00A768BD"/>
    <w:rsid w:val="00AA5CBB"/>
    <w:rsid w:val="00AB36B1"/>
    <w:rsid w:val="00AB4772"/>
    <w:rsid w:val="00AB4AF4"/>
    <w:rsid w:val="00AB5584"/>
    <w:rsid w:val="00AB61CB"/>
    <w:rsid w:val="00AB6564"/>
    <w:rsid w:val="00AC7A7A"/>
    <w:rsid w:val="00AD3E1C"/>
    <w:rsid w:val="00AD77DF"/>
    <w:rsid w:val="00AE7E1F"/>
    <w:rsid w:val="00AF37B5"/>
    <w:rsid w:val="00B125F3"/>
    <w:rsid w:val="00B25777"/>
    <w:rsid w:val="00B27936"/>
    <w:rsid w:val="00B3514F"/>
    <w:rsid w:val="00B45DAA"/>
    <w:rsid w:val="00B70F42"/>
    <w:rsid w:val="00B7355E"/>
    <w:rsid w:val="00B757F2"/>
    <w:rsid w:val="00B83E68"/>
    <w:rsid w:val="00B97AB2"/>
    <w:rsid w:val="00BA24AB"/>
    <w:rsid w:val="00BB7B2D"/>
    <w:rsid w:val="00BC5E0B"/>
    <w:rsid w:val="00BC6314"/>
    <w:rsid w:val="00BE0E77"/>
    <w:rsid w:val="00BE1E73"/>
    <w:rsid w:val="00BF149D"/>
    <w:rsid w:val="00BF1B9B"/>
    <w:rsid w:val="00BF1E25"/>
    <w:rsid w:val="00BF2FE8"/>
    <w:rsid w:val="00C05B55"/>
    <w:rsid w:val="00C162CB"/>
    <w:rsid w:val="00C179AE"/>
    <w:rsid w:val="00C411FB"/>
    <w:rsid w:val="00C448D5"/>
    <w:rsid w:val="00C52649"/>
    <w:rsid w:val="00C56F79"/>
    <w:rsid w:val="00C64744"/>
    <w:rsid w:val="00C8522C"/>
    <w:rsid w:val="00C97BEB"/>
    <w:rsid w:val="00CB2CD3"/>
    <w:rsid w:val="00CB7877"/>
    <w:rsid w:val="00CB7AE3"/>
    <w:rsid w:val="00CC2F31"/>
    <w:rsid w:val="00CC4641"/>
    <w:rsid w:val="00CD2D35"/>
    <w:rsid w:val="00CD4E16"/>
    <w:rsid w:val="00CD6734"/>
    <w:rsid w:val="00CF3366"/>
    <w:rsid w:val="00D04E23"/>
    <w:rsid w:val="00D15D79"/>
    <w:rsid w:val="00D21B86"/>
    <w:rsid w:val="00D53E75"/>
    <w:rsid w:val="00D64E85"/>
    <w:rsid w:val="00D66A4A"/>
    <w:rsid w:val="00D74D69"/>
    <w:rsid w:val="00D852C3"/>
    <w:rsid w:val="00D86A12"/>
    <w:rsid w:val="00D91214"/>
    <w:rsid w:val="00DA440F"/>
    <w:rsid w:val="00DA7C15"/>
    <w:rsid w:val="00DB19A8"/>
    <w:rsid w:val="00DB4B89"/>
    <w:rsid w:val="00DB5D83"/>
    <w:rsid w:val="00DB78BD"/>
    <w:rsid w:val="00DD5FD6"/>
    <w:rsid w:val="00DE65D3"/>
    <w:rsid w:val="00DF00B9"/>
    <w:rsid w:val="00DF6B98"/>
    <w:rsid w:val="00E01B79"/>
    <w:rsid w:val="00E03F0E"/>
    <w:rsid w:val="00E24D15"/>
    <w:rsid w:val="00E32B68"/>
    <w:rsid w:val="00E36DB6"/>
    <w:rsid w:val="00E449F2"/>
    <w:rsid w:val="00E5150E"/>
    <w:rsid w:val="00E57213"/>
    <w:rsid w:val="00E763B7"/>
    <w:rsid w:val="00E76A62"/>
    <w:rsid w:val="00E814B9"/>
    <w:rsid w:val="00E86340"/>
    <w:rsid w:val="00E96D0D"/>
    <w:rsid w:val="00EA1442"/>
    <w:rsid w:val="00EA4553"/>
    <w:rsid w:val="00EB1C7D"/>
    <w:rsid w:val="00EB50B4"/>
    <w:rsid w:val="00EC79C7"/>
    <w:rsid w:val="00ED05A7"/>
    <w:rsid w:val="00ED5CAA"/>
    <w:rsid w:val="00ED5DBA"/>
    <w:rsid w:val="00EE19D4"/>
    <w:rsid w:val="00EE6556"/>
    <w:rsid w:val="00F01A1B"/>
    <w:rsid w:val="00F078DF"/>
    <w:rsid w:val="00F21EF4"/>
    <w:rsid w:val="00F278C6"/>
    <w:rsid w:val="00F54A4B"/>
    <w:rsid w:val="00F64419"/>
    <w:rsid w:val="00F74045"/>
    <w:rsid w:val="00F86436"/>
    <w:rsid w:val="00F90BA2"/>
    <w:rsid w:val="00F94318"/>
    <w:rsid w:val="00FB7987"/>
    <w:rsid w:val="00FD1DC9"/>
    <w:rsid w:val="00FD2107"/>
    <w:rsid w:val="00FD38ED"/>
    <w:rsid w:val="00FD4932"/>
    <w:rsid w:val="00FD63B9"/>
    <w:rsid w:val="00FE2458"/>
    <w:rsid w:val="00FF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14D70"/>
  <w15:docId w15:val="{36040DCC-F86C-41A1-8728-4F22C6BE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B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2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282F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unhideWhenUsed/>
    <w:rsid w:val="009E47B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E47B9"/>
    <w:rPr>
      <w:sz w:val="20"/>
      <w:szCs w:val="20"/>
    </w:rPr>
  </w:style>
  <w:style w:type="character" w:styleId="Refdenotaalpie">
    <w:name w:val="footnote reference"/>
    <w:uiPriority w:val="99"/>
    <w:unhideWhenUsed/>
    <w:rsid w:val="009E47B9"/>
    <w:rPr>
      <w:vertAlign w:val="superscript"/>
    </w:rPr>
  </w:style>
  <w:style w:type="paragraph" w:styleId="Prrafodelista">
    <w:name w:val="List Paragraph"/>
    <w:basedOn w:val="Normal"/>
    <w:uiPriority w:val="34"/>
    <w:qFormat/>
    <w:rsid w:val="009E47B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169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6910"/>
  </w:style>
  <w:style w:type="paragraph" w:styleId="Piedepgina">
    <w:name w:val="footer"/>
    <w:basedOn w:val="Normal"/>
    <w:link w:val="PiedepginaCar"/>
    <w:uiPriority w:val="99"/>
    <w:unhideWhenUsed/>
    <w:rsid w:val="00A169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6910"/>
  </w:style>
  <w:style w:type="paragraph" w:customStyle="1" w:styleId="cuerpo">
    <w:name w:val="cuerpo"/>
    <w:basedOn w:val="Normal"/>
    <w:rsid w:val="007F3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-style-override">
    <w:name w:val="no-style-override"/>
    <w:basedOn w:val="Fuentedeprrafopredeter"/>
    <w:rsid w:val="00C179AE"/>
  </w:style>
  <w:style w:type="paragraph" w:styleId="NormalWeb">
    <w:name w:val="Normal (Web)"/>
    <w:basedOn w:val="Normal"/>
    <w:uiPriority w:val="99"/>
    <w:unhideWhenUsed/>
    <w:rsid w:val="00AB477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8500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5005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5005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00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00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BD155-8A9C-4131-86D0-A24F6C547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2191</Words>
  <Characters>12054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Beltran</dc:creator>
  <cp:keywords/>
  <dc:description/>
  <cp:lastModifiedBy>Freddy Huarcaya Abrill</cp:lastModifiedBy>
  <cp:revision>2</cp:revision>
  <cp:lastPrinted>2018-09-13T16:56:00Z</cp:lastPrinted>
  <dcterms:created xsi:type="dcterms:W3CDTF">2018-09-14T15:31:00Z</dcterms:created>
  <dcterms:modified xsi:type="dcterms:W3CDTF">2018-09-14T15:31:00Z</dcterms:modified>
</cp:coreProperties>
</file>