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7E077" w14:textId="77777777" w:rsidR="006142C4" w:rsidRPr="000F6A55" w:rsidRDefault="006142C4" w:rsidP="00542A52">
      <w:pPr>
        <w:pStyle w:val="NormalWeb"/>
        <w:spacing w:before="0" w:beforeAutospacing="0" w:after="0" w:afterAutospacing="0"/>
        <w:rPr>
          <w:rFonts w:asciiTheme="minorHAnsi" w:eastAsia="Calibri" w:hAnsiTheme="minorHAnsi" w:cstheme="minorHAnsi"/>
        </w:rPr>
      </w:pPr>
    </w:p>
    <w:p w14:paraId="31E195F9" w14:textId="77777777" w:rsidR="002066C8" w:rsidRDefault="002066C8">
      <w:pPr>
        <w:spacing w:after="0" w:line="240" w:lineRule="auto"/>
        <w:jc w:val="center"/>
        <w:rPr>
          <w:rFonts w:asciiTheme="minorHAnsi" w:hAnsiTheme="minorHAnsi" w:cstheme="minorHAnsi"/>
          <w:b/>
          <w:sz w:val="24"/>
          <w:szCs w:val="24"/>
        </w:rPr>
      </w:pPr>
    </w:p>
    <w:p w14:paraId="0FFC9D09" w14:textId="32F66731" w:rsidR="006142C4" w:rsidRPr="000F6A55" w:rsidRDefault="00542A52">
      <w:pPr>
        <w:spacing w:after="0" w:line="240" w:lineRule="auto"/>
        <w:jc w:val="center"/>
        <w:rPr>
          <w:rFonts w:asciiTheme="minorHAnsi" w:hAnsiTheme="minorHAnsi" w:cstheme="minorHAnsi"/>
          <w:b/>
          <w:sz w:val="24"/>
          <w:szCs w:val="24"/>
        </w:rPr>
      </w:pPr>
      <w:r w:rsidRPr="000F6A55">
        <w:rPr>
          <w:rFonts w:asciiTheme="minorHAnsi" w:hAnsiTheme="minorHAnsi" w:cstheme="minorHAnsi"/>
          <w:b/>
          <w:sz w:val="24"/>
          <w:szCs w:val="24"/>
        </w:rPr>
        <w:t>INFORME DE AVANCES AL 2022</w:t>
      </w:r>
    </w:p>
    <w:p w14:paraId="2169D4D2" w14:textId="741648F0" w:rsidR="00542A52" w:rsidRPr="000F6A55" w:rsidRDefault="00542A52">
      <w:pPr>
        <w:spacing w:after="0" w:line="240" w:lineRule="auto"/>
        <w:jc w:val="center"/>
        <w:rPr>
          <w:rFonts w:asciiTheme="minorHAnsi" w:hAnsiTheme="minorHAnsi" w:cstheme="minorHAnsi"/>
          <w:b/>
          <w:sz w:val="24"/>
          <w:szCs w:val="24"/>
        </w:rPr>
      </w:pPr>
    </w:p>
    <w:p w14:paraId="15F9186D" w14:textId="25928BE3" w:rsidR="00542A52" w:rsidRPr="000F6A55" w:rsidRDefault="00542A52">
      <w:pPr>
        <w:spacing w:after="0" w:line="240" w:lineRule="auto"/>
        <w:jc w:val="center"/>
        <w:rPr>
          <w:rFonts w:asciiTheme="minorHAnsi" w:hAnsiTheme="minorHAnsi" w:cstheme="minorHAnsi"/>
          <w:b/>
          <w:sz w:val="24"/>
          <w:szCs w:val="24"/>
        </w:rPr>
      </w:pPr>
      <w:r w:rsidRPr="000F6A55">
        <w:rPr>
          <w:rFonts w:asciiTheme="minorHAnsi" w:hAnsiTheme="minorHAnsi" w:cstheme="minorHAnsi"/>
          <w:b/>
          <w:sz w:val="24"/>
          <w:szCs w:val="24"/>
        </w:rPr>
        <w:t>Política Nacional Multisectorial en Discapacidad para el Desarrollo al 2030</w:t>
      </w:r>
    </w:p>
    <w:p w14:paraId="4A206F9A" w14:textId="59663CD0" w:rsidR="00542A52" w:rsidRPr="000F6A55" w:rsidRDefault="00542A52">
      <w:pPr>
        <w:spacing w:after="0" w:line="240" w:lineRule="auto"/>
        <w:jc w:val="center"/>
        <w:rPr>
          <w:rFonts w:asciiTheme="minorHAnsi" w:hAnsiTheme="minorHAnsi" w:cstheme="minorHAnsi"/>
          <w:b/>
          <w:sz w:val="24"/>
          <w:szCs w:val="24"/>
        </w:rPr>
      </w:pPr>
    </w:p>
    <w:p w14:paraId="0F5DD0D9" w14:textId="77777777" w:rsidR="00542A52" w:rsidRPr="000F6A55" w:rsidRDefault="00542A52" w:rsidP="00542A52">
      <w:pPr>
        <w:pStyle w:val="Textoindependiente"/>
      </w:pPr>
      <w:r w:rsidRPr="000F6A55">
        <w:t>Consejo Nacional para la Integración de la Persona con Discapacidad (CONADIS)</w:t>
      </w:r>
    </w:p>
    <w:p w14:paraId="134D3BFC" w14:textId="77777777" w:rsidR="00542A52" w:rsidRPr="000F6A55" w:rsidRDefault="00542A52" w:rsidP="00542A52">
      <w:pPr>
        <w:pStyle w:val="Textoindependiente"/>
      </w:pPr>
    </w:p>
    <w:p w14:paraId="4237D78C" w14:textId="25B7B2A5" w:rsidR="00542A52" w:rsidRPr="000F6A55" w:rsidRDefault="00542A52" w:rsidP="00542A52">
      <w:pPr>
        <w:pStyle w:val="Textoindependiente"/>
      </w:pPr>
      <w:r w:rsidRPr="000F6A55">
        <w:t>Ministerio de la Mujer y Poblaciones Vulnerables</w:t>
      </w:r>
    </w:p>
    <w:p w14:paraId="342B0620" w14:textId="7196C167" w:rsidR="00542A52" w:rsidRPr="000F6A55" w:rsidRDefault="00542A52">
      <w:pPr>
        <w:spacing w:after="0" w:line="240" w:lineRule="auto"/>
        <w:jc w:val="center"/>
        <w:rPr>
          <w:rFonts w:asciiTheme="minorHAnsi" w:hAnsiTheme="minorHAnsi" w:cstheme="minorHAnsi"/>
          <w:b/>
          <w:sz w:val="24"/>
          <w:szCs w:val="24"/>
        </w:rPr>
      </w:pPr>
    </w:p>
    <w:p w14:paraId="3F868D12" w14:textId="4E9B5F39" w:rsidR="00542A52" w:rsidRPr="000F6A55" w:rsidRDefault="00542A52">
      <w:pPr>
        <w:spacing w:after="0" w:line="240" w:lineRule="auto"/>
        <w:jc w:val="center"/>
        <w:rPr>
          <w:rFonts w:asciiTheme="minorHAnsi" w:hAnsiTheme="minorHAnsi" w:cstheme="minorHAnsi"/>
          <w:b/>
          <w:sz w:val="24"/>
          <w:szCs w:val="24"/>
        </w:rPr>
      </w:pPr>
      <w:r w:rsidRPr="000F6A55">
        <w:rPr>
          <w:rFonts w:asciiTheme="minorHAnsi" w:hAnsiTheme="minorHAnsi" w:cstheme="minorHAnsi"/>
          <w:b/>
          <w:sz w:val="24"/>
          <w:szCs w:val="24"/>
        </w:rPr>
        <w:t>Septiembre de 2023</w:t>
      </w:r>
    </w:p>
    <w:p w14:paraId="711C5DE0" w14:textId="39A0F808" w:rsidR="006142C4" w:rsidRPr="000F6A55" w:rsidRDefault="002F0558">
      <w:pPr>
        <w:spacing w:after="0" w:line="240" w:lineRule="auto"/>
        <w:jc w:val="center"/>
        <w:rPr>
          <w:rFonts w:asciiTheme="minorHAnsi" w:hAnsiTheme="minorHAnsi" w:cstheme="minorHAnsi"/>
          <w:b/>
          <w:sz w:val="24"/>
          <w:szCs w:val="24"/>
        </w:rPr>
      </w:pPr>
      <w:r w:rsidRPr="000F6A55">
        <w:rPr>
          <w:rFonts w:asciiTheme="minorHAnsi" w:hAnsiTheme="minorHAnsi" w:cstheme="minorHAnsi"/>
          <w:sz w:val="24"/>
          <w:szCs w:val="24"/>
        </w:rPr>
        <w:br w:type="page"/>
      </w:r>
    </w:p>
    <w:sdt>
      <w:sdtPr>
        <w:rPr>
          <w:rFonts w:ascii="Calibri" w:hAnsi="Calibri" w:cs="Calibri"/>
          <w:b w:val="0"/>
          <w:color w:val="auto"/>
          <w:sz w:val="22"/>
          <w:szCs w:val="22"/>
          <w:lang w:val="es-ES"/>
        </w:rPr>
        <w:id w:val="1482422634"/>
        <w:docPartObj>
          <w:docPartGallery w:val="Table of Contents"/>
          <w:docPartUnique/>
        </w:docPartObj>
      </w:sdtPr>
      <w:sdtEndPr>
        <w:rPr>
          <w:bCs/>
        </w:rPr>
      </w:sdtEndPr>
      <w:sdtContent>
        <w:p w14:paraId="684A5A0D" w14:textId="77777777" w:rsidR="0030417E" w:rsidRPr="00BA0FC0" w:rsidRDefault="0030417E" w:rsidP="00542A52">
          <w:pPr>
            <w:pStyle w:val="TtuloTDC"/>
          </w:pPr>
          <w:r w:rsidRPr="00BA0FC0">
            <w:rPr>
              <w:lang w:val="es-ES"/>
            </w:rPr>
            <w:t>Contenido</w:t>
          </w:r>
        </w:p>
        <w:p w14:paraId="13ACA8AD" w14:textId="121DFE39" w:rsidR="00BA0FC0" w:rsidRDefault="0030417E">
          <w:pPr>
            <w:pStyle w:val="TDC1"/>
            <w:rPr>
              <w:rFonts w:asciiTheme="minorHAnsi" w:eastAsiaTheme="minorEastAsia" w:hAnsiTheme="minorHAnsi" w:cstheme="minorBidi"/>
              <w:noProof/>
            </w:rPr>
          </w:pPr>
          <w:r w:rsidRPr="00BA0FC0">
            <w:rPr>
              <w:rFonts w:asciiTheme="minorHAnsi" w:hAnsiTheme="minorHAnsi" w:cstheme="minorHAnsi"/>
              <w:color w:val="000000"/>
              <w:sz w:val="24"/>
              <w:szCs w:val="24"/>
            </w:rPr>
            <w:fldChar w:fldCharType="begin"/>
          </w:r>
          <w:r w:rsidRPr="00BA0FC0">
            <w:rPr>
              <w:rFonts w:asciiTheme="minorHAnsi" w:hAnsiTheme="minorHAnsi" w:cstheme="minorHAnsi"/>
              <w:color w:val="000000"/>
              <w:sz w:val="24"/>
              <w:szCs w:val="24"/>
            </w:rPr>
            <w:instrText xml:space="preserve"> TOC \o "1-3" \h \z \u </w:instrText>
          </w:r>
          <w:r w:rsidRPr="00BA0FC0">
            <w:rPr>
              <w:rFonts w:asciiTheme="minorHAnsi" w:hAnsiTheme="minorHAnsi" w:cstheme="minorHAnsi"/>
              <w:color w:val="000000"/>
              <w:sz w:val="24"/>
              <w:szCs w:val="24"/>
            </w:rPr>
            <w:fldChar w:fldCharType="separate"/>
          </w:r>
          <w:hyperlink w:anchor="_Toc151105913" w:history="1">
            <w:r w:rsidR="00BA0FC0" w:rsidRPr="004C7DD9">
              <w:rPr>
                <w:rStyle w:val="Hipervnculo"/>
                <w:noProof/>
              </w:rPr>
              <w:t>Resumen ejecutivo</w:t>
            </w:r>
            <w:r w:rsidR="00BA0FC0">
              <w:rPr>
                <w:noProof/>
                <w:webHidden/>
              </w:rPr>
              <w:tab/>
            </w:r>
            <w:r w:rsidR="00BA0FC0">
              <w:rPr>
                <w:noProof/>
                <w:webHidden/>
              </w:rPr>
              <w:fldChar w:fldCharType="begin"/>
            </w:r>
            <w:r w:rsidR="00BA0FC0">
              <w:rPr>
                <w:noProof/>
                <w:webHidden/>
              </w:rPr>
              <w:instrText xml:space="preserve"> PAGEREF _Toc151105913 \h </w:instrText>
            </w:r>
            <w:r w:rsidR="00BA0FC0">
              <w:rPr>
                <w:noProof/>
                <w:webHidden/>
              </w:rPr>
            </w:r>
            <w:r w:rsidR="00BA0FC0">
              <w:rPr>
                <w:noProof/>
                <w:webHidden/>
              </w:rPr>
              <w:fldChar w:fldCharType="separate"/>
            </w:r>
            <w:r w:rsidR="00BA0FC0">
              <w:rPr>
                <w:noProof/>
                <w:webHidden/>
              </w:rPr>
              <w:t>4</w:t>
            </w:r>
            <w:r w:rsidR="00BA0FC0">
              <w:rPr>
                <w:noProof/>
                <w:webHidden/>
              </w:rPr>
              <w:fldChar w:fldCharType="end"/>
            </w:r>
          </w:hyperlink>
        </w:p>
        <w:p w14:paraId="61CFB090" w14:textId="46FC6C9E" w:rsidR="00BA0FC0" w:rsidRDefault="00BA0FC0">
          <w:pPr>
            <w:pStyle w:val="TDC1"/>
            <w:rPr>
              <w:rFonts w:asciiTheme="minorHAnsi" w:eastAsiaTheme="minorEastAsia" w:hAnsiTheme="minorHAnsi" w:cstheme="minorBidi"/>
              <w:noProof/>
            </w:rPr>
          </w:pPr>
          <w:hyperlink w:anchor="_Toc151105914" w:history="1">
            <w:r w:rsidRPr="004C7DD9">
              <w:rPr>
                <w:rStyle w:val="Hipervnculo"/>
                <w:noProof/>
              </w:rPr>
              <w:t>Capítulo 1: Presentación de la PNMDD</w:t>
            </w:r>
            <w:r>
              <w:rPr>
                <w:noProof/>
                <w:webHidden/>
              </w:rPr>
              <w:tab/>
            </w:r>
            <w:r>
              <w:rPr>
                <w:noProof/>
                <w:webHidden/>
              </w:rPr>
              <w:fldChar w:fldCharType="begin"/>
            </w:r>
            <w:r>
              <w:rPr>
                <w:noProof/>
                <w:webHidden/>
              </w:rPr>
              <w:instrText xml:space="preserve"> PAGEREF _Toc151105914 \h </w:instrText>
            </w:r>
            <w:r>
              <w:rPr>
                <w:noProof/>
                <w:webHidden/>
              </w:rPr>
            </w:r>
            <w:r>
              <w:rPr>
                <w:noProof/>
                <w:webHidden/>
              </w:rPr>
              <w:fldChar w:fldCharType="separate"/>
            </w:r>
            <w:r>
              <w:rPr>
                <w:noProof/>
                <w:webHidden/>
              </w:rPr>
              <w:t>7</w:t>
            </w:r>
            <w:r>
              <w:rPr>
                <w:noProof/>
                <w:webHidden/>
              </w:rPr>
              <w:fldChar w:fldCharType="end"/>
            </w:r>
          </w:hyperlink>
        </w:p>
        <w:p w14:paraId="77B57B98" w14:textId="2F1DCC57" w:rsidR="00BA0FC0" w:rsidRDefault="00BA0FC0">
          <w:pPr>
            <w:pStyle w:val="TDC1"/>
            <w:rPr>
              <w:rFonts w:asciiTheme="minorHAnsi" w:eastAsiaTheme="minorEastAsia" w:hAnsiTheme="minorHAnsi" w:cstheme="minorBidi"/>
              <w:noProof/>
            </w:rPr>
          </w:pPr>
          <w:hyperlink w:anchor="_Toc151105915" w:history="1">
            <w:r w:rsidRPr="004C7DD9">
              <w:rPr>
                <w:rStyle w:val="Hipervnculo"/>
                <w:noProof/>
              </w:rPr>
              <w:t>Capítulo 2: Contexto</w:t>
            </w:r>
            <w:r>
              <w:rPr>
                <w:noProof/>
                <w:webHidden/>
              </w:rPr>
              <w:tab/>
            </w:r>
            <w:r>
              <w:rPr>
                <w:noProof/>
                <w:webHidden/>
              </w:rPr>
              <w:fldChar w:fldCharType="begin"/>
            </w:r>
            <w:r>
              <w:rPr>
                <w:noProof/>
                <w:webHidden/>
              </w:rPr>
              <w:instrText xml:space="preserve"> PAGEREF _Toc151105915 \h </w:instrText>
            </w:r>
            <w:r>
              <w:rPr>
                <w:noProof/>
                <w:webHidden/>
              </w:rPr>
            </w:r>
            <w:r>
              <w:rPr>
                <w:noProof/>
                <w:webHidden/>
              </w:rPr>
              <w:fldChar w:fldCharType="separate"/>
            </w:r>
            <w:r>
              <w:rPr>
                <w:noProof/>
                <w:webHidden/>
              </w:rPr>
              <w:t>9</w:t>
            </w:r>
            <w:r>
              <w:rPr>
                <w:noProof/>
                <w:webHidden/>
              </w:rPr>
              <w:fldChar w:fldCharType="end"/>
            </w:r>
          </w:hyperlink>
        </w:p>
        <w:p w14:paraId="08537D05" w14:textId="162B521D" w:rsidR="00BA0FC0" w:rsidRDefault="00BA0FC0">
          <w:pPr>
            <w:pStyle w:val="TDC1"/>
            <w:rPr>
              <w:rFonts w:asciiTheme="minorHAnsi" w:eastAsiaTheme="minorEastAsia" w:hAnsiTheme="minorHAnsi" w:cstheme="minorBidi"/>
              <w:noProof/>
            </w:rPr>
          </w:pPr>
          <w:hyperlink w:anchor="_Toc151105916" w:history="1">
            <w:r w:rsidRPr="004C7DD9">
              <w:rPr>
                <w:rStyle w:val="Hipervnculo"/>
                <w:noProof/>
              </w:rPr>
              <w:t>Capítulo 3: Avances en el cumplimiento de los OP</w:t>
            </w:r>
            <w:r>
              <w:rPr>
                <w:noProof/>
                <w:webHidden/>
              </w:rPr>
              <w:tab/>
            </w:r>
            <w:r>
              <w:rPr>
                <w:noProof/>
                <w:webHidden/>
              </w:rPr>
              <w:fldChar w:fldCharType="begin"/>
            </w:r>
            <w:r>
              <w:rPr>
                <w:noProof/>
                <w:webHidden/>
              </w:rPr>
              <w:instrText xml:space="preserve"> PAGEREF _Toc151105916 \h </w:instrText>
            </w:r>
            <w:r>
              <w:rPr>
                <w:noProof/>
                <w:webHidden/>
              </w:rPr>
            </w:r>
            <w:r>
              <w:rPr>
                <w:noProof/>
                <w:webHidden/>
              </w:rPr>
              <w:fldChar w:fldCharType="separate"/>
            </w:r>
            <w:r>
              <w:rPr>
                <w:noProof/>
                <w:webHidden/>
              </w:rPr>
              <w:t>10</w:t>
            </w:r>
            <w:r>
              <w:rPr>
                <w:noProof/>
                <w:webHidden/>
              </w:rPr>
              <w:fldChar w:fldCharType="end"/>
            </w:r>
          </w:hyperlink>
        </w:p>
        <w:p w14:paraId="05EFD39B" w14:textId="6977F797" w:rsidR="00BA0FC0" w:rsidRDefault="00BA0FC0">
          <w:pPr>
            <w:pStyle w:val="TDC2"/>
            <w:tabs>
              <w:tab w:val="right" w:leader="dot" w:pos="13426"/>
            </w:tabs>
            <w:rPr>
              <w:rFonts w:asciiTheme="minorHAnsi" w:eastAsiaTheme="minorEastAsia" w:hAnsiTheme="minorHAnsi" w:cstheme="minorBidi"/>
              <w:noProof/>
            </w:rPr>
          </w:pPr>
          <w:hyperlink w:anchor="_Toc151105917" w:history="1">
            <w:r w:rsidRPr="004C7DD9">
              <w:rPr>
                <w:rStyle w:val="Hipervnculo"/>
                <w:noProof/>
              </w:rPr>
              <w:t>OP.01 Fortalecer los espacios de participación social y político para personas con discapacidad</w:t>
            </w:r>
            <w:r>
              <w:rPr>
                <w:noProof/>
                <w:webHidden/>
              </w:rPr>
              <w:tab/>
            </w:r>
            <w:r>
              <w:rPr>
                <w:noProof/>
                <w:webHidden/>
              </w:rPr>
              <w:fldChar w:fldCharType="begin"/>
            </w:r>
            <w:r>
              <w:rPr>
                <w:noProof/>
                <w:webHidden/>
              </w:rPr>
              <w:instrText xml:space="preserve"> PAGEREF _Toc151105917 \h </w:instrText>
            </w:r>
            <w:r>
              <w:rPr>
                <w:noProof/>
                <w:webHidden/>
              </w:rPr>
            </w:r>
            <w:r>
              <w:rPr>
                <w:noProof/>
                <w:webHidden/>
              </w:rPr>
              <w:fldChar w:fldCharType="separate"/>
            </w:r>
            <w:r>
              <w:rPr>
                <w:noProof/>
                <w:webHidden/>
              </w:rPr>
              <w:t>11</w:t>
            </w:r>
            <w:r>
              <w:rPr>
                <w:noProof/>
                <w:webHidden/>
              </w:rPr>
              <w:fldChar w:fldCharType="end"/>
            </w:r>
          </w:hyperlink>
        </w:p>
        <w:p w14:paraId="5C9589EB" w14:textId="619BA3D8" w:rsidR="00BA0FC0" w:rsidRDefault="00BA0FC0">
          <w:pPr>
            <w:pStyle w:val="TDC3"/>
            <w:tabs>
              <w:tab w:val="right" w:leader="dot" w:pos="13426"/>
            </w:tabs>
            <w:rPr>
              <w:rFonts w:asciiTheme="minorHAnsi" w:eastAsiaTheme="minorEastAsia" w:hAnsiTheme="minorHAnsi" w:cstheme="minorBidi"/>
              <w:noProof/>
            </w:rPr>
          </w:pPr>
          <w:hyperlink w:anchor="_Toc151105918" w:history="1">
            <w:r w:rsidRPr="004C7DD9">
              <w:rPr>
                <w:rStyle w:val="Hipervnculo"/>
                <w:noProof/>
              </w:rPr>
              <w:t>IOP.01.01. Porcentaje de personas con discapacidad en hogares que participan en organizaciones sociales.</w:t>
            </w:r>
            <w:r>
              <w:rPr>
                <w:noProof/>
                <w:webHidden/>
              </w:rPr>
              <w:tab/>
            </w:r>
            <w:r>
              <w:rPr>
                <w:noProof/>
                <w:webHidden/>
              </w:rPr>
              <w:fldChar w:fldCharType="begin"/>
            </w:r>
            <w:r>
              <w:rPr>
                <w:noProof/>
                <w:webHidden/>
              </w:rPr>
              <w:instrText xml:space="preserve"> PAGEREF _Toc151105918 \h </w:instrText>
            </w:r>
            <w:r>
              <w:rPr>
                <w:noProof/>
                <w:webHidden/>
              </w:rPr>
            </w:r>
            <w:r>
              <w:rPr>
                <w:noProof/>
                <w:webHidden/>
              </w:rPr>
              <w:fldChar w:fldCharType="separate"/>
            </w:r>
            <w:r>
              <w:rPr>
                <w:noProof/>
                <w:webHidden/>
              </w:rPr>
              <w:t>11</w:t>
            </w:r>
            <w:r>
              <w:rPr>
                <w:noProof/>
                <w:webHidden/>
              </w:rPr>
              <w:fldChar w:fldCharType="end"/>
            </w:r>
          </w:hyperlink>
        </w:p>
        <w:p w14:paraId="6FD8E771" w14:textId="79E19AB4" w:rsidR="00BA0FC0" w:rsidRDefault="00BA0FC0">
          <w:pPr>
            <w:pStyle w:val="TDC2"/>
            <w:tabs>
              <w:tab w:val="right" w:leader="dot" w:pos="13426"/>
            </w:tabs>
            <w:rPr>
              <w:rFonts w:asciiTheme="minorHAnsi" w:eastAsiaTheme="minorEastAsia" w:hAnsiTheme="minorHAnsi" w:cstheme="minorBidi"/>
              <w:noProof/>
            </w:rPr>
          </w:pPr>
          <w:hyperlink w:anchor="_Toc151105919" w:history="1">
            <w:r w:rsidRPr="004C7DD9">
              <w:rPr>
                <w:rStyle w:val="Hipervnculo"/>
                <w:noProof/>
              </w:rPr>
              <w:t>Lineamientos y servicios del OP N° 01</w:t>
            </w:r>
            <w:r>
              <w:rPr>
                <w:noProof/>
                <w:webHidden/>
              </w:rPr>
              <w:tab/>
            </w:r>
            <w:r>
              <w:rPr>
                <w:noProof/>
                <w:webHidden/>
              </w:rPr>
              <w:fldChar w:fldCharType="begin"/>
            </w:r>
            <w:r>
              <w:rPr>
                <w:noProof/>
                <w:webHidden/>
              </w:rPr>
              <w:instrText xml:space="preserve"> PAGEREF _Toc151105919 \h </w:instrText>
            </w:r>
            <w:r>
              <w:rPr>
                <w:noProof/>
                <w:webHidden/>
              </w:rPr>
            </w:r>
            <w:r>
              <w:rPr>
                <w:noProof/>
                <w:webHidden/>
              </w:rPr>
              <w:fldChar w:fldCharType="separate"/>
            </w:r>
            <w:r>
              <w:rPr>
                <w:noProof/>
                <w:webHidden/>
              </w:rPr>
              <w:t>12</w:t>
            </w:r>
            <w:r>
              <w:rPr>
                <w:noProof/>
                <w:webHidden/>
              </w:rPr>
              <w:fldChar w:fldCharType="end"/>
            </w:r>
          </w:hyperlink>
        </w:p>
        <w:p w14:paraId="6F33C98B" w14:textId="5A5C4CA2" w:rsidR="00BA0FC0" w:rsidRDefault="00BA0FC0">
          <w:pPr>
            <w:pStyle w:val="TDC3"/>
            <w:tabs>
              <w:tab w:val="right" w:leader="dot" w:pos="13426"/>
            </w:tabs>
            <w:rPr>
              <w:rFonts w:asciiTheme="minorHAnsi" w:eastAsiaTheme="minorEastAsia" w:hAnsiTheme="minorHAnsi" w:cstheme="minorBidi"/>
              <w:noProof/>
            </w:rPr>
          </w:pPr>
          <w:hyperlink w:anchor="_Toc151105920" w:history="1">
            <w:r w:rsidRPr="004C7DD9">
              <w:rPr>
                <w:rStyle w:val="Hipervnculo"/>
                <w:noProof/>
              </w:rPr>
              <w:t>Lineamiento 01.01. Desarrollar intervenciones que mejoren el nivel de participación política y social, y asociatividad de las personas con discapacidad</w:t>
            </w:r>
            <w:r>
              <w:rPr>
                <w:noProof/>
                <w:webHidden/>
              </w:rPr>
              <w:tab/>
            </w:r>
            <w:r>
              <w:rPr>
                <w:noProof/>
                <w:webHidden/>
              </w:rPr>
              <w:fldChar w:fldCharType="begin"/>
            </w:r>
            <w:r>
              <w:rPr>
                <w:noProof/>
                <w:webHidden/>
              </w:rPr>
              <w:instrText xml:space="preserve"> PAGEREF _Toc151105920 \h </w:instrText>
            </w:r>
            <w:r>
              <w:rPr>
                <w:noProof/>
                <w:webHidden/>
              </w:rPr>
            </w:r>
            <w:r>
              <w:rPr>
                <w:noProof/>
                <w:webHidden/>
              </w:rPr>
              <w:fldChar w:fldCharType="separate"/>
            </w:r>
            <w:r>
              <w:rPr>
                <w:noProof/>
                <w:webHidden/>
              </w:rPr>
              <w:t>12</w:t>
            </w:r>
            <w:r>
              <w:rPr>
                <w:noProof/>
                <w:webHidden/>
              </w:rPr>
              <w:fldChar w:fldCharType="end"/>
            </w:r>
          </w:hyperlink>
        </w:p>
        <w:p w14:paraId="30C7BE20" w14:textId="0111D702" w:rsidR="00BA0FC0" w:rsidRDefault="00BA0FC0">
          <w:pPr>
            <w:pStyle w:val="TDC3"/>
            <w:tabs>
              <w:tab w:val="right" w:leader="dot" w:pos="13426"/>
            </w:tabs>
            <w:rPr>
              <w:rFonts w:asciiTheme="minorHAnsi" w:eastAsiaTheme="minorEastAsia" w:hAnsiTheme="minorHAnsi" w:cstheme="minorBidi"/>
              <w:noProof/>
            </w:rPr>
          </w:pPr>
          <w:hyperlink w:anchor="_Toc151105921" w:history="1">
            <w:r w:rsidRPr="004C7DD9">
              <w:rPr>
                <w:rStyle w:val="Hipervnculo"/>
                <w:noProof/>
              </w:rPr>
              <w:t>Lineamiento 01.02. Establecer un sistema de apoyo para el desarrollo de la autonomía y la vida independiente de las personas con discapacidad</w:t>
            </w:r>
            <w:r>
              <w:rPr>
                <w:noProof/>
                <w:webHidden/>
              </w:rPr>
              <w:tab/>
            </w:r>
            <w:r>
              <w:rPr>
                <w:noProof/>
                <w:webHidden/>
              </w:rPr>
              <w:fldChar w:fldCharType="begin"/>
            </w:r>
            <w:r>
              <w:rPr>
                <w:noProof/>
                <w:webHidden/>
              </w:rPr>
              <w:instrText xml:space="preserve"> PAGEREF _Toc151105921 \h </w:instrText>
            </w:r>
            <w:r>
              <w:rPr>
                <w:noProof/>
                <w:webHidden/>
              </w:rPr>
            </w:r>
            <w:r>
              <w:rPr>
                <w:noProof/>
                <w:webHidden/>
              </w:rPr>
              <w:fldChar w:fldCharType="separate"/>
            </w:r>
            <w:r>
              <w:rPr>
                <w:noProof/>
                <w:webHidden/>
              </w:rPr>
              <w:t>16</w:t>
            </w:r>
            <w:r>
              <w:rPr>
                <w:noProof/>
                <w:webHidden/>
              </w:rPr>
              <w:fldChar w:fldCharType="end"/>
            </w:r>
          </w:hyperlink>
        </w:p>
        <w:p w14:paraId="79D5A95D" w14:textId="4946C780" w:rsidR="00BA0FC0" w:rsidRDefault="00BA0FC0">
          <w:pPr>
            <w:pStyle w:val="TDC3"/>
            <w:tabs>
              <w:tab w:val="right" w:leader="dot" w:pos="13426"/>
            </w:tabs>
            <w:rPr>
              <w:rFonts w:asciiTheme="minorHAnsi" w:eastAsiaTheme="minorEastAsia" w:hAnsiTheme="minorHAnsi" w:cstheme="minorBidi"/>
              <w:noProof/>
            </w:rPr>
          </w:pPr>
          <w:hyperlink w:anchor="_Toc151105922" w:history="1">
            <w:r w:rsidRPr="004C7DD9">
              <w:rPr>
                <w:rStyle w:val="Hipervnculo"/>
                <w:noProof/>
              </w:rPr>
              <w:t>Lineamiento 01.03 Desarrollar intervenciones para atender a los hogares de personas con discapacidad, en coordinación con entidades públicas o privadas.</w:t>
            </w:r>
            <w:r>
              <w:rPr>
                <w:noProof/>
                <w:webHidden/>
              </w:rPr>
              <w:tab/>
            </w:r>
            <w:r>
              <w:rPr>
                <w:noProof/>
                <w:webHidden/>
              </w:rPr>
              <w:fldChar w:fldCharType="begin"/>
            </w:r>
            <w:r>
              <w:rPr>
                <w:noProof/>
                <w:webHidden/>
              </w:rPr>
              <w:instrText xml:space="preserve"> PAGEREF _Toc151105922 \h </w:instrText>
            </w:r>
            <w:r>
              <w:rPr>
                <w:noProof/>
                <w:webHidden/>
              </w:rPr>
            </w:r>
            <w:r>
              <w:rPr>
                <w:noProof/>
                <w:webHidden/>
              </w:rPr>
              <w:fldChar w:fldCharType="separate"/>
            </w:r>
            <w:r>
              <w:rPr>
                <w:noProof/>
                <w:webHidden/>
              </w:rPr>
              <w:t>17</w:t>
            </w:r>
            <w:r>
              <w:rPr>
                <w:noProof/>
                <w:webHidden/>
              </w:rPr>
              <w:fldChar w:fldCharType="end"/>
            </w:r>
          </w:hyperlink>
        </w:p>
        <w:p w14:paraId="14CF4987" w14:textId="201065B2" w:rsidR="00BA0FC0" w:rsidRDefault="00BA0FC0">
          <w:pPr>
            <w:pStyle w:val="TDC3"/>
            <w:tabs>
              <w:tab w:val="right" w:leader="dot" w:pos="13426"/>
            </w:tabs>
            <w:rPr>
              <w:rFonts w:asciiTheme="minorHAnsi" w:eastAsiaTheme="minorEastAsia" w:hAnsiTheme="minorHAnsi" w:cstheme="minorBidi"/>
              <w:noProof/>
            </w:rPr>
          </w:pPr>
          <w:hyperlink w:anchor="_Toc151105923" w:history="1">
            <w:r w:rsidRPr="004C7DD9">
              <w:rPr>
                <w:rStyle w:val="Hipervnculo"/>
                <w:noProof/>
              </w:rPr>
              <w:t>Lineamiento 01.03 Desarrollar intervenciones para atender a los hogares de personas con discapacidad, en coordinación con entidades públicas o privadas.</w:t>
            </w:r>
            <w:r>
              <w:rPr>
                <w:noProof/>
                <w:webHidden/>
              </w:rPr>
              <w:tab/>
            </w:r>
            <w:r>
              <w:rPr>
                <w:noProof/>
                <w:webHidden/>
              </w:rPr>
              <w:fldChar w:fldCharType="begin"/>
            </w:r>
            <w:r>
              <w:rPr>
                <w:noProof/>
                <w:webHidden/>
              </w:rPr>
              <w:instrText xml:space="preserve"> PAGEREF _Toc151105923 \h </w:instrText>
            </w:r>
            <w:r>
              <w:rPr>
                <w:noProof/>
                <w:webHidden/>
              </w:rPr>
            </w:r>
            <w:r>
              <w:rPr>
                <w:noProof/>
                <w:webHidden/>
              </w:rPr>
              <w:fldChar w:fldCharType="separate"/>
            </w:r>
            <w:r>
              <w:rPr>
                <w:noProof/>
                <w:webHidden/>
              </w:rPr>
              <w:t>17</w:t>
            </w:r>
            <w:r>
              <w:rPr>
                <w:noProof/>
                <w:webHidden/>
              </w:rPr>
              <w:fldChar w:fldCharType="end"/>
            </w:r>
          </w:hyperlink>
        </w:p>
        <w:p w14:paraId="6F447384" w14:textId="56B206ED" w:rsidR="00BA0FC0" w:rsidRDefault="00BA0FC0">
          <w:pPr>
            <w:pStyle w:val="TDC2"/>
            <w:tabs>
              <w:tab w:val="right" w:leader="dot" w:pos="13426"/>
            </w:tabs>
            <w:rPr>
              <w:rFonts w:asciiTheme="minorHAnsi" w:eastAsiaTheme="minorEastAsia" w:hAnsiTheme="minorHAnsi" w:cstheme="minorBidi"/>
              <w:noProof/>
            </w:rPr>
          </w:pPr>
          <w:hyperlink w:anchor="_Toc151105924" w:history="1">
            <w:r w:rsidRPr="004C7DD9">
              <w:rPr>
                <w:rStyle w:val="Hipervnculo"/>
                <w:noProof/>
              </w:rPr>
              <w:t>OP.02 Fomentar que las personas con discapacidad en edad de trabajar participen en actividades económicas dependientes o independientes que les permita la generación de ingresos.</w:t>
            </w:r>
            <w:r>
              <w:rPr>
                <w:noProof/>
                <w:webHidden/>
              </w:rPr>
              <w:tab/>
            </w:r>
            <w:r>
              <w:rPr>
                <w:noProof/>
                <w:webHidden/>
              </w:rPr>
              <w:fldChar w:fldCharType="begin"/>
            </w:r>
            <w:r>
              <w:rPr>
                <w:noProof/>
                <w:webHidden/>
              </w:rPr>
              <w:instrText xml:space="preserve"> PAGEREF _Toc151105924 \h </w:instrText>
            </w:r>
            <w:r>
              <w:rPr>
                <w:noProof/>
                <w:webHidden/>
              </w:rPr>
            </w:r>
            <w:r>
              <w:rPr>
                <w:noProof/>
                <w:webHidden/>
              </w:rPr>
              <w:fldChar w:fldCharType="separate"/>
            </w:r>
            <w:r>
              <w:rPr>
                <w:noProof/>
                <w:webHidden/>
              </w:rPr>
              <w:t>17</w:t>
            </w:r>
            <w:r>
              <w:rPr>
                <w:noProof/>
                <w:webHidden/>
              </w:rPr>
              <w:fldChar w:fldCharType="end"/>
            </w:r>
          </w:hyperlink>
        </w:p>
        <w:p w14:paraId="301086FD" w14:textId="7144A936" w:rsidR="00BA0FC0" w:rsidRDefault="00BA0FC0">
          <w:pPr>
            <w:pStyle w:val="TDC3"/>
            <w:tabs>
              <w:tab w:val="right" w:leader="dot" w:pos="13426"/>
            </w:tabs>
            <w:rPr>
              <w:rFonts w:asciiTheme="minorHAnsi" w:eastAsiaTheme="minorEastAsia" w:hAnsiTheme="minorHAnsi" w:cstheme="minorBidi"/>
              <w:noProof/>
            </w:rPr>
          </w:pPr>
          <w:hyperlink w:anchor="_Toc151105925" w:history="1">
            <w:r w:rsidRPr="004C7DD9">
              <w:rPr>
                <w:rStyle w:val="Hipervnculo"/>
                <w:noProof/>
              </w:rPr>
              <w:t>IOP.02.01. Porcentaje de personas con discapacidad en edad de trabajar que están ocupadas.</w:t>
            </w:r>
            <w:r>
              <w:rPr>
                <w:noProof/>
                <w:webHidden/>
              </w:rPr>
              <w:tab/>
            </w:r>
            <w:r>
              <w:rPr>
                <w:noProof/>
                <w:webHidden/>
              </w:rPr>
              <w:fldChar w:fldCharType="begin"/>
            </w:r>
            <w:r>
              <w:rPr>
                <w:noProof/>
                <w:webHidden/>
              </w:rPr>
              <w:instrText xml:space="preserve"> PAGEREF _Toc151105925 \h </w:instrText>
            </w:r>
            <w:r>
              <w:rPr>
                <w:noProof/>
                <w:webHidden/>
              </w:rPr>
            </w:r>
            <w:r>
              <w:rPr>
                <w:noProof/>
                <w:webHidden/>
              </w:rPr>
              <w:fldChar w:fldCharType="separate"/>
            </w:r>
            <w:r>
              <w:rPr>
                <w:noProof/>
                <w:webHidden/>
              </w:rPr>
              <w:t>18</w:t>
            </w:r>
            <w:r>
              <w:rPr>
                <w:noProof/>
                <w:webHidden/>
              </w:rPr>
              <w:fldChar w:fldCharType="end"/>
            </w:r>
          </w:hyperlink>
        </w:p>
        <w:p w14:paraId="05177174" w14:textId="579EB6DA" w:rsidR="00BA0FC0" w:rsidRDefault="00BA0FC0">
          <w:pPr>
            <w:pStyle w:val="TDC2"/>
            <w:tabs>
              <w:tab w:val="right" w:leader="dot" w:pos="13426"/>
            </w:tabs>
            <w:rPr>
              <w:rFonts w:asciiTheme="minorHAnsi" w:eastAsiaTheme="minorEastAsia" w:hAnsiTheme="minorHAnsi" w:cstheme="minorBidi"/>
              <w:noProof/>
            </w:rPr>
          </w:pPr>
          <w:hyperlink w:anchor="_Toc151105926" w:history="1">
            <w:r w:rsidRPr="004C7DD9">
              <w:rPr>
                <w:rStyle w:val="Hipervnculo"/>
                <w:noProof/>
              </w:rPr>
              <w:t>Lineamientos y servicios del OP N° 02</w:t>
            </w:r>
            <w:r>
              <w:rPr>
                <w:noProof/>
                <w:webHidden/>
              </w:rPr>
              <w:tab/>
            </w:r>
            <w:r>
              <w:rPr>
                <w:noProof/>
                <w:webHidden/>
              </w:rPr>
              <w:fldChar w:fldCharType="begin"/>
            </w:r>
            <w:r>
              <w:rPr>
                <w:noProof/>
                <w:webHidden/>
              </w:rPr>
              <w:instrText xml:space="preserve"> PAGEREF _Toc151105926 \h </w:instrText>
            </w:r>
            <w:r>
              <w:rPr>
                <w:noProof/>
                <w:webHidden/>
              </w:rPr>
            </w:r>
            <w:r>
              <w:rPr>
                <w:noProof/>
                <w:webHidden/>
              </w:rPr>
              <w:fldChar w:fldCharType="separate"/>
            </w:r>
            <w:r>
              <w:rPr>
                <w:noProof/>
                <w:webHidden/>
              </w:rPr>
              <w:t>18</w:t>
            </w:r>
            <w:r>
              <w:rPr>
                <w:noProof/>
                <w:webHidden/>
              </w:rPr>
              <w:fldChar w:fldCharType="end"/>
            </w:r>
          </w:hyperlink>
        </w:p>
        <w:p w14:paraId="6F6824F0" w14:textId="4390D87B" w:rsidR="00BA0FC0" w:rsidRDefault="00BA0FC0">
          <w:pPr>
            <w:pStyle w:val="TDC3"/>
            <w:tabs>
              <w:tab w:val="right" w:leader="dot" w:pos="13426"/>
            </w:tabs>
            <w:rPr>
              <w:rFonts w:asciiTheme="minorHAnsi" w:eastAsiaTheme="minorEastAsia" w:hAnsiTheme="minorHAnsi" w:cstheme="minorBidi"/>
              <w:noProof/>
            </w:rPr>
          </w:pPr>
          <w:hyperlink w:anchor="_Toc151105927" w:history="1">
            <w:r w:rsidRPr="004C7DD9">
              <w:rPr>
                <w:rStyle w:val="Hipervnculo"/>
                <w:noProof/>
              </w:rPr>
              <w:t>Lineamiento 02.01. Mejorar la empleabilidad e incrementar las competencias laborales de las personas con discapacidad.</w:t>
            </w:r>
            <w:r>
              <w:rPr>
                <w:noProof/>
                <w:webHidden/>
              </w:rPr>
              <w:tab/>
            </w:r>
            <w:r>
              <w:rPr>
                <w:noProof/>
                <w:webHidden/>
              </w:rPr>
              <w:fldChar w:fldCharType="begin"/>
            </w:r>
            <w:r>
              <w:rPr>
                <w:noProof/>
                <w:webHidden/>
              </w:rPr>
              <w:instrText xml:space="preserve"> PAGEREF _Toc151105927 \h </w:instrText>
            </w:r>
            <w:r>
              <w:rPr>
                <w:noProof/>
                <w:webHidden/>
              </w:rPr>
            </w:r>
            <w:r>
              <w:rPr>
                <w:noProof/>
                <w:webHidden/>
              </w:rPr>
              <w:fldChar w:fldCharType="separate"/>
            </w:r>
            <w:r>
              <w:rPr>
                <w:noProof/>
                <w:webHidden/>
              </w:rPr>
              <w:t>18</w:t>
            </w:r>
            <w:r>
              <w:rPr>
                <w:noProof/>
                <w:webHidden/>
              </w:rPr>
              <w:fldChar w:fldCharType="end"/>
            </w:r>
          </w:hyperlink>
        </w:p>
        <w:p w14:paraId="095DF511" w14:textId="40A00162" w:rsidR="00BA0FC0" w:rsidRDefault="00BA0FC0">
          <w:pPr>
            <w:pStyle w:val="TDC3"/>
            <w:tabs>
              <w:tab w:val="right" w:leader="dot" w:pos="13426"/>
            </w:tabs>
            <w:rPr>
              <w:rFonts w:asciiTheme="minorHAnsi" w:eastAsiaTheme="minorEastAsia" w:hAnsiTheme="minorHAnsi" w:cstheme="minorBidi"/>
              <w:noProof/>
            </w:rPr>
          </w:pPr>
          <w:hyperlink w:anchor="_Toc151105928" w:history="1">
            <w:r w:rsidRPr="004C7DD9">
              <w:rPr>
                <w:rStyle w:val="Hipervnculo"/>
                <w:noProof/>
              </w:rPr>
              <w:t>Lineamiento 02.02. Generar condiciones para promover la inclusión de las personas con discapacidad en el mercado laboral.</w:t>
            </w:r>
            <w:r>
              <w:rPr>
                <w:noProof/>
                <w:webHidden/>
              </w:rPr>
              <w:tab/>
            </w:r>
            <w:r>
              <w:rPr>
                <w:noProof/>
                <w:webHidden/>
              </w:rPr>
              <w:fldChar w:fldCharType="begin"/>
            </w:r>
            <w:r>
              <w:rPr>
                <w:noProof/>
                <w:webHidden/>
              </w:rPr>
              <w:instrText xml:space="preserve"> PAGEREF _Toc151105928 \h </w:instrText>
            </w:r>
            <w:r>
              <w:rPr>
                <w:noProof/>
                <w:webHidden/>
              </w:rPr>
            </w:r>
            <w:r>
              <w:rPr>
                <w:noProof/>
                <w:webHidden/>
              </w:rPr>
              <w:fldChar w:fldCharType="separate"/>
            </w:r>
            <w:r>
              <w:rPr>
                <w:noProof/>
                <w:webHidden/>
              </w:rPr>
              <w:t>19</w:t>
            </w:r>
            <w:r>
              <w:rPr>
                <w:noProof/>
                <w:webHidden/>
              </w:rPr>
              <w:fldChar w:fldCharType="end"/>
            </w:r>
          </w:hyperlink>
        </w:p>
        <w:p w14:paraId="748F339C" w14:textId="079E0420" w:rsidR="00BA0FC0" w:rsidRDefault="00BA0FC0">
          <w:pPr>
            <w:pStyle w:val="TDC3"/>
            <w:tabs>
              <w:tab w:val="right" w:leader="dot" w:pos="13426"/>
            </w:tabs>
            <w:rPr>
              <w:rFonts w:asciiTheme="minorHAnsi" w:eastAsiaTheme="minorEastAsia" w:hAnsiTheme="minorHAnsi" w:cstheme="minorBidi"/>
              <w:noProof/>
            </w:rPr>
          </w:pPr>
          <w:hyperlink w:anchor="_Toc151105929" w:history="1">
            <w:r w:rsidRPr="004C7DD9">
              <w:rPr>
                <w:rStyle w:val="Hipervnculo"/>
                <w:noProof/>
              </w:rPr>
              <w:t>Lineamiento 02.03. Generar entornos laborales inclusivos en las entidades de la Administración Pública para fomentar la inserción de las personas con discapacidad.</w:t>
            </w:r>
            <w:r>
              <w:rPr>
                <w:noProof/>
                <w:webHidden/>
              </w:rPr>
              <w:tab/>
            </w:r>
            <w:r>
              <w:rPr>
                <w:noProof/>
                <w:webHidden/>
              </w:rPr>
              <w:fldChar w:fldCharType="begin"/>
            </w:r>
            <w:r>
              <w:rPr>
                <w:noProof/>
                <w:webHidden/>
              </w:rPr>
              <w:instrText xml:space="preserve"> PAGEREF _Toc151105929 \h </w:instrText>
            </w:r>
            <w:r>
              <w:rPr>
                <w:noProof/>
                <w:webHidden/>
              </w:rPr>
            </w:r>
            <w:r>
              <w:rPr>
                <w:noProof/>
                <w:webHidden/>
              </w:rPr>
              <w:fldChar w:fldCharType="separate"/>
            </w:r>
            <w:r>
              <w:rPr>
                <w:noProof/>
                <w:webHidden/>
              </w:rPr>
              <w:t>20</w:t>
            </w:r>
            <w:r>
              <w:rPr>
                <w:noProof/>
                <w:webHidden/>
              </w:rPr>
              <w:fldChar w:fldCharType="end"/>
            </w:r>
          </w:hyperlink>
        </w:p>
        <w:p w14:paraId="34BBEED8" w14:textId="16400893" w:rsidR="00BA0FC0" w:rsidRDefault="00BA0FC0">
          <w:pPr>
            <w:pStyle w:val="TDC3"/>
            <w:tabs>
              <w:tab w:val="right" w:leader="dot" w:pos="13426"/>
            </w:tabs>
            <w:rPr>
              <w:rFonts w:asciiTheme="minorHAnsi" w:eastAsiaTheme="minorEastAsia" w:hAnsiTheme="minorHAnsi" w:cstheme="minorBidi"/>
              <w:noProof/>
            </w:rPr>
          </w:pPr>
          <w:hyperlink w:anchor="_Toc151105930" w:history="1">
            <w:r w:rsidRPr="004C7DD9">
              <w:rPr>
                <w:rStyle w:val="Hipervnculo"/>
                <w:noProof/>
              </w:rPr>
              <w:t>Lineamiento 02.04. Establecer mecanismos para incorporar a las personas con discapacidad en programas de desarrollo, formalización y emprendimientos productivos individuales y colectivos, que permitan la generación de ingresos autónomos.</w:t>
            </w:r>
            <w:r>
              <w:rPr>
                <w:noProof/>
                <w:webHidden/>
              </w:rPr>
              <w:tab/>
            </w:r>
            <w:r>
              <w:rPr>
                <w:noProof/>
                <w:webHidden/>
              </w:rPr>
              <w:fldChar w:fldCharType="begin"/>
            </w:r>
            <w:r>
              <w:rPr>
                <w:noProof/>
                <w:webHidden/>
              </w:rPr>
              <w:instrText xml:space="preserve"> PAGEREF _Toc151105930 \h </w:instrText>
            </w:r>
            <w:r>
              <w:rPr>
                <w:noProof/>
                <w:webHidden/>
              </w:rPr>
            </w:r>
            <w:r>
              <w:rPr>
                <w:noProof/>
                <w:webHidden/>
              </w:rPr>
              <w:fldChar w:fldCharType="separate"/>
            </w:r>
            <w:r>
              <w:rPr>
                <w:noProof/>
                <w:webHidden/>
              </w:rPr>
              <w:t>20</w:t>
            </w:r>
            <w:r>
              <w:rPr>
                <w:noProof/>
                <w:webHidden/>
              </w:rPr>
              <w:fldChar w:fldCharType="end"/>
            </w:r>
          </w:hyperlink>
        </w:p>
        <w:p w14:paraId="28C6A205" w14:textId="4D3E1DE5" w:rsidR="00BA0FC0" w:rsidRDefault="00BA0FC0">
          <w:pPr>
            <w:pStyle w:val="TDC2"/>
            <w:tabs>
              <w:tab w:val="right" w:leader="dot" w:pos="13426"/>
            </w:tabs>
            <w:rPr>
              <w:rFonts w:asciiTheme="minorHAnsi" w:eastAsiaTheme="minorEastAsia" w:hAnsiTheme="minorHAnsi" w:cstheme="minorBidi"/>
              <w:noProof/>
            </w:rPr>
          </w:pPr>
          <w:hyperlink w:anchor="_Toc151105931" w:history="1">
            <w:r w:rsidRPr="004C7DD9">
              <w:rPr>
                <w:rStyle w:val="Hipervnculo"/>
                <w:noProof/>
              </w:rPr>
              <w:t>OP.03 Asegurar el acceso y cobertura de servicios integrales de salud para las personas con discapacidad.</w:t>
            </w:r>
            <w:r>
              <w:rPr>
                <w:noProof/>
                <w:webHidden/>
              </w:rPr>
              <w:tab/>
            </w:r>
            <w:r>
              <w:rPr>
                <w:noProof/>
                <w:webHidden/>
              </w:rPr>
              <w:fldChar w:fldCharType="begin"/>
            </w:r>
            <w:r>
              <w:rPr>
                <w:noProof/>
                <w:webHidden/>
              </w:rPr>
              <w:instrText xml:space="preserve"> PAGEREF _Toc151105931 \h </w:instrText>
            </w:r>
            <w:r>
              <w:rPr>
                <w:noProof/>
                <w:webHidden/>
              </w:rPr>
            </w:r>
            <w:r>
              <w:rPr>
                <w:noProof/>
                <w:webHidden/>
              </w:rPr>
              <w:fldChar w:fldCharType="separate"/>
            </w:r>
            <w:r>
              <w:rPr>
                <w:noProof/>
                <w:webHidden/>
              </w:rPr>
              <w:t>21</w:t>
            </w:r>
            <w:r>
              <w:rPr>
                <w:noProof/>
                <w:webHidden/>
              </w:rPr>
              <w:fldChar w:fldCharType="end"/>
            </w:r>
          </w:hyperlink>
        </w:p>
        <w:p w14:paraId="67427394" w14:textId="7F5CA25F" w:rsidR="00BA0FC0" w:rsidRDefault="00BA0FC0">
          <w:pPr>
            <w:pStyle w:val="TDC3"/>
            <w:tabs>
              <w:tab w:val="right" w:leader="dot" w:pos="13426"/>
            </w:tabs>
            <w:rPr>
              <w:rFonts w:asciiTheme="minorHAnsi" w:eastAsiaTheme="minorEastAsia" w:hAnsiTheme="minorHAnsi" w:cstheme="minorBidi"/>
              <w:noProof/>
            </w:rPr>
          </w:pPr>
          <w:hyperlink w:anchor="_Toc151105932" w:history="1">
            <w:r w:rsidRPr="004C7DD9">
              <w:rPr>
                <w:rStyle w:val="Hipervnculo"/>
                <w:noProof/>
              </w:rPr>
              <w:t>IOP.03.01. Porcentaje de personas con discapacidad que no se atendieron en un centro de salud debido a un motivo que refleja exclusión o falta de oportunidades.</w:t>
            </w:r>
            <w:r>
              <w:rPr>
                <w:noProof/>
                <w:webHidden/>
              </w:rPr>
              <w:tab/>
            </w:r>
            <w:r>
              <w:rPr>
                <w:noProof/>
                <w:webHidden/>
              </w:rPr>
              <w:fldChar w:fldCharType="begin"/>
            </w:r>
            <w:r>
              <w:rPr>
                <w:noProof/>
                <w:webHidden/>
              </w:rPr>
              <w:instrText xml:space="preserve"> PAGEREF _Toc151105932 \h </w:instrText>
            </w:r>
            <w:r>
              <w:rPr>
                <w:noProof/>
                <w:webHidden/>
              </w:rPr>
            </w:r>
            <w:r>
              <w:rPr>
                <w:noProof/>
                <w:webHidden/>
              </w:rPr>
              <w:fldChar w:fldCharType="separate"/>
            </w:r>
            <w:r>
              <w:rPr>
                <w:noProof/>
                <w:webHidden/>
              </w:rPr>
              <w:t>21</w:t>
            </w:r>
            <w:r>
              <w:rPr>
                <w:noProof/>
                <w:webHidden/>
              </w:rPr>
              <w:fldChar w:fldCharType="end"/>
            </w:r>
          </w:hyperlink>
        </w:p>
        <w:p w14:paraId="7B58E5D4" w14:textId="114B7E48" w:rsidR="00BA0FC0" w:rsidRDefault="00BA0FC0">
          <w:pPr>
            <w:pStyle w:val="TDC2"/>
            <w:tabs>
              <w:tab w:val="right" w:leader="dot" w:pos="13426"/>
            </w:tabs>
            <w:rPr>
              <w:rFonts w:asciiTheme="minorHAnsi" w:eastAsiaTheme="minorEastAsia" w:hAnsiTheme="minorHAnsi" w:cstheme="minorBidi"/>
              <w:noProof/>
            </w:rPr>
          </w:pPr>
          <w:hyperlink w:anchor="_Toc151105933" w:history="1">
            <w:r w:rsidRPr="004C7DD9">
              <w:rPr>
                <w:rStyle w:val="Hipervnculo"/>
                <w:noProof/>
              </w:rPr>
              <w:t>Lineamientos y servicios del OP N° 03</w:t>
            </w:r>
            <w:r>
              <w:rPr>
                <w:noProof/>
                <w:webHidden/>
              </w:rPr>
              <w:tab/>
            </w:r>
            <w:r>
              <w:rPr>
                <w:noProof/>
                <w:webHidden/>
              </w:rPr>
              <w:fldChar w:fldCharType="begin"/>
            </w:r>
            <w:r>
              <w:rPr>
                <w:noProof/>
                <w:webHidden/>
              </w:rPr>
              <w:instrText xml:space="preserve"> PAGEREF _Toc151105933 \h </w:instrText>
            </w:r>
            <w:r>
              <w:rPr>
                <w:noProof/>
                <w:webHidden/>
              </w:rPr>
            </w:r>
            <w:r>
              <w:rPr>
                <w:noProof/>
                <w:webHidden/>
              </w:rPr>
              <w:fldChar w:fldCharType="separate"/>
            </w:r>
            <w:r>
              <w:rPr>
                <w:noProof/>
                <w:webHidden/>
              </w:rPr>
              <w:t>22</w:t>
            </w:r>
            <w:r>
              <w:rPr>
                <w:noProof/>
                <w:webHidden/>
              </w:rPr>
              <w:fldChar w:fldCharType="end"/>
            </w:r>
          </w:hyperlink>
        </w:p>
        <w:p w14:paraId="1C75F9E4" w14:textId="5F34B7B2" w:rsidR="00BA0FC0" w:rsidRDefault="00BA0FC0">
          <w:pPr>
            <w:pStyle w:val="TDC3"/>
            <w:tabs>
              <w:tab w:val="right" w:leader="dot" w:pos="13426"/>
            </w:tabs>
            <w:rPr>
              <w:rFonts w:asciiTheme="minorHAnsi" w:eastAsiaTheme="minorEastAsia" w:hAnsiTheme="minorHAnsi" w:cstheme="minorBidi"/>
              <w:noProof/>
            </w:rPr>
          </w:pPr>
          <w:hyperlink w:anchor="_Toc151105934" w:history="1">
            <w:r w:rsidRPr="004C7DD9">
              <w:rPr>
                <w:rStyle w:val="Hipervnculo"/>
                <w:noProof/>
              </w:rPr>
              <w:t>Lineamiento 03.01. Mejorar el acceso a la certificación de la discapacidad a nivel nacional.</w:t>
            </w:r>
            <w:r>
              <w:rPr>
                <w:noProof/>
                <w:webHidden/>
              </w:rPr>
              <w:tab/>
            </w:r>
            <w:r>
              <w:rPr>
                <w:noProof/>
                <w:webHidden/>
              </w:rPr>
              <w:fldChar w:fldCharType="begin"/>
            </w:r>
            <w:r>
              <w:rPr>
                <w:noProof/>
                <w:webHidden/>
              </w:rPr>
              <w:instrText xml:space="preserve"> PAGEREF _Toc151105934 \h </w:instrText>
            </w:r>
            <w:r>
              <w:rPr>
                <w:noProof/>
                <w:webHidden/>
              </w:rPr>
            </w:r>
            <w:r>
              <w:rPr>
                <w:noProof/>
                <w:webHidden/>
              </w:rPr>
              <w:fldChar w:fldCharType="separate"/>
            </w:r>
            <w:r>
              <w:rPr>
                <w:noProof/>
                <w:webHidden/>
              </w:rPr>
              <w:t>22</w:t>
            </w:r>
            <w:r>
              <w:rPr>
                <w:noProof/>
                <w:webHidden/>
              </w:rPr>
              <w:fldChar w:fldCharType="end"/>
            </w:r>
          </w:hyperlink>
        </w:p>
        <w:p w14:paraId="75006DAD" w14:textId="20CE0BDF" w:rsidR="00BA0FC0" w:rsidRDefault="00BA0FC0">
          <w:pPr>
            <w:pStyle w:val="TDC3"/>
            <w:tabs>
              <w:tab w:val="right" w:leader="dot" w:pos="13426"/>
            </w:tabs>
            <w:rPr>
              <w:rFonts w:asciiTheme="minorHAnsi" w:eastAsiaTheme="minorEastAsia" w:hAnsiTheme="minorHAnsi" w:cstheme="minorBidi"/>
              <w:noProof/>
            </w:rPr>
          </w:pPr>
          <w:hyperlink w:anchor="_Toc151105935" w:history="1">
            <w:r w:rsidRPr="004C7DD9">
              <w:rPr>
                <w:rStyle w:val="Hipervnculo"/>
                <w:noProof/>
              </w:rPr>
              <w:t>Lineamiento 03.02. Implementar el modelo de cuidado integral de salud de la población con discapacidad por etapa del curso de vida.</w:t>
            </w:r>
            <w:r>
              <w:rPr>
                <w:noProof/>
                <w:webHidden/>
              </w:rPr>
              <w:tab/>
            </w:r>
            <w:r>
              <w:rPr>
                <w:noProof/>
                <w:webHidden/>
              </w:rPr>
              <w:fldChar w:fldCharType="begin"/>
            </w:r>
            <w:r>
              <w:rPr>
                <w:noProof/>
                <w:webHidden/>
              </w:rPr>
              <w:instrText xml:space="preserve"> PAGEREF _Toc151105935 \h </w:instrText>
            </w:r>
            <w:r>
              <w:rPr>
                <w:noProof/>
                <w:webHidden/>
              </w:rPr>
            </w:r>
            <w:r>
              <w:rPr>
                <w:noProof/>
                <w:webHidden/>
              </w:rPr>
              <w:fldChar w:fldCharType="separate"/>
            </w:r>
            <w:r>
              <w:rPr>
                <w:noProof/>
                <w:webHidden/>
              </w:rPr>
              <w:t>23</w:t>
            </w:r>
            <w:r>
              <w:rPr>
                <w:noProof/>
                <w:webHidden/>
              </w:rPr>
              <w:fldChar w:fldCharType="end"/>
            </w:r>
          </w:hyperlink>
        </w:p>
        <w:p w14:paraId="2C7C7B7D" w14:textId="39938502" w:rsidR="00BA0FC0" w:rsidRDefault="00BA0FC0">
          <w:pPr>
            <w:pStyle w:val="TDC3"/>
            <w:tabs>
              <w:tab w:val="right" w:leader="dot" w:pos="13426"/>
            </w:tabs>
            <w:rPr>
              <w:rFonts w:asciiTheme="minorHAnsi" w:eastAsiaTheme="minorEastAsia" w:hAnsiTheme="minorHAnsi" w:cstheme="minorBidi"/>
              <w:noProof/>
            </w:rPr>
          </w:pPr>
          <w:hyperlink w:anchor="_Toc151105936" w:history="1">
            <w:r w:rsidRPr="004C7DD9">
              <w:rPr>
                <w:rStyle w:val="Hipervnculo"/>
                <w:noProof/>
              </w:rPr>
              <w:t>Lineamiento 03.03. Fortalecer las intervenciones orientadas a la prevención y detección temprana de la discapacidad.</w:t>
            </w:r>
            <w:r>
              <w:rPr>
                <w:noProof/>
                <w:webHidden/>
              </w:rPr>
              <w:tab/>
            </w:r>
            <w:r>
              <w:rPr>
                <w:noProof/>
                <w:webHidden/>
              </w:rPr>
              <w:fldChar w:fldCharType="begin"/>
            </w:r>
            <w:r>
              <w:rPr>
                <w:noProof/>
                <w:webHidden/>
              </w:rPr>
              <w:instrText xml:space="preserve"> PAGEREF _Toc151105936 \h </w:instrText>
            </w:r>
            <w:r>
              <w:rPr>
                <w:noProof/>
                <w:webHidden/>
              </w:rPr>
            </w:r>
            <w:r>
              <w:rPr>
                <w:noProof/>
                <w:webHidden/>
              </w:rPr>
              <w:fldChar w:fldCharType="separate"/>
            </w:r>
            <w:r>
              <w:rPr>
                <w:noProof/>
                <w:webHidden/>
              </w:rPr>
              <w:t>24</w:t>
            </w:r>
            <w:r>
              <w:rPr>
                <w:noProof/>
                <w:webHidden/>
              </w:rPr>
              <w:fldChar w:fldCharType="end"/>
            </w:r>
          </w:hyperlink>
        </w:p>
        <w:p w14:paraId="3E9A24C8" w14:textId="0504A4BF" w:rsidR="00BA0FC0" w:rsidRDefault="00BA0FC0">
          <w:pPr>
            <w:pStyle w:val="TDC3"/>
            <w:tabs>
              <w:tab w:val="right" w:leader="dot" w:pos="13426"/>
            </w:tabs>
            <w:rPr>
              <w:rFonts w:asciiTheme="minorHAnsi" w:eastAsiaTheme="minorEastAsia" w:hAnsiTheme="minorHAnsi" w:cstheme="minorBidi"/>
              <w:noProof/>
            </w:rPr>
          </w:pPr>
          <w:hyperlink w:anchor="_Toc151105937" w:history="1">
            <w:r w:rsidRPr="004C7DD9">
              <w:rPr>
                <w:rStyle w:val="Hipervnculo"/>
                <w:noProof/>
              </w:rPr>
              <w:t>Lineamiento 03.04. Incrementar el acceso a los servicios de habilitación y rehabilitación para personas con discapacidad.</w:t>
            </w:r>
            <w:r>
              <w:rPr>
                <w:noProof/>
                <w:webHidden/>
              </w:rPr>
              <w:tab/>
            </w:r>
            <w:r>
              <w:rPr>
                <w:noProof/>
                <w:webHidden/>
              </w:rPr>
              <w:fldChar w:fldCharType="begin"/>
            </w:r>
            <w:r>
              <w:rPr>
                <w:noProof/>
                <w:webHidden/>
              </w:rPr>
              <w:instrText xml:space="preserve"> PAGEREF _Toc151105937 \h </w:instrText>
            </w:r>
            <w:r>
              <w:rPr>
                <w:noProof/>
                <w:webHidden/>
              </w:rPr>
            </w:r>
            <w:r>
              <w:rPr>
                <w:noProof/>
                <w:webHidden/>
              </w:rPr>
              <w:fldChar w:fldCharType="separate"/>
            </w:r>
            <w:r>
              <w:rPr>
                <w:noProof/>
                <w:webHidden/>
              </w:rPr>
              <w:t>24</w:t>
            </w:r>
            <w:r>
              <w:rPr>
                <w:noProof/>
                <w:webHidden/>
              </w:rPr>
              <w:fldChar w:fldCharType="end"/>
            </w:r>
          </w:hyperlink>
        </w:p>
        <w:p w14:paraId="3A81D33D" w14:textId="77C48383" w:rsidR="00BA0FC0" w:rsidRDefault="00BA0FC0">
          <w:pPr>
            <w:pStyle w:val="TDC3"/>
            <w:tabs>
              <w:tab w:val="right" w:leader="dot" w:pos="13426"/>
            </w:tabs>
            <w:rPr>
              <w:rFonts w:asciiTheme="minorHAnsi" w:eastAsiaTheme="minorEastAsia" w:hAnsiTheme="minorHAnsi" w:cstheme="minorBidi"/>
              <w:noProof/>
            </w:rPr>
          </w:pPr>
          <w:hyperlink w:anchor="_Toc151105938" w:history="1">
            <w:r w:rsidRPr="004C7DD9">
              <w:rPr>
                <w:rStyle w:val="Hipervnculo"/>
                <w:noProof/>
              </w:rPr>
              <w:t>Lineamiento 03.05. Gestionar el acceso a las tecnologías de apoyo, dispositivos y ayudas compensatorias que promuevan la vida independiente para personas con discapacidad.</w:t>
            </w:r>
            <w:r>
              <w:rPr>
                <w:noProof/>
                <w:webHidden/>
              </w:rPr>
              <w:tab/>
            </w:r>
            <w:r>
              <w:rPr>
                <w:noProof/>
                <w:webHidden/>
              </w:rPr>
              <w:fldChar w:fldCharType="begin"/>
            </w:r>
            <w:r>
              <w:rPr>
                <w:noProof/>
                <w:webHidden/>
              </w:rPr>
              <w:instrText xml:space="preserve"> PAGEREF _Toc151105938 \h </w:instrText>
            </w:r>
            <w:r>
              <w:rPr>
                <w:noProof/>
                <w:webHidden/>
              </w:rPr>
            </w:r>
            <w:r>
              <w:rPr>
                <w:noProof/>
                <w:webHidden/>
              </w:rPr>
              <w:fldChar w:fldCharType="separate"/>
            </w:r>
            <w:r>
              <w:rPr>
                <w:noProof/>
                <w:webHidden/>
              </w:rPr>
              <w:t>25</w:t>
            </w:r>
            <w:r>
              <w:rPr>
                <w:noProof/>
                <w:webHidden/>
              </w:rPr>
              <w:fldChar w:fldCharType="end"/>
            </w:r>
          </w:hyperlink>
        </w:p>
        <w:p w14:paraId="2191A90C" w14:textId="2E86C4FD" w:rsidR="00BA0FC0" w:rsidRDefault="00BA0FC0">
          <w:pPr>
            <w:pStyle w:val="TDC2"/>
            <w:tabs>
              <w:tab w:val="right" w:leader="dot" w:pos="13426"/>
            </w:tabs>
            <w:rPr>
              <w:rFonts w:asciiTheme="minorHAnsi" w:eastAsiaTheme="minorEastAsia" w:hAnsiTheme="minorHAnsi" w:cstheme="minorBidi"/>
              <w:noProof/>
            </w:rPr>
          </w:pPr>
          <w:hyperlink w:anchor="_Toc151105939" w:history="1">
            <w:r w:rsidRPr="004C7DD9">
              <w:rPr>
                <w:rStyle w:val="Hipervnculo"/>
                <w:noProof/>
              </w:rPr>
              <w:t>OP.04 Garantizar que las personas con discapacidad desarrollen sus competencias en igualdad de oportunidades, a través del acceso, participación, aprendizaje y culminación oportuna, a lo largo de su trayectoria educativa, en los diferentes niveles y modalidades.</w:t>
            </w:r>
            <w:r>
              <w:rPr>
                <w:noProof/>
                <w:webHidden/>
              </w:rPr>
              <w:tab/>
            </w:r>
            <w:r>
              <w:rPr>
                <w:noProof/>
                <w:webHidden/>
              </w:rPr>
              <w:fldChar w:fldCharType="begin"/>
            </w:r>
            <w:r>
              <w:rPr>
                <w:noProof/>
                <w:webHidden/>
              </w:rPr>
              <w:instrText xml:space="preserve"> PAGEREF _Toc151105939 \h </w:instrText>
            </w:r>
            <w:r>
              <w:rPr>
                <w:noProof/>
                <w:webHidden/>
              </w:rPr>
            </w:r>
            <w:r>
              <w:rPr>
                <w:noProof/>
                <w:webHidden/>
              </w:rPr>
              <w:fldChar w:fldCharType="separate"/>
            </w:r>
            <w:r>
              <w:rPr>
                <w:noProof/>
                <w:webHidden/>
              </w:rPr>
              <w:t>26</w:t>
            </w:r>
            <w:r>
              <w:rPr>
                <w:noProof/>
                <w:webHidden/>
              </w:rPr>
              <w:fldChar w:fldCharType="end"/>
            </w:r>
          </w:hyperlink>
        </w:p>
        <w:p w14:paraId="6C0EFBB0" w14:textId="3CEADD50" w:rsidR="00BA0FC0" w:rsidRDefault="00BA0FC0">
          <w:pPr>
            <w:pStyle w:val="TDC3"/>
            <w:tabs>
              <w:tab w:val="right" w:leader="dot" w:pos="13426"/>
            </w:tabs>
            <w:rPr>
              <w:rFonts w:asciiTheme="minorHAnsi" w:eastAsiaTheme="minorEastAsia" w:hAnsiTheme="minorHAnsi" w:cstheme="minorBidi"/>
              <w:noProof/>
            </w:rPr>
          </w:pPr>
          <w:hyperlink w:anchor="_Toc151105940" w:history="1">
            <w:r w:rsidRPr="004C7DD9">
              <w:rPr>
                <w:rStyle w:val="Hipervnculo"/>
                <w:noProof/>
              </w:rPr>
              <w:t>IOP.04.01. Porcentaje de personas con discapacidad que culminan la educación básica.</w:t>
            </w:r>
            <w:r>
              <w:rPr>
                <w:noProof/>
                <w:webHidden/>
              </w:rPr>
              <w:tab/>
            </w:r>
            <w:r>
              <w:rPr>
                <w:noProof/>
                <w:webHidden/>
              </w:rPr>
              <w:fldChar w:fldCharType="begin"/>
            </w:r>
            <w:r>
              <w:rPr>
                <w:noProof/>
                <w:webHidden/>
              </w:rPr>
              <w:instrText xml:space="preserve"> PAGEREF _Toc151105940 \h </w:instrText>
            </w:r>
            <w:r>
              <w:rPr>
                <w:noProof/>
                <w:webHidden/>
              </w:rPr>
            </w:r>
            <w:r>
              <w:rPr>
                <w:noProof/>
                <w:webHidden/>
              </w:rPr>
              <w:fldChar w:fldCharType="separate"/>
            </w:r>
            <w:r>
              <w:rPr>
                <w:noProof/>
                <w:webHidden/>
              </w:rPr>
              <w:t>26</w:t>
            </w:r>
            <w:r>
              <w:rPr>
                <w:noProof/>
                <w:webHidden/>
              </w:rPr>
              <w:fldChar w:fldCharType="end"/>
            </w:r>
          </w:hyperlink>
        </w:p>
        <w:p w14:paraId="15DA6FF9" w14:textId="1D042E19" w:rsidR="00BA0FC0" w:rsidRDefault="00BA0FC0">
          <w:pPr>
            <w:pStyle w:val="TDC2"/>
            <w:tabs>
              <w:tab w:val="right" w:leader="dot" w:pos="13426"/>
            </w:tabs>
            <w:rPr>
              <w:rFonts w:asciiTheme="minorHAnsi" w:eastAsiaTheme="minorEastAsia" w:hAnsiTheme="minorHAnsi" w:cstheme="minorBidi"/>
              <w:noProof/>
            </w:rPr>
          </w:pPr>
          <w:hyperlink w:anchor="_Toc151105941" w:history="1">
            <w:r w:rsidRPr="004C7DD9">
              <w:rPr>
                <w:rStyle w:val="Hipervnculo"/>
                <w:noProof/>
              </w:rPr>
              <w:t>Lineamientos y servicios del OP N° 04</w:t>
            </w:r>
            <w:r>
              <w:rPr>
                <w:noProof/>
                <w:webHidden/>
              </w:rPr>
              <w:tab/>
            </w:r>
            <w:r>
              <w:rPr>
                <w:noProof/>
                <w:webHidden/>
              </w:rPr>
              <w:fldChar w:fldCharType="begin"/>
            </w:r>
            <w:r>
              <w:rPr>
                <w:noProof/>
                <w:webHidden/>
              </w:rPr>
              <w:instrText xml:space="preserve"> PAGEREF _Toc151105941 \h </w:instrText>
            </w:r>
            <w:r>
              <w:rPr>
                <w:noProof/>
                <w:webHidden/>
              </w:rPr>
            </w:r>
            <w:r>
              <w:rPr>
                <w:noProof/>
                <w:webHidden/>
              </w:rPr>
              <w:fldChar w:fldCharType="separate"/>
            </w:r>
            <w:r>
              <w:rPr>
                <w:noProof/>
                <w:webHidden/>
              </w:rPr>
              <w:t>27</w:t>
            </w:r>
            <w:r>
              <w:rPr>
                <w:noProof/>
                <w:webHidden/>
              </w:rPr>
              <w:fldChar w:fldCharType="end"/>
            </w:r>
          </w:hyperlink>
        </w:p>
        <w:p w14:paraId="78065F9F" w14:textId="5D7F9CAF" w:rsidR="00BA0FC0" w:rsidRDefault="00BA0FC0">
          <w:pPr>
            <w:pStyle w:val="TDC3"/>
            <w:tabs>
              <w:tab w:val="right" w:leader="dot" w:pos="13426"/>
            </w:tabs>
            <w:rPr>
              <w:rFonts w:asciiTheme="minorHAnsi" w:eastAsiaTheme="minorEastAsia" w:hAnsiTheme="minorHAnsi" w:cstheme="minorBidi"/>
              <w:noProof/>
            </w:rPr>
          </w:pPr>
          <w:hyperlink w:anchor="_Toc151105942" w:history="1">
            <w:r w:rsidRPr="004C7DD9">
              <w:rPr>
                <w:rStyle w:val="Hipervnculo"/>
                <w:noProof/>
              </w:rPr>
              <w:t>Lineamiento 04.01. Desarrollar servicios educativos pertinentes, diversos e inclusivos que garanticen el acceso, permanencia, logros de aprendizaje y egreso de las personas con discapacidad.</w:t>
            </w:r>
            <w:r>
              <w:rPr>
                <w:noProof/>
                <w:webHidden/>
              </w:rPr>
              <w:tab/>
            </w:r>
            <w:r>
              <w:rPr>
                <w:noProof/>
                <w:webHidden/>
              </w:rPr>
              <w:fldChar w:fldCharType="begin"/>
            </w:r>
            <w:r>
              <w:rPr>
                <w:noProof/>
                <w:webHidden/>
              </w:rPr>
              <w:instrText xml:space="preserve"> PAGEREF _Toc151105942 \h </w:instrText>
            </w:r>
            <w:r>
              <w:rPr>
                <w:noProof/>
                <w:webHidden/>
              </w:rPr>
            </w:r>
            <w:r>
              <w:rPr>
                <w:noProof/>
                <w:webHidden/>
              </w:rPr>
              <w:fldChar w:fldCharType="separate"/>
            </w:r>
            <w:r>
              <w:rPr>
                <w:noProof/>
                <w:webHidden/>
              </w:rPr>
              <w:t>27</w:t>
            </w:r>
            <w:r>
              <w:rPr>
                <w:noProof/>
                <w:webHidden/>
              </w:rPr>
              <w:fldChar w:fldCharType="end"/>
            </w:r>
          </w:hyperlink>
        </w:p>
        <w:p w14:paraId="278F517F" w14:textId="12D4E93A" w:rsidR="00BA0FC0" w:rsidRDefault="00BA0FC0">
          <w:pPr>
            <w:pStyle w:val="TDC2"/>
            <w:tabs>
              <w:tab w:val="right" w:leader="dot" w:pos="13426"/>
            </w:tabs>
            <w:rPr>
              <w:rFonts w:asciiTheme="minorHAnsi" w:eastAsiaTheme="minorEastAsia" w:hAnsiTheme="minorHAnsi" w:cstheme="minorBidi"/>
              <w:noProof/>
            </w:rPr>
          </w:pPr>
          <w:hyperlink w:anchor="_Toc151105943" w:history="1">
            <w:r w:rsidRPr="004C7DD9">
              <w:rPr>
                <w:rStyle w:val="Hipervnculo"/>
                <w:noProof/>
              </w:rPr>
              <w:t>OP.05 Promover actitudes sociales favorables hacia las personas con discapacidad.</w:t>
            </w:r>
            <w:r>
              <w:rPr>
                <w:noProof/>
                <w:webHidden/>
              </w:rPr>
              <w:tab/>
            </w:r>
            <w:r>
              <w:rPr>
                <w:noProof/>
                <w:webHidden/>
              </w:rPr>
              <w:fldChar w:fldCharType="begin"/>
            </w:r>
            <w:r>
              <w:rPr>
                <w:noProof/>
                <w:webHidden/>
              </w:rPr>
              <w:instrText xml:space="preserve"> PAGEREF _Toc151105943 \h </w:instrText>
            </w:r>
            <w:r>
              <w:rPr>
                <w:noProof/>
                <w:webHidden/>
              </w:rPr>
            </w:r>
            <w:r>
              <w:rPr>
                <w:noProof/>
                <w:webHidden/>
              </w:rPr>
              <w:fldChar w:fldCharType="separate"/>
            </w:r>
            <w:r>
              <w:rPr>
                <w:noProof/>
                <w:webHidden/>
              </w:rPr>
              <w:t>32</w:t>
            </w:r>
            <w:r>
              <w:rPr>
                <w:noProof/>
                <w:webHidden/>
              </w:rPr>
              <w:fldChar w:fldCharType="end"/>
            </w:r>
          </w:hyperlink>
        </w:p>
        <w:p w14:paraId="40363CFE" w14:textId="58048634" w:rsidR="00BA0FC0" w:rsidRDefault="00BA0FC0">
          <w:pPr>
            <w:pStyle w:val="TDC3"/>
            <w:tabs>
              <w:tab w:val="right" w:leader="dot" w:pos="13426"/>
            </w:tabs>
            <w:rPr>
              <w:rFonts w:asciiTheme="minorHAnsi" w:eastAsiaTheme="minorEastAsia" w:hAnsiTheme="minorHAnsi" w:cstheme="minorBidi"/>
              <w:noProof/>
            </w:rPr>
          </w:pPr>
          <w:hyperlink w:anchor="_Toc151105944" w:history="1">
            <w:r w:rsidRPr="004C7DD9">
              <w:rPr>
                <w:rStyle w:val="Hipervnculo"/>
                <w:noProof/>
              </w:rPr>
              <w:t>IOP.05.01. Porcentaje de personas con discapacidad que declaran haber sufrido algún tipo de discriminación en los últimos 12 meses.</w:t>
            </w:r>
            <w:r>
              <w:rPr>
                <w:noProof/>
                <w:webHidden/>
              </w:rPr>
              <w:tab/>
            </w:r>
            <w:r>
              <w:rPr>
                <w:noProof/>
                <w:webHidden/>
              </w:rPr>
              <w:fldChar w:fldCharType="begin"/>
            </w:r>
            <w:r>
              <w:rPr>
                <w:noProof/>
                <w:webHidden/>
              </w:rPr>
              <w:instrText xml:space="preserve"> PAGEREF _Toc151105944 \h </w:instrText>
            </w:r>
            <w:r>
              <w:rPr>
                <w:noProof/>
                <w:webHidden/>
              </w:rPr>
            </w:r>
            <w:r>
              <w:rPr>
                <w:noProof/>
                <w:webHidden/>
              </w:rPr>
              <w:fldChar w:fldCharType="separate"/>
            </w:r>
            <w:r>
              <w:rPr>
                <w:noProof/>
                <w:webHidden/>
              </w:rPr>
              <w:t>32</w:t>
            </w:r>
            <w:r>
              <w:rPr>
                <w:noProof/>
                <w:webHidden/>
              </w:rPr>
              <w:fldChar w:fldCharType="end"/>
            </w:r>
          </w:hyperlink>
        </w:p>
        <w:p w14:paraId="7BCEBD87" w14:textId="0BA9EB82" w:rsidR="00BA0FC0" w:rsidRDefault="00BA0FC0">
          <w:pPr>
            <w:pStyle w:val="TDC2"/>
            <w:tabs>
              <w:tab w:val="right" w:leader="dot" w:pos="13426"/>
            </w:tabs>
            <w:rPr>
              <w:rFonts w:asciiTheme="minorHAnsi" w:eastAsiaTheme="minorEastAsia" w:hAnsiTheme="minorHAnsi" w:cstheme="minorBidi"/>
              <w:noProof/>
            </w:rPr>
          </w:pPr>
          <w:hyperlink w:anchor="_Toc151105945" w:history="1">
            <w:r w:rsidRPr="004C7DD9">
              <w:rPr>
                <w:rStyle w:val="Hipervnculo"/>
                <w:noProof/>
              </w:rPr>
              <w:t>Lineamientos y servicios del OP N° 05</w:t>
            </w:r>
            <w:r>
              <w:rPr>
                <w:noProof/>
                <w:webHidden/>
              </w:rPr>
              <w:tab/>
            </w:r>
            <w:r>
              <w:rPr>
                <w:noProof/>
                <w:webHidden/>
              </w:rPr>
              <w:fldChar w:fldCharType="begin"/>
            </w:r>
            <w:r>
              <w:rPr>
                <w:noProof/>
                <w:webHidden/>
              </w:rPr>
              <w:instrText xml:space="preserve"> PAGEREF _Toc151105945 \h </w:instrText>
            </w:r>
            <w:r>
              <w:rPr>
                <w:noProof/>
                <w:webHidden/>
              </w:rPr>
            </w:r>
            <w:r>
              <w:rPr>
                <w:noProof/>
                <w:webHidden/>
              </w:rPr>
              <w:fldChar w:fldCharType="separate"/>
            </w:r>
            <w:r>
              <w:rPr>
                <w:noProof/>
                <w:webHidden/>
              </w:rPr>
              <w:t>33</w:t>
            </w:r>
            <w:r>
              <w:rPr>
                <w:noProof/>
                <w:webHidden/>
              </w:rPr>
              <w:fldChar w:fldCharType="end"/>
            </w:r>
          </w:hyperlink>
        </w:p>
        <w:p w14:paraId="4549DB67" w14:textId="77D1A2FD" w:rsidR="00BA0FC0" w:rsidRDefault="00BA0FC0">
          <w:pPr>
            <w:pStyle w:val="TDC3"/>
            <w:tabs>
              <w:tab w:val="right" w:leader="dot" w:pos="13426"/>
            </w:tabs>
            <w:rPr>
              <w:rFonts w:asciiTheme="minorHAnsi" w:eastAsiaTheme="minorEastAsia" w:hAnsiTheme="minorHAnsi" w:cstheme="minorBidi"/>
              <w:noProof/>
            </w:rPr>
          </w:pPr>
          <w:hyperlink w:anchor="_Toc151105946" w:history="1">
            <w:r w:rsidRPr="004C7DD9">
              <w:rPr>
                <w:rStyle w:val="Hipervnculo"/>
                <w:noProof/>
              </w:rPr>
              <w:t>Lineamiento 05.01. Implementar medidas de prevención, atención y protección frente a la violencia hacia las personas con discapacidad.</w:t>
            </w:r>
            <w:r>
              <w:rPr>
                <w:noProof/>
                <w:webHidden/>
              </w:rPr>
              <w:tab/>
            </w:r>
            <w:r>
              <w:rPr>
                <w:noProof/>
                <w:webHidden/>
              </w:rPr>
              <w:fldChar w:fldCharType="begin"/>
            </w:r>
            <w:r>
              <w:rPr>
                <w:noProof/>
                <w:webHidden/>
              </w:rPr>
              <w:instrText xml:space="preserve"> PAGEREF _Toc151105946 \h </w:instrText>
            </w:r>
            <w:r>
              <w:rPr>
                <w:noProof/>
                <w:webHidden/>
              </w:rPr>
            </w:r>
            <w:r>
              <w:rPr>
                <w:noProof/>
                <w:webHidden/>
              </w:rPr>
              <w:fldChar w:fldCharType="separate"/>
            </w:r>
            <w:r>
              <w:rPr>
                <w:noProof/>
                <w:webHidden/>
              </w:rPr>
              <w:t>33</w:t>
            </w:r>
            <w:r>
              <w:rPr>
                <w:noProof/>
                <w:webHidden/>
              </w:rPr>
              <w:fldChar w:fldCharType="end"/>
            </w:r>
          </w:hyperlink>
        </w:p>
        <w:p w14:paraId="3D72E5E5" w14:textId="2A73336B" w:rsidR="00BA0FC0" w:rsidRDefault="00BA0FC0">
          <w:pPr>
            <w:pStyle w:val="TDC3"/>
            <w:tabs>
              <w:tab w:val="right" w:leader="dot" w:pos="13426"/>
            </w:tabs>
            <w:rPr>
              <w:rFonts w:asciiTheme="minorHAnsi" w:eastAsiaTheme="minorEastAsia" w:hAnsiTheme="minorHAnsi" w:cstheme="minorBidi"/>
              <w:noProof/>
            </w:rPr>
          </w:pPr>
          <w:hyperlink w:anchor="_Toc151105947" w:history="1">
            <w:r w:rsidRPr="004C7DD9">
              <w:rPr>
                <w:rStyle w:val="Hipervnculo"/>
                <w:noProof/>
              </w:rPr>
              <w:t>Lineamiento 05.02. Garantizar acceso a los ajustes razonables y la participación de las personas de apoyo que requieran las personas con discapacidad para la toma de decisiones en actos que produzcan efectos jurídicos.</w:t>
            </w:r>
            <w:r>
              <w:rPr>
                <w:noProof/>
                <w:webHidden/>
              </w:rPr>
              <w:tab/>
            </w:r>
            <w:r>
              <w:rPr>
                <w:noProof/>
                <w:webHidden/>
              </w:rPr>
              <w:fldChar w:fldCharType="begin"/>
            </w:r>
            <w:r>
              <w:rPr>
                <w:noProof/>
                <w:webHidden/>
              </w:rPr>
              <w:instrText xml:space="preserve"> PAGEREF _Toc151105947 \h </w:instrText>
            </w:r>
            <w:r>
              <w:rPr>
                <w:noProof/>
                <w:webHidden/>
              </w:rPr>
            </w:r>
            <w:r>
              <w:rPr>
                <w:noProof/>
                <w:webHidden/>
              </w:rPr>
              <w:fldChar w:fldCharType="separate"/>
            </w:r>
            <w:r>
              <w:rPr>
                <w:noProof/>
                <w:webHidden/>
              </w:rPr>
              <w:t>34</w:t>
            </w:r>
            <w:r>
              <w:rPr>
                <w:noProof/>
                <w:webHidden/>
              </w:rPr>
              <w:fldChar w:fldCharType="end"/>
            </w:r>
          </w:hyperlink>
        </w:p>
        <w:p w14:paraId="7BEA561C" w14:textId="657B3605" w:rsidR="00BA0FC0" w:rsidRDefault="00BA0FC0">
          <w:pPr>
            <w:pStyle w:val="TDC3"/>
            <w:tabs>
              <w:tab w:val="right" w:leader="dot" w:pos="13426"/>
            </w:tabs>
            <w:rPr>
              <w:rFonts w:asciiTheme="minorHAnsi" w:eastAsiaTheme="minorEastAsia" w:hAnsiTheme="minorHAnsi" w:cstheme="minorBidi"/>
              <w:noProof/>
            </w:rPr>
          </w:pPr>
          <w:hyperlink w:anchor="_Toc151105948" w:history="1">
            <w:r w:rsidRPr="004C7DD9">
              <w:rPr>
                <w:rStyle w:val="Hipervnculo"/>
                <w:noProof/>
              </w:rPr>
              <w:t>Lineamiento 05.03. Incrementar, el servicio de Defensa Pública de manera accesible en los patrocinios legales a favor de las personas con discapacidad, en las investigaciones, en los procedimientos judiciales y administrativos, en igualdad de condiciones, dentro del marco de sus competencias legales.</w:t>
            </w:r>
            <w:r>
              <w:rPr>
                <w:noProof/>
                <w:webHidden/>
              </w:rPr>
              <w:tab/>
            </w:r>
            <w:r>
              <w:rPr>
                <w:noProof/>
                <w:webHidden/>
              </w:rPr>
              <w:fldChar w:fldCharType="begin"/>
            </w:r>
            <w:r>
              <w:rPr>
                <w:noProof/>
                <w:webHidden/>
              </w:rPr>
              <w:instrText xml:space="preserve"> PAGEREF _Toc151105948 \h </w:instrText>
            </w:r>
            <w:r>
              <w:rPr>
                <w:noProof/>
                <w:webHidden/>
              </w:rPr>
            </w:r>
            <w:r>
              <w:rPr>
                <w:noProof/>
                <w:webHidden/>
              </w:rPr>
              <w:fldChar w:fldCharType="separate"/>
            </w:r>
            <w:r>
              <w:rPr>
                <w:noProof/>
                <w:webHidden/>
              </w:rPr>
              <w:t>34</w:t>
            </w:r>
            <w:r>
              <w:rPr>
                <w:noProof/>
                <w:webHidden/>
              </w:rPr>
              <w:fldChar w:fldCharType="end"/>
            </w:r>
          </w:hyperlink>
        </w:p>
        <w:p w14:paraId="67F65ACB" w14:textId="094BC9D6" w:rsidR="00BA0FC0" w:rsidRDefault="00BA0FC0">
          <w:pPr>
            <w:pStyle w:val="TDC3"/>
            <w:tabs>
              <w:tab w:val="right" w:leader="dot" w:pos="13426"/>
            </w:tabs>
            <w:rPr>
              <w:rFonts w:asciiTheme="minorHAnsi" w:eastAsiaTheme="minorEastAsia" w:hAnsiTheme="minorHAnsi" w:cstheme="minorBidi"/>
              <w:noProof/>
            </w:rPr>
          </w:pPr>
          <w:hyperlink w:anchor="_Toc151105949" w:history="1">
            <w:r w:rsidRPr="004C7DD9">
              <w:rPr>
                <w:rStyle w:val="Hipervnculo"/>
                <w:noProof/>
              </w:rPr>
              <w:t>Lineamiento 05.04. Generar actitudes y comportamientos en la ciudadanía y actores sociales en favor de la inclusión social y de respeto a los derechos de las personas con discapacidad.</w:t>
            </w:r>
            <w:r>
              <w:rPr>
                <w:noProof/>
                <w:webHidden/>
              </w:rPr>
              <w:tab/>
            </w:r>
            <w:r>
              <w:rPr>
                <w:noProof/>
                <w:webHidden/>
              </w:rPr>
              <w:fldChar w:fldCharType="begin"/>
            </w:r>
            <w:r>
              <w:rPr>
                <w:noProof/>
                <w:webHidden/>
              </w:rPr>
              <w:instrText xml:space="preserve"> PAGEREF _Toc151105949 \h </w:instrText>
            </w:r>
            <w:r>
              <w:rPr>
                <w:noProof/>
                <w:webHidden/>
              </w:rPr>
            </w:r>
            <w:r>
              <w:rPr>
                <w:noProof/>
                <w:webHidden/>
              </w:rPr>
              <w:fldChar w:fldCharType="separate"/>
            </w:r>
            <w:r>
              <w:rPr>
                <w:noProof/>
                <w:webHidden/>
              </w:rPr>
              <w:t>36</w:t>
            </w:r>
            <w:r>
              <w:rPr>
                <w:noProof/>
                <w:webHidden/>
              </w:rPr>
              <w:fldChar w:fldCharType="end"/>
            </w:r>
          </w:hyperlink>
        </w:p>
        <w:p w14:paraId="710609DD" w14:textId="56D1C10E" w:rsidR="00BA0FC0" w:rsidRDefault="00BA0FC0">
          <w:pPr>
            <w:pStyle w:val="TDC2"/>
            <w:tabs>
              <w:tab w:val="right" w:leader="dot" w:pos="13426"/>
            </w:tabs>
            <w:rPr>
              <w:rFonts w:asciiTheme="minorHAnsi" w:eastAsiaTheme="minorEastAsia" w:hAnsiTheme="minorHAnsi" w:cstheme="minorBidi"/>
              <w:noProof/>
            </w:rPr>
          </w:pPr>
          <w:hyperlink w:anchor="_Toc151105950" w:history="1">
            <w:r w:rsidRPr="004C7DD9">
              <w:rPr>
                <w:rStyle w:val="Hipervnculo"/>
                <w:noProof/>
              </w:rPr>
              <w:t>OP.06 Asegurar condiciones de accesibilidad en el entorno para las personas con discapacidad.</w:t>
            </w:r>
            <w:r>
              <w:rPr>
                <w:noProof/>
                <w:webHidden/>
              </w:rPr>
              <w:tab/>
            </w:r>
            <w:r>
              <w:rPr>
                <w:noProof/>
                <w:webHidden/>
              </w:rPr>
              <w:fldChar w:fldCharType="begin"/>
            </w:r>
            <w:r>
              <w:rPr>
                <w:noProof/>
                <w:webHidden/>
              </w:rPr>
              <w:instrText xml:space="preserve"> PAGEREF _Toc151105950 \h </w:instrText>
            </w:r>
            <w:r>
              <w:rPr>
                <w:noProof/>
                <w:webHidden/>
              </w:rPr>
            </w:r>
            <w:r>
              <w:rPr>
                <w:noProof/>
                <w:webHidden/>
              </w:rPr>
              <w:fldChar w:fldCharType="separate"/>
            </w:r>
            <w:r>
              <w:rPr>
                <w:noProof/>
                <w:webHidden/>
              </w:rPr>
              <w:t>36</w:t>
            </w:r>
            <w:r>
              <w:rPr>
                <w:noProof/>
                <w:webHidden/>
              </w:rPr>
              <w:fldChar w:fldCharType="end"/>
            </w:r>
          </w:hyperlink>
        </w:p>
        <w:p w14:paraId="0FB5679D" w14:textId="4F4255AD" w:rsidR="00BA0FC0" w:rsidRDefault="00BA0FC0">
          <w:pPr>
            <w:pStyle w:val="TDC3"/>
            <w:tabs>
              <w:tab w:val="right" w:leader="dot" w:pos="13426"/>
            </w:tabs>
            <w:rPr>
              <w:rFonts w:asciiTheme="minorHAnsi" w:eastAsiaTheme="minorEastAsia" w:hAnsiTheme="minorHAnsi" w:cstheme="minorBidi"/>
              <w:noProof/>
            </w:rPr>
          </w:pPr>
          <w:hyperlink w:anchor="_Toc151105951" w:history="1">
            <w:r w:rsidRPr="004C7DD9">
              <w:rPr>
                <w:rStyle w:val="Hipervnculo"/>
                <w:noProof/>
              </w:rPr>
              <w:t>IOP.06.01. Porcentaje de avance en la programación presupuestal del 0.5% del presupuesto institucional de los gobiernos subnacionales en inversiones destinadas a proveer de accesibilidad la infraestructura urbana.</w:t>
            </w:r>
            <w:r>
              <w:rPr>
                <w:noProof/>
                <w:webHidden/>
              </w:rPr>
              <w:tab/>
            </w:r>
            <w:r>
              <w:rPr>
                <w:noProof/>
                <w:webHidden/>
              </w:rPr>
              <w:fldChar w:fldCharType="begin"/>
            </w:r>
            <w:r>
              <w:rPr>
                <w:noProof/>
                <w:webHidden/>
              </w:rPr>
              <w:instrText xml:space="preserve"> PAGEREF _Toc151105951 \h </w:instrText>
            </w:r>
            <w:r>
              <w:rPr>
                <w:noProof/>
                <w:webHidden/>
              </w:rPr>
            </w:r>
            <w:r>
              <w:rPr>
                <w:noProof/>
                <w:webHidden/>
              </w:rPr>
              <w:fldChar w:fldCharType="separate"/>
            </w:r>
            <w:r>
              <w:rPr>
                <w:noProof/>
                <w:webHidden/>
              </w:rPr>
              <w:t>37</w:t>
            </w:r>
            <w:r>
              <w:rPr>
                <w:noProof/>
                <w:webHidden/>
              </w:rPr>
              <w:fldChar w:fldCharType="end"/>
            </w:r>
          </w:hyperlink>
        </w:p>
        <w:p w14:paraId="3D549D1F" w14:textId="6AC0669A" w:rsidR="00BA0FC0" w:rsidRDefault="00BA0FC0">
          <w:pPr>
            <w:pStyle w:val="TDC2"/>
            <w:tabs>
              <w:tab w:val="right" w:leader="dot" w:pos="13426"/>
            </w:tabs>
            <w:rPr>
              <w:rFonts w:asciiTheme="minorHAnsi" w:eastAsiaTheme="minorEastAsia" w:hAnsiTheme="minorHAnsi" w:cstheme="minorBidi"/>
              <w:noProof/>
            </w:rPr>
          </w:pPr>
          <w:hyperlink w:anchor="_Toc151105952" w:history="1">
            <w:r w:rsidRPr="004C7DD9">
              <w:rPr>
                <w:rStyle w:val="Hipervnculo"/>
                <w:noProof/>
              </w:rPr>
              <w:t>Lineamientos y servicios del OP N° 06</w:t>
            </w:r>
            <w:r>
              <w:rPr>
                <w:noProof/>
                <w:webHidden/>
              </w:rPr>
              <w:tab/>
            </w:r>
            <w:r>
              <w:rPr>
                <w:noProof/>
                <w:webHidden/>
              </w:rPr>
              <w:fldChar w:fldCharType="begin"/>
            </w:r>
            <w:r>
              <w:rPr>
                <w:noProof/>
                <w:webHidden/>
              </w:rPr>
              <w:instrText xml:space="preserve"> PAGEREF _Toc151105952 \h </w:instrText>
            </w:r>
            <w:r>
              <w:rPr>
                <w:noProof/>
                <w:webHidden/>
              </w:rPr>
            </w:r>
            <w:r>
              <w:rPr>
                <w:noProof/>
                <w:webHidden/>
              </w:rPr>
              <w:fldChar w:fldCharType="separate"/>
            </w:r>
            <w:r>
              <w:rPr>
                <w:noProof/>
                <w:webHidden/>
              </w:rPr>
              <w:t>37</w:t>
            </w:r>
            <w:r>
              <w:rPr>
                <w:noProof/>
                <w:webHidden/>
              </w:rPr>
              <w:fldChar w:fldCharType="end"/>
            </w:r>
          </w:hyperlink>
        </w:p>
        <w:p w14:paraId="721C72BE" w14:textId="25C7D26D" w:rsidR="00BA0FC0" w:rsidRDefault="00BA0FC0">
          <w:pPr>
            <w:pStyle w:val="TDC3"/>
            <w:tabs>
              <w:tab w:val="right" w:leader="dot" w:pos="13426"/>
            </w:tabs>
            <w:rPr>
              <w:rFonts w:asciiTheme="minorHAnsi" w:eastAsiaTheme="minorEastAsia" w:hAnsiTheme="minorHAnsi" w:cstheme="minorBidi"/>
              <w:noProof/>
            </w:rPr>
          </w:pPr>
          <w:hyperlink w:anchor="_Toc151105953" w:history="1">
            <w:r w:rsidRPr="004C7DD9">
              <w:rPr>
                <w:rStyle w:val="Hipervnculo"/>
                <w:noProof/>
              </w:rPr>
              <w:t>Lineamiento 06.01. Generar condiciones de accesibilidad en los servicios de transportes y comunicaciones.</w:t>
            </w:r>
            <w:r>
              <w:rPr>
                <w:noProof/>
                <w:webHidden/>
              </w:rPr>
              <w:tab/>
            </w:r>
            <w:r>
              <w:rPr>
                <w:noProof/>
                <w:webHidden/>
              </w:rPr>
              <w:fldChar w:fldCharType="begin"/>
            </w:r>
            <w:r>
              <w:rPr>
                <w:noProof/>
                <w:webHidden/>
              </w:rPr>
              <w:instrText xml:space="preserve"> PAGEREF _Toc151105953 \h </w:instrText>
            </w:r>
            <w:r>
              <w:rPr>
                <w:noProof/>
                <w:webHidden/>
              </w:rPr>
            </w:r>
            <w:r>
              <w:rPr>
                <w:noProof/>
                <w:webHidden/>
              </w:rPr>
              <w:fldChar w:fldCharType="separate"/>
            </w:r>
            <w:r>
              <w:rPr>
                <w:noProof/>
                <w:webHidden/>
              </w:rPr>
              <w:t>37</w:t>
            </w:r>
            <w:r>
              <w:rPr>
                <w:noProof/>
                <w:webHidden/>
              </w:rPr>
              <w:fldChar w:fldCharType="end"/>
            </w:r>
          </w:hyperlink>
        </w:p>
        <w:p w14:paraId="486AE3FA" w14:textId="03B2C26D" w:rsidR="00BA0FC0" w:rsidRDefault="00BA0FC0">
          <w:pPr>
            <w:pStyle w:val="TDC3"/>
            <w:tabs>
              <w:tab w:val="right" w:leader="dot" w:pos="13426"/>
            </w:tabs>
            <w:rPr>
              <w:rFonts w:asciiTheme="minorHAnsi" w:eastAsiaTheme="minorEastAsia" w:hAnsiTheme="minorHAnsi" w:cstheme="minorBidi"/>
              <w:noProof/>
            </w:rPr>
          </w:pPr>
          <w:hyperlink w:anchor="_Toc151105954" w:history="1">
            <w:r w:rsidRPr="004C7DD9">
              <w:rPr>
                <w:rStyle w:val="Hipervnculo"/>
                <w:noProof/>
              </w:rPr>
              <w:t>Lineamiento 06.02. Generar condiciones de accesibilidad en el entorno urbano y las edificaciones.</w:t>
            </w:r>
            <w:r>
              <w:rPr>
                <w:noProof/>
                <w:webHidden/>
              </w:rPr>
              <w:tab/>
            </w:r>
            <w:r>
              <w:rPr>
                <w:noProof/>
                <w:webHidden/>
              </w:rPr>
              <w:fldChar w:fldCharType="begin"/>
            </w:r>
            <w:r>
              <w:rPr>
                <w:noProof/>
                <w:webHidden/>
              </w:rPr>
              <w:instrText xml:space="preserve"> PAGEREF _Toc151105954 \h </w:instrText>
            </w:r>
            <w:r>
              <w:rPr>
                <w:noProof/>
                <w:webHidden/>
              </w:rPr>
            </w:r>
            <w:r>
              <w:rPr>
                <w:noProof/>
                <w:webHidden/>
              </w:rPr>
              <w:fldChar w:fldCharType="separate"/>
            </w:r>
            <w:r>
              <w:rPr>
                <w:noProof/>
                <w:webHidden/>
              </w:rPr>
              <w:t>40</w:t>
            </w:r>
            <w:r>
              <w:rPr>
                <w:noProof/>
                <w:webHidden/>
              </w:rPr>
              <w:fldChar w:fldCharType="end"/>
            </w:r>
          </w:hyperlink>
        </w:p>
        <w:p w14:paraId="47B8B886" w14:textId="0CF26CA5" w:rsidR="00BA0FC0" w:rsidRDefault="00BA0FC0">
          <w:pPr>
            <w:pStyle w:val="TDC3"/>
            <w:tabs>
              <w:tab w:val="right" w:leader="dot" w:pos="13426"/>
            </w:tabs>
            <w:rPr>
              <w:rFonts w:asciiTheme="minorHAnsi" w:eastAsiaTheme="minorEastAsia" w:hAnsiTheme="minorHAnsi" w:cstheme="minorBidi"/>
              <w:noProof/>
            </w:rPr>
          </w:pPr>
          <w:hyperlink w:anchor="_Toc151105955" w:history="1">
            <w:r w:rsidRPr="004C7DD9">
              <w:rPr>
                <w:rStyle w:val="Hipervnculo"/>
                <w:noProof/>
              </w:rPr>
              <w:t>Lineamiento 06.03. Implementar medidas que promuevan y faciliten la igualdad de condiciones para acceso de las personas con discapacidad a los procesos y procedimientos ante el sistema de justicia.</w:t>
            </w:r>
            <w:r>
              <w:rPr>
                <w:noProof/>
                <w:webHidden/>
              </w:rPr>
              <w:tab/>
            </w:r>
            <w:r>
              <w:rPr>
                <w:noProof/>
                <w:webHidden/>
              </w:rPr>
              <w:fldChar w:fldCharType="begin"/>
            </w:r>
            <w:r>
              <w:rPr>
                <w:noProof/>
                <w:webHidden/>
              </w:rPr>
              <w:instrText xml:space="preserve"> PAGEREF _Toc151105955 \h </w:instrText>
            </w:r>
            <w:r>
              <w:rPr>
                <w:noProof/>
                <w:webHidden/>
              </w:rPr>
            </w:r>
            <w:r>
              <w:rPr>
                <w:noProof/>
                <w:webHidden/>
              </w:rPr>
              <w:fldChar w:fldCharType="separate"/>
            </w:r>
            <w:r>
              <w:rPr>
                <w:noProof/>
                <w:webHidden/>
              </w:rPr>
              <w:t>40</w:t>
            </w:r>
            <w:r>
              <w:rPr>
                <w:noProof/>
                <w:webHidden/>
              </w:rPr>
              <w:fldChar w:fldCharType="end"/>
            </w:r>
          </w:hyperlink>
        </w:p>
        <w:p w14:paraId="148BCA31" w14:textId="7A331AB7" w:rsidR="00BA0FC0" w:rsidRDefault="00BA0FC0">
          <w:pPr>
            <w:pStyle w:val="TDC3"/>
            <w:tabs>
              <w:tab w:val="right" w:leader="dot" w:pos="13426"/>
            </w:tabs>
            <w:rPr>
              <w:rFonts w:asciiTheme="minorHAnsi" w:eastAsiaTheme="minorEastAsia" w:hAnsiTheme="minorHAnsi" w:cstheme="minorBidi"/>
              <w:noProof/>
            </w:rPr>
          </w:pPr>
          <w:hyperlink w:anchor="_Toc151105956" w:history="1">
            <w:r w:rsidRPr="004C7DD9">
              <w:rPr>
                <w:rStyle w:val="Hipervnculo"/>
                <w:noProof/>
              </w:rPr>
              <w:t>Lineamiento 06.04. Fortalecer la estrategia de planificación y respuesta para emergencias y desastres que atienda las necesidades de las personas con discapacidad.</w:t>
            </w:r>
            <w:r>
              <w:rPr>
                <w:noProof/>
                <w:webHidden/>
              </w:rPr>
              <w:tab/>
            </w:r>
            <w:r>
              <w:rPr>
                <w:noProof/>
                <w:webHidden/>
              </w:rPr>
              <w:fldChar w:fldCharType="begin"/>
            </w:r>
            <w:r>
              <w:rPr>
                <w:noProof/>
                <w:webHidden/>
              </w:rPr>
              <w:instrText xml:space="preserve"> PAGEREF _Toc151105956 \h </w:instrText>
            </w:r>
            <w:r>
              <w:rPr>
                <w:noProof/>
                <w:webHidden/>
              </w:rPr>
            </w:r>
            <w:r>
              <w:rPr>
                <w:noProof/>
                <w:webHidden/>
              </w:rPr>
              <w:fldChar w:fldCharType="separate"/>
            </w:r>
            <w:r>
              <w:rPr>
                <w:noProof/>
                <w:webHidden/>
              </w:rPr>
              <w:t>43</w:t>
            </w:r>
            <w:r>
              <w:rPr>
                <w:noProof/>
                <w:webHidden/>
              </w:rPr>
              <w:fldChar w:fldCharType="end"/>
            </w:r>
          </w:hyperlink>
        </w:p>
        <w:p w14:paraId="51D887A7" w14:textId="5816FDB9" w:rsidR="00BA0FC0" w:rsidRDefault="00BA0FC0">
          <w:pPr>
            <w:pStyle w:val="TDC3"/>
            <w:tabs>
              <w:tab w:val="right" w:leader="dot" w:pos="13426"/>
            </w:tabs>
            <w:rPr>
              <w:rFonts w:asciiTheme="minorHAnsi" w:eastAsiaTheme="minorEastAsia" w:hAnsiTheme="minorHAnsi" w:cstheme="minorBidi"/>
              <w:noProof/>
            </w:rPr>
          </w:pPr>
          <w:hyperlink w:anchor="_Toc151105957" w:history="1">
            <w:r w:rsidRPr="004C7DD9">
              <w:rPr>
                <w:rStyle w:val="Hipervnculo"/>
                <w:noProof/>
              </w:rPr>
              <w:t>Lineamiento 06.05. Garantizar la participación de las personas con discapacidad en actividades culturales, deportivas, turísticas y recreativas desarrolladas en entornos accesibles e inclusivos.</w:t>
            </w:r>
            <w:r>
              <w:rPr>
                <w:noProof/>
                <w:webHidden/>
              </w:rPr>
              <w:tab/>
            </w:r>
            <w:r>
              <w:rPr>
                <w:noProof/>
                <w:webHidden/>
              </w:rPr>
              <w:fldChar w:fldCharType="begin"/>
            </w:r>
            <w:r>
              <w:rPr>
                <w:noProof/>
                <w:webHidden/>
              </w:rPr>
              <w:instrText xml:space="preserve"> PAGEREF _Toc151105957 \h </w:instrText>
            </w:r>
            <w:r>
              <w:rPr>
                <w:noProof/>
                <w:webHidden/>
              </w:rPr>
            </w:r>
            <w:r>
              <w:rPr>
                <w:noProof/>
                <w:webHidden/>
              </w:rPr>
              <w:fldChar w:fldCharType="separate"/>
            </w:r>
            <w:r>
              <w:rPr>
                <w:noProof/>
                <w:webHidden/>
              </w:rPr>
              <w:t>43</w:t>
            </w:r>
            <w:r>
              <w:rPr>
                <w:noProof/>
                <w:webHidden/>
              </w:rPr>
              <w:fldChar w:fldCharType="end"/>
            </w:r>
          </w:hyperlink>
        </w:p>
        <w:p w14:paraId="7AD8E0F0" w14:textId="37CAA64E" w:rsidR="00BA0FC0" w:rsidRDefault="00BA0FC0">
          <w:pPr>
            <w:pStyle w:val="TDC2"/>
            <w:tabs>
              <w:tab w:val="right" w:leader="dot" w:pos="13426"/>
            </w:tabs>
            <w:rPr>
              <w:rFonts w:asciiTheme="minorHAnsi" w:eastAsiaTheme="minorEastAsia" w:hAnsiTheme="minorHAnsi" w:cstheme="minorBidi"/>
              <w:noProof/>
            </w:rPr>
          </w:pPr>
          <w:hyperlink w:anchor="_Toc151105958" w:history="1">
            <w:r w:rsidRPr="004C7DD9">
              <w:rPr>
                <w:rStyle w:val="Hipervnculo"/>
                <w:noProof/>
              </w:rPr>
              <w:t>OP.07 Fortalecer la gestión pública en materia de discapacidad.</w:t>
            </w:r>
            <w:r>
              <w:rPr>
                <w:noProof/>
                <w:webHidden/>
              </w:rPr>
              <w:tab/>
            </w:r>
            <w:r>
              <w:rPr>
                <w:noProof/>
                <w:webHidden/>
              </w:rPr>
              <w:fldChar w:fldCharType="begin"/>
            </w:r>
            <w:r>
              <w:rPr>
                <w:noProof/>
                <w:webHidden/>
              </w:rPr>
              <w:instrText xml:space="preserve"> PAGEREF _Toc151105958 \h </w:instrText>
            </w:r>
            <w:r>
              <w:rPr>
                <w:noProof/>
                <w:webHidden/>
              </w:rPr>
            </w:r>
            <w:r>
              <w:rPr>
                <w:noProof/>
                <w:webHidden/>
              </w:rPr>
              <w:fldChar w:fldCharType="separate"/>
            </w:r>
            <w:r>
              <w:rPr>
                <w:noProof/>
                <w:webHidden/>
              </w:rPr>
              <w:t>46</w:t>
            </w:r>
            <w:r>
              <w:rPr>
                <w:noProof/>
                <w:webHidden/>
              </w:rPr>
              <w:fldChar w:fldCharType="end"/>
            </w:r>
          </w:hyperlink>
        </w:p>
        <w:p w14:paraId="6D3A5E22" w14:textId="112C752C" w:rsidR="00BA0FC0" w:rsidRDefault="00BA0FC0">
          <w:pPr>
            <w:pStyle w:val="TDC3"/>
            <w:tabs>
              <w:tab w:val="right" w:leader="dot" w:pos="13426"/>
            </w:tabs>
            <w:rPr>
              <w:rFonts w:asciiTheme="minorHAnsi" w:eastAsiaTheme="minorEastAsia" w:hAnsiTheme="minorHAnsi" w:cstheme="minorBidi"/>
              <w:noProof/>
            </w:rPr>
          </w:pPr>
          <w:hyperlink w:anchor="_Toc151105959" w:history="1">
            <w:r w:rsidRPr="004C7DD9">
              <w:rPr>
                <w:rStyle w:val="Hipervnculo"/>
                <w:noProof/>
              </w:rPr>
              <w:t>IOP.07.01. Porcentaje de personas con discapacidad que confían en la gestión de su gobierno local o regional.</w:t>
            </w:r>
            <w:r>
              <w:rPr>
                <w:noProof/>
                <w:webHidden/>
              </w:rPr>
              <w:tab/>
            </w:r>
            <w:r>
              <w:rPr>
                <w:noProof/>
                <w:webHidden/>
              </w:rPr>
              <w:fldChar w:fldCharType="begin"/>
            </w:r>
            <w:r>
              <w:rPr>
                <w:noProof/>
                <w:webHidden/>
              </w:rPr>
              <w:instrText xml:space="preserve"> PAGEREF _Toc151105959 \h </w:instrText>
            </w:r>
            <w:r>
              <w:rPr>
                <w:noProof/>
                <w:webHidden/>
              </w:rPr>
            </w:r>
            <w:r>
              <w:rPr>
                <w:noProof/>
                <w:webHidden/>
              </w:rPr>
              <w:fldChar w:fldCharType="separate"/>
            </w:r>
            <w:r>
              <w:rPr>
                <w:noProof/>
                <w:webHidden/>
              </w:rPr>
              <w:t>46</w:t>
            </w:r>
            <w:r>
              <w:rPr>
                <w:noProof/>
                <w:webHidden/>
              </w:rPr>
              <w:fldChar w:fldCharType="end"/>
            </w:r>
          </w:hyperlink>
        </w:p>
        <w:p w14:paraId="733A1D6F" w14:textId="1B222FAB" w:rsidR="00BA0FC0" w:rsidRDefault="00BA0FC0">
          <w:pPr>
            <w:pStyle w:val="TDC2"/>
            <w:tabs>
              <w:tab w:val="right" w:leader="dot" w:pos="13426"/>
            </w:tabs>
            <w:rPr>
              <w:rFonts w:asciiTheme="minorHAnsi" w:eastAsiaTheme="minorEastAsia" w:hAnsiTheme="minorHAnsi" w:cstheme="minorBidi"/>
              <w:noProof/>
            </w:rPr>
          </w:pPr>
          <w:hyperlink w:anchor="_Toc151105960" w:history="1">
            <w:r w:rsidRPr="004C7DD9">
              <w:rPr>
                <w:rStyle w:val="Hipervnculo"/>
                <w:noProof/>
              </w:rPr>
              <w:t>Lineamientos y servicios del OP N° 07</w:t>
            </w:r>
            <w:r>
              <w:rPr>
                <w:noProof/>
                <w:webHidden/>
              </w:rPr>
              <w:tab/>
            </w:r>
            <w:r>
              <w:rPr>
                <w:noProof/>
                <w:webHidden/>
              </w:rPr>
              <w:fldChar w:fldCharType="begin"/>
            </w:r>
            <w:r>
              <w:rPr>
                <w:noProof/>
                <w:webHidden/>
              </w:rPr>
              <w:instrText xml:space="preserve"> PAGEREF _Toc151105960 \h </w:instrText>
            </w:r>
            <w:r>
              <w:rPr>
                <w:noProof/>
                <w:webHidden/>
              </w:rPr>
            </w:r>
            <w:r>
              <w:rPr>
                <w:noProof/>
                <w:webHidden/>
              </w:rPr>
              <w:fldChar w:fldCharType="separate"/>
            </w:r>
            <w:r>
              <w:rPr>
                <w:noProof/>
                <w:webHidden/>
              </w:rPr>
              <w:t>46</w:t>
            </w:r>
            <w:r>
              <w:rPr>
                <w:noProof/>
                <w:webHidden/>
              </w:rPr>
              <w:fldChar w:fldCharType="end"/>
            </w:r>
          </w:hyperlink>
        </w:p>
        <w:p w14:paraId="1788187F" w14:textId="3BE7CAB8" w:rsidR="00BA0FC0" w:rsidRDefault="00BA0FC0">
          <w:pPr>
            <w:pStyle w:val="TDC3"/>
            <w:tabs>
              <w:tab w:val="right" w:leader="dot" w:pos="13426"/>
            </w:tabs>
            <w:rPr>
              <w:rFonts w:asciiTheme="minorHAnsi" w:eastAsiaTheme="minorEastAsia" w:hAnsiTheme="minorHAnsi" w:cstheme="minorBidi"/>
              <w:noProof/>
            </w:rPr>
          </w:pPr>
          <w:hyperlink w:anchor="_Toc151105961" w:history="1">
            <w:r w:rsidRPr="004C7DD9">
              <w:rPr>
                <w:rStyle w:val="Hipervnculo"/>
                <w:noProof/>
              </w:rPr>
              <w:t>Lineamiento 07.01. Desarrollar capacidades y competencias en gestión pública con perspectiva de discapacidad para servidores públicos.</w:t>
            </w:r>
            <w:r>
              <w:rPr>
                <w:noProof/>
                <w:webHidden/>
              </w:rPr>
              <w:tab/>
            </w:r>
            <w:r>
              <w:rPr>
                <w:noProof/>
                <w:webHidden/>
              </w:rPr>
              <w:fldChar w:fldCharType="begin"/>
            </w:r>
            <w:r>
              <w:rPr>
                <w:noProof/>
                <w:webHidden/>
              </w:rPr>
              <w:instrText xml:space="preserve"> PAGEREF _Toc151105961 \h </w:instrText>
            </w:r>
            <w:r>
              <w:rPr>
                <w:noProof/>
                <w:webHidden/>
              </w:rPr>
            </w:r>
            <w:r>
              <w:rPr>
                <w:noProof/>
                <w:webHidden/>
              </w:rPr>
              <w:fldChar w:fldCharType="separate"/>
            </w:r>
            <w:r>
              <w:rPr>
                <w:noProof/>
                <w:webHidden/>
              </w:rPr>
              <w:t>46</w:t>
            </w:r>
            <w:r>
              <w:rPr>
                <w:noProof/>
                <w:webHidden/>
              </w:rPr>
              <w:fldChar w:fldCharType="end"/>
            </w:r>
          </w:hyperlink>
        </w:p>
        <w:p w14:paraId="5B208CA3" w14:textId="571D649D" w:rsidR="00BA0FC0" w:rsidRDefault="00BA0FC0">
          <w:pPr>
            <w:pStyle w:val="TDC3"/>
            <w:tabs>
              <w:tab w:val="right" w:leader="dot" w:pos="13426"/>
            </w:tabs>
            <w:rPr>
              <w:rFonts w:asciiTheme="minorHAnsi" w:eastAsiaTheme="minorEastAsia" w:hAnsiTheme="minorHAnsi" w:cstheme="minorBidi"/>
              <w:noProof/>
            </w:rPr>
          </w:pPr>
          <w:hyperlink w:anchor="_Toc151105962" w:history="1">
            <w:r w:rsidRPr="004C7DD9">
              <w:rPr>
                <w:rStyle w:val="Hipervnculo"/>
                <w:noProof/>
              </w:rPr>
              <w:t>Lineamiento 07.02. Fortalecer la rectoría y actuación de las entidades que conforman el Sistema Nacional para la Integración de la Persona con discapacidad.</w:t>
            </w:r>
            <w:r>
              <w:rPr>
                <w:noProof/>
                <w:webHidden/>
              </w:rPr>
              <w:tab/>
            </w:r>
            <w:r>
              <w:rPr>
                <w:noProof/>
                <w:webHidden/>
              </w:rPr>
              <w:fldChar w:fldCharType="begin"/>
            </w:r>
            <w:r>
              <w:rPr>
                <w:noProof/>
                <w:webHidden/>
              </w:rPr>
              <w:instrText xml:space="preserve"> PAGEREF _Toc151105962 \h </w:instrText>
            </w:r>
            <w:r>
              <w:rPr>
                <w:noProof/>
                <w:webHidden/>
              </w:rPr>
            </w:r>
            <w:r>
              <w:rPr>
                <w:noProof/>
                <w:webHidden/>
              </w:rPr>
              <w:fldChar w:fldCharType="separate"/>
            </w:r>
            <w:r>
              <w:rPr>
                <w:noProof/>
                <w:webHidden/>
              </w:rPr>
              <w:t>48</w:t>
            </w:r>
            <w:r>
              <w:rPr>
                <w:noProof/>
                <w:webHidden/>
              </w:rPr>
              <w:fldChar w:fldCharType="end"/>
            </w:r>
          </w:hyperlink>
        </w:p>
        <w:p w14:paraId="0AC03484" w14:textId="4338DC42" w:rsidR="00BA0FC0" w:rsidRDefault="00BA0FC0">
          <w:pPr>
            <w:pStyle w:val="TDC3"/>
            <w:tabs>
              <w:tab w:val="right" w:leader="dot" w:pos="13426"/>
            </w:tabs>
            <w:rPr>
              <w:rFonts w:asciiTheme="minorHAnsi" w:eastAsiaTheme="minorEastAsia" w:hAnsiTheme="minorHAnsi" w:cstheme="minorBidi"/>
              <w:noProof/>
            </w:rPr>
          </w:pPr>
          <w:hyperlink w:anchor="_Toc151105963" w:history="1">
            <w:r w:rsidRPr="004C7DD9">
              <w:rPr>
                <w:rStyle w:val="Hipervnculo"/>
                <w:noProof/>
              </w:rPr>
              <w:t>Lineamiento 07.03. Fortalecer los mecanismos fiscalizadores y sancionadores de las entidades públicas, frente a la vulneración de los derechos de las personas con discapacidad.</w:t>
            </w:r>
            <w:r>
              <w:rPr>
                <w:noProof/>
                <w:webHidden/>
              </w:rPr>
              <w:tab/>
            </w:r>
            <w:r>
              <w:rPr>
                <w:noProof/>
                <w:webHidden/>
              </w:rPr>
              <w:fldChar w:fldCharType="begin"/>
            </w:r>
            <w:r>
              <w:rPr>
                <w:noProof/>
                <w:webHidden/>
              </w:rPr>
              <w:instrText xml:space="preserve"> PAGEREF _Toc151105963 \h </w:instrText>
            </w:r>
            <w:r>
              <w:rPr>
                <w:noProof/>
                <w:webHidden/>
              </w:rPr>
            </w:r>
            <w:r>
              <w:rPr>
                <w:noProof/>
                <w:webHidden/>
              </w:rPr>
              <w:fldChar w:fldCharType="separate"/>
            </w:r>
            <w:r>
              <w:rPr>
                <w:noProof/>
                <w:webHidden/>
              </w:rPr>
              <w:t>48</w:t>
            </w:r>
            <w:r>
              <w:rPr>
                <w:noProof/>
                <w:webHidden/>
              </w:rPr>
              <w:fldChar w:fldCharType="end"/>
            </w:r>
          </w:hyperlink>
        </w:p>
        <w:p w14:paraId="0AAB63A1" w14:textId="34275DD7" w:rsidR="00BA0FC0" w:rsidRDefault="00BA0FC0">
          <w:pPr>
            <w:pStyle w:val="TDC3"/>
            <w:tabs>
              <w:tab w:val="right" w:leader="dot" w:pos="13426"/>
            </w:tabs>
            <w:rPr>
              <w:rFonts w:asciiTheme="minorHAnsi" w:eastAsiaTheme="minorEastAsia" w:hAnsiTheme="minorHAnsi" w:cstheme="minorBidi"/>
              <w:noProof/>
            </w:rPr>
          </w:pPr>
          <w:hyperlink w:anchor="_Toc151105964" w:history="1">
            <w:r w:rsidRPr="004C7DD9">
              <w:rPr>
                <w:rStyle w:val="Hipervnculo"/>
                <w:noProof/>
              </w:rPr>
              <w:t>Lineamiento 07.04. Garantizar la producción de información, estudios, investigaciones, estadísticas demográficas y socio económicas oficiales en materia de discapacidad.</w:t>
            </w:r>
            <w:r>
              <w:rPr>
                <w:noProof/>
                <w:webHidden/>
              </w:rPr>
              <w:tab/>
            </w:r>
            <w:r>
              <w:rPr>
                <w:noProof/>
                <w:webHidden/>
              </w:rPr>
              <w:fldChar w:fldCharType="begin"/>
            </w:r>
            <w:r>
              <w:rPr>
                <w:noProof/>
                <w:webHidden/>
              </w:rPr>
              <w:instrText xml:space="preserve"> PAGEREF _Toc151105964 \h </w:instrText>
            </w:r>
            <w:r>
              <w:rPr>
                <w:noProof/>
                <w:webHidden/>
              </w:rPr>
            </w:r>
            <w:r>
              <w:rPr>
                <w:noProof/>
                <w:webHidden/>
              </w:rPr>
              <w:fldChar w:fldCharType="separate"/>
            </w:r>
            <w:r>
              <w:rPr>
                <w:noProof/>
                <w:webHidden/>
              </w:rPr>
              <w:t>48</w:t>
            </w:r>
            <w:r>
              <w:rPr>
                <w:noProof/>
                <w:webHidden/>
              </w:rPr>
              <w:fldChar w:fldCharType="end"/>
            </w:r>
          </w:hyperlink>
        </w:p>
        <w:p w14:paraId="6C19C963" w14:textId="3E217343" w:rsidR="00BA0FC0" w:rsidRDefault="00BA0FC0">
          <w:pPr>
            <w:pStyle w:val="TDC1"/>
            <w:rPr>
              <w:rFonts w:asciiTheme="minorHAnsi" w:eastAsiaTheme="minorEastAsia" w:hAnsiTheme="minorHAnsi" w:cstheme="minorBidi"/>
              <w:noProof/>
            </w:rPr>
          </w:pPr>
          <w:hyperlink w:anchor="_Toc151105965" w:history="1">
            <w:r w:rsidRPr="004C7DD9">
              <w:rPr>
                <w:rStyle w:val="Hipervnculo"/>
                <w:noProof/>
              </w:rPr>
              <w:t>Capítulo 4: Avance integral y nivel de implementación</w:t>
            </w:r>
            <w:r>
              <w:rPr>
                <w:noProof/>
                <w:webHidden/>
              </w:rPr>
              <w:tab/>
            </w:r>
            <w:r>
              <w:rPr>
                <w:noProof/>
                <w:webHidden/>
              </w:rPr>
              <w:fldChar w:fldCharType="begin"/>
            </w:r>
            <w:r>
              <w:rPr>
                <w:noProof/>
                <w:webHidden/>
              </w:rPr>
              <w:instrText xml:space="preserve"> PAGEREF _Toc151105965 \h </w:instrText>
            </w:r>
            <w:r>
              <w:rPr>
                <w:noProof/>
                <w:webHidden/>
              </w:rPr>
            </w:r>
            <w:r>
              <w:rPr>
                <w:noProof/>
                <w:webHidden/>
              </w:rPr>
              <w:fldChar w:fldCharType="separate"/>
            </w:r>
            <w:r>
              <w:rPr>
                <w:noProof/>
                <w:webHidden/>
              </w:rPr>
              <w:t>49</w:t>
            </w:r>
            <w:r>
              <w:rPr>
                <w:noProof/>
                <w:webHidden/>
              </w:rPr>
              <w:fldChar w:fldCharType="end"/>
            </w:r>
          </w:hyperlink>
        </w:p>
        <w:p w14:paraId="344FDA1F" w14:textId="2D1C4AF9" w:rsidR="00BA0FC0" w:rsidRDefault="00BA0FC0">
          <w:pPr>
            <w:pStyle w:val="TDC1"/>
            <w:rPr>
              <w:rFonts w:asciiTheme="minorHAnsi" w:eastAsiaTheme="minorEastAsia" w:hAnsiTheme="minorHAnsi" w:cstheme="minorBidi"/>
              <w:noProof/>
            </w:rPr>
          </w:pPr>
          <w:hyperlink w:anchor="_Toc151105966" w:history="1">
            <w:r w:rsidRPr="004C7DD9">
              <w:rPr>
                <w:rStyle w:val="Hipervnculo"/>
                <w:noProof/>
              </w:rPr>
              <w:t>Conclusiones</w:t>
            </w:r>
            <w:r>
              <w:rPr>
                <w:noProof/>
                <w:webHidden/>
              </w:rPr>
              <w:tab/>
            </w:r>
            <w:r>
              <w:rPr>
                <w:noProof/>
                <w:webHidden/>
              </w:rPr>
              <w:fldChar w:fldCharType="begin"/>
            </w:r>
            <w:r>
              <w:rPr>
                <w:noProof/>
                <w:webHidden/>
              </w:rPr>
              <w:instrText xml:space="preserve"> PAGEREF _Toc151105966 \h </w:instrText>
            </w:r>
            <w:r>
              <w:rPr>
                <w:noProof/>
                <w:webHidden/>
              </w:rPr>
            </w:r>
            <w:r>
              <w:rPr>
                <w:noProof/>
                <w:webHidden/>
              </w:rPr>
              <w:fldChar w:fldCharType="separate"/>
            </w:r>
            <w:r>
              <w:rPr>
                <w:noProof/>
                <w:webHidden/>
              </w:rPr>
              <w:t>57</w:t>
            </w:r>
            <w:r>
              <w:rPr>
                <w:noProof/>
                <w:webHidden/>
              </w:rPr>
              <w:fldChar w:fldCharType="end"/>
            </w:r>
          </w:hyperlink>
        </w:p>
        <w:p w14:paraId="766F942D" w14:textId="318EE40F" w:rsidR="00BA0FC0" w:rsidRDefault="00BA0FC0">
          <w:pPr>
            <w:pStyle w:val="TDC1"/>
            <w:rPr>
              <w:rFonts w:asciiTheme="minorHAnsi" w:eastAsiaTheme="minorEastAsia" w:hAnsiTheme="minorHAnsi" w:cstheme="minorBidi"/>
              <w:noProof/>
            </w:rPr>
          </w:pPr>
          <w:hyperlink w:anchor="_Toc151105967" w:history="1">
            <w:r w:rsidRPr="004C7DD9">
              <w:rPr>
                <w:rStyle w:val="Hipervnculo"/>
                <w:noProof/>
              </w:rPr>
              <w:t>Recomendaciones</w:t>
            </w:r>
            <w:r>
              <w:rPr>
                <w:noProof/>
                <w:webHidden/>
              </w:rPr>
              <w:tab/>
            </w:r>
            <w:r>
              <w:rPr>
                <w:noProof/>
                <w:webHidden/>
              </w:rPr>
              <w:fldChar w:fldCharType="begin"/>
            </w:r>
            <w:r>
              <w:rPr>
                <w:noProof/>
                <w:webHidden/>
              </w:rPr>
              <w:instrText xml:space="preserve"> PAGEREF _Toc151105967 \h </w:instrText>
            </w:r>
            <w:r>
              <w:rPr>
                <w:noProof/>
                <w:webHidden/>
              </w:rPr>
            </w:r>
            <w:r>
              <w:rPr>
                <w:noProof/>
                <w:webHidden/>
              </w:rPr>
              <w:fldChar w:fldCharType="separate"/>
            </w:r>
            <w:r>
              <w:rPr>
                <w:noProof/>
                <w:webHidden/>
              </w:rPr>
              <w:t>57</w:t>
            </w:r>
            <w:r>
              <w:rPr>
                <w:noProof/>
                <w:webHidden/>
              </w:rPr>
              <w:fldChar w:fldCharType="end"/>
            </w:r>
          </w:hyperlink>
        </w:p>
        <w:p w14:paraId="3194760A" w14:textId="5CDB83D7" w:rsidR="00BA0FC0" w:rsidRDefault="00BA0FC0">
          <w:pPr>
            <w:pStyle w:val="TDC1"/>
            <w:rPr>
              <w:rFonts w:asciiTheme="minorHAnsi" w:eastAsiaTheme="minorEastAsia" w:hAnsiTheme="minorHAnsi" w:cstheme="minorBidi"/>
              <w:noProof/>
            </w:rPr>
          </w:pPr>
          <w:hyperlink w:anchor="_Toc151105968" w:history="1">
            <w:r w:rsidRPr="004C7DD9">
              <w:rPr>
                <w:rStyle w:val="Hipervnculo"/>
                <w:noProof/>
              </w:rPr>
              <w:t>Anexo:</w:t>
            </w:r>
            <w:r>
              <w:rPr>
                <w:noProof/>
                <w:webHidden/>
              </w:rPr>
              <w:tab/>
            </w:r>
            <w:r>
              <w:rPr>
                <w:noProof/>
                <w:webHidden/>
              </w:rPr>
              <w:fldChar w:fldCharType="begin"/>
            </w:r>
            <w:r>
              <w:rPr>
                <w:noProof/>
                <w:webHidden/>
              </w:rPr>
              <w:instrText xml:space="preserve"> PAGEREF _Toc151105968 \h </w:instrText>
            </w:r>
            <w:r>
              <w:rPr>
                <w:noProof/>
                <w:webHidden/>
              </w:rPr>
            </w:r>
            <w:r>
              <w:rPr>
                <w:noProof/>
                <w:webHidden/>
              </w:rPr>
              <w:fldChar w:fldCharType="separate"/>
            </w:r>
            <w:r>
              <w:rPr>
                <w:noProof/>
                <w:webHidden/>
              </w:rPr>
              <w:t>57</w:t>
            </w:r>
            <w:r>
              <w:rPr>
                <w:noProof/>
                <w:webHidden/>
              </w:rPr>
              <w:fldChar w:fldCharType="end"/>
            </w:r>
          </w:hyperlink>
        </w:p>
        <w:p w14:paraId="2781227E" w14:textId="349EA421" w:rsidR="00BA0FC0" w:rsidRDefault="00BA0FC0">
          <w:pPr>
            <w:pStyle w:val="TDC2"/>
            <w:tabs>
              <w:tab w:val="right" w:leader="dot" w:pos="13426"/>
            </w:tabs>
            <w:rPr>
              <w:rFonts w:asciiTheme="minorHAnsi" w:eastAsiaTheme="minorEastAsia" w:hAnsiTheme="minorHAnsi" w:cstheme="minorBidi"/>
              <w:noProof/>
            </w:rPr>
          </w:pPr>
          <w:hyperlink w:anchor="_Toc151105969" w:history="1">
            <w:r w:rsidRPr="004C7DD9">
              <w:rPr>
                <w:rStyle w:val="Hipervnculo"/>
                <w:noProof/>
              </w:rPr>
              <w:t>Anexo 01. Avance de la PNMDD en el 2021 y 2022</w:t>
            </w:r>
            <w:r>
              <w:rPr>
                <w:noProof/>
                <w:webHidden/>
              </w:rPr>
              <w:tab/>
            </w:r>
            <w:r>
              <w:rPr>
                <w:noProof/>
                <w:webHidden/>
              </w:rPr>
              <w:fldChar w:fldCharType="begin"/>
            </w:r>
            <w:r>
              <w:rPr>
                <w:noProof/>
                <w:webHidden/>
              </w:rPr>
              <w:instrText xml:space="preserve"> PAGEREF _Toc151105969 \h </w:instrText>
            </w:r>
            <w:r>
              <w:rPr>
                <w:noProof/>
                <w:webHidden/>
              </w:rPr>
            </w:r>
            <w:r>
              <w:rPr>
                <w:noProof/>
                <w:webHidden/>
              </w:rPr>
              <w:fldChar w:fldCharType="separate"/>
            </w:r>
            <w:r>
              <w:rPr>
                <w:noProof/>
                <w:webHidden/>
              </w:rPr>
              <w:t>57</w:t>
            </w:r>
            <w:r>
              <w:rPr>
                <w:noProof/>
                <w:webHidden/>
              </w:rPr>
              <w:fldChar w:fldCharType="end"/>
            </w:r>
          </w:hyperlink>
        </w:p>
        <w:p w14:paraId="56008E46" w14:textId="5394EF49" w:rsidR="0030417E" w:rsidRPr="000F6A55" w:rsidRDefault="0030417E" w:rsidP="0030417E">
          <w:pPr>
            <w:jc w:val="both"/>
            <w:rPr>
              <w:rFonts w:asciiTheme="minorHAnsi" w:hAnsiTheme="minorHAnsi" w:cstheme="minorHAnsi"/>
              <w:sz w:val="24"/>
              <w:szCs w:val="24"/>
            </w:rPr>
          </w:pPr>
          <w:r w:rsidRPr="00BA0FC0">
            <w:rPr>
              <w:rFonts w:asciiTheme="minorHAnsi" w:hAnsiTheme="minorHAnsi" w:cstheme="minorHAnsi"/>
              <w:b/>
              <w:bCs/>
              <w:color w:val="000000"/>
              <w:sz w:val="24"/>
              <w:szCs w:val="24"/>
              <w:lang w:val="es-ES"/>
            </w:rPr>
            <w:fldChar w:fldCharType="end"/>
          </w:r>
        </w:p>
      </w:sdtContent>
    </w:sdt>
    <w:p w14:paraId="6E5EF7D5" w14:textId="2BD33893" w:rsidR="00542A52" w:rsidRPr="000F6A55" w:rsidRDefault="00542A52">
      <w:pPr>
        <w:rPr>
          <w:rFonts w:asciiTheme="minorHAnsi" w:hAnsiTheme="minorHAnsi" w:cstheme="minorHAnsi"/>
          <w:b/>
          <w:color w:val="3760AF"/>
          <w:sz w:val="24"/>
          <w:szCs w:val="24"/>
        </w:rPr>
      </w:pPr>
      <w:r w:rsidRPr="000F6A55">
        <w:rPr>
          <w:rFonts w:asciiTheme="minorHAnsi" w:hAnsiTheme="minorHAnsi" w:cstheme="minorHAnsi"/>
          <w:b/>
          <w:color w:val="3760AF"/>
          <w:sz w:val="24"/>
          <w:szCs w:val="24"/>
        </w:rPr>
        <w:br w:type="page"/>
      </w:r>
    </w:p>
    <w:p w14:paraId="4C568F81" w14:textId="77777777" w:rsidR="006142C4" w:rsidRPr="000F6A55" w:rsidRDefault="002F0558" w:rsidP="00542A52">
      <w:pPr>
        <w:pStyle w:val="Ttulo1"/>
      </w:pPr>
      <w:bookmarkStart w:id="0" w:name="_Toc151105913"/>
      <w:r w:rsidRPr="000F6A55">
        <w:lastRenderedPageBreak/>
        <w:t>Resumen ejecutivo</w:t>
      </w:r>
      <w:bookmarkEnd w:id="0"/>
    </w:p>
    <w:p w14:paraId="2FCC1BB6" w14:textId="77777777" w:rsidR="006142C4" w:rsidRPr="000F6A55" w:rsidRDefault="006142C4">
      <w:pPr>
        <w:spacing w:after="0" w:line="240" w:lineRule="auto"/>
        <w:jc w:val="both"/>
        <w:rPr>
          <w:rFonts w:asciiTheme="minorHAnsi" w:hAnsiTheme="minorHAnsi" w:cstheme="minorHAnsi"/>
          <w:sz w:val="24"/>
          <w:szCs w:val="24"/>
        </w:rPr>
      </w:pPr>
    </w:p>
    <w:p w14:paraId="444FD269" w14:textId="77777777" w:rsidR="006142C4" w:rsidRPr="000F6A55" w:rsidRDefault="002F0558">
      <w:pPr>
        <w:spacing w:after="0" w:line="276" w:lineRule="auto"/>
        <w:jc w:val="both"/>
        <w:rPr>
          <w:rFonts w:asciiTheme="minorHAnsi" w:hAnsiTheme="minorHAnsi" w:cstheme="minorHAnsi"/>
          <w:sz w:val="24"/>
          <w:szCs w:val="24"/>
        </w:rPr>
      </w:pPr>
      <w:bookmarkStart w:id="1" w:name="_Hlk151020218"/>
      <w:r w:rsidRPr="000F6A55">
        <w:rPr>
          <w:rFonts w:asciiTheme="minorHAnsi" w:hAnsiTheme="minorHAnsi" w:cstheme="minorHAnsi"/>
          <w:sz w:val="24"/>
          <w:szCs w:val="24"/>
        </w:rPr>
        <w:t>La Política Nacional Multisectorial en Discapacidad para el Desarrollo al 2030 (PNMDD) busca alcanzar 07 objetivos prioritarios (OP), mediante 28 lineamientos que se implementan a través de 31 servicios (17 fortalecidos y 14 nuevos), siendo sus avances medidos a través de 07 indicadores a nivel de OP y 34 indicadores a nivel de servicios, los cuales están a cargo de 14 sectores.</w:t>
      </w:r>
    </w:p>
    <w:p w14:paraId="4547CFF3" w14:textId="77777777" w:rsidR="006142C4" w:rsidRPr="000F6A55" w:rsidRDefault="006142C4">
      <w:pPr>
        <w:spacing w:after="0" w:line="276" w:lineRule="auto"/>
        <w:jc w:val="both"/>
        <w:rPr>
          <w:rFonts w:asciiTheme="minorHAnsi" w:hAnsiTheme="minorHAnsi" w:cstheme="minorHAnsi"/>
          <w:sz w:val="24"/>
          <w:szCs w:val="24"/>
        </w:rPr>
      </w:pPr>
    </w:p>
    <w:p w14:paraId="6F0173E4" w14:textId="196C15B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 xml:space="preserve">Para </w:t>
      </w:r>
      <w:r w:rsidR="0036079A" w:rsidRPr="000F6A55">
        <w:rPr>
          <w:rFonts w:asciiTheme="minorHAnsi" w:hAnsiTheme="minorHAnsi" w:cstheme="minorHAnsi"/>
          <w:sz w:val="24"/>
          <w:szCs w:val="24"/>
        </w:rPr>
        <w:t>el presente documento</w:t>
      </w:r>
      <w:r w:rsidRPr="000F6A55">
        <w:rPr>
          <w:rFonts w:asciiTheme="minorHAnsi" w:hAnsiTheme="minorHAnsi" w:cstheme="minorHAnsi"/>
          <w:sz w:val="24"/>
          <w:szCs w:val="24"/>
        </w:rPr>
        <w:t xml:space="preserve">, el universo de análisis serán aquellos indicadores con metas establecidas en el 2022, debiéndose evaluar bajo esa condición 29 indicadores: 07 indicadores de objetivos prioritarios (IOP) y 22 indicadores de servicios (enmarcados en 19 servicios); mientras que de los indicadores de servicios que no cuenten con metas se reportará información sobre las acciones logradas en el año evaluado. </w:t>
      </w:r>
    </w:p>
    <w:p w14:paraId="25C7F122" w14:textId="77777777" w:rsidR="006142C4" w:rsidRPr="000F6A55" w:rsidRDefault="006142C4">
      <w:pPr>
        <w:spacing w:after="0" w:line="276" w:lineRule="auto"/>
        <w:jc w:val="both"/>
        <w:rPr>
          <w:rFonts w:asciiTheme="minorHAnsi" w:hAnsiTheme="minorHAnsi" w:cstheme="minorHAnsi"/>
          <w:sz w:val="24"/>
          <w:szCs w:val="24"/>
        </w:rPr>
      </w:pPr>
    </w:p>
    <w:p w14:paraId="027A7036"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Al respecto, es importante señalar que tanto la información cuantitativa como cualitativa han sido reportada por los responsables correspondientes, siendo esta última la que permite conocer las medidas que se adoptaron, las buenas prácticas y las acciones para mejorar el desempeño, en caso las intervenciones vinculadas a la política hayan podido superar la meta; así como conocer las medidas adoptadas, en caso no se haya podido cumplir la meta. Por tal motivo, para aquellos servicios donde las instancias a su cargo hayan reportado información cualitativa se dispondrá de esta información, mientras que aquellos que no lo hayan reportado se realizará un análisis descriptivo del desempeño de los objetivos prioritarios o servicios correspondientes.</w:t>
      </w:r>
    </w:p>
    <w:p w14:paraId="2E2F6657" w14:textId="77777777" w:rsidR="006142C4" w:rsidRPr="000F6A55" w:rsidRDefault="006142C4">
      <w:pPr>
        <w:spacing w:after="0" w:line="276" w:lineRule="auto"/>
        <w:jc w:val="both"/>
        <w:rPr>
          <w:rFonts w:asciiTheme="minorHAnsi" w:hAnsiTheme="minorHAnsi" w:cstheme="minorHAnsi"/>
          <w:sz w:val="24"/>
          <w:szCs w:val="24"/>
        </w:rPr>
      </w:pPr>
    </w:p>
    <w:p w14:paraId="6B75DD37" w14:textId="18A13C5C"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 xml:space="preserve">Asimismo, </w:t>
      </w:r>
      <w:r w:rsidR="000412B4" w:rsidRPr="000F6A55">
        <w:rPr>
          <w:rFonts w:asciiTheme="minorHAnsi" w:hAnsiTheme="minorHAnsi" w:cstheme="minorHAnsi"/>
          <w:sz w:val="24"/>
          <w:szCs w:val="24"/>
        </w:rPr>
        <w:t xml:space="preserve">se ha considerado la semaforización de los niveles de cumplimiento de logros esperados recomendada por </w:t>
      </w:r>
      <w:r w:rsidRPr="000F6A55">
        <w:rPr>
          <w:rFonts w:asciiTheme="minorHAnsi" w:hAnsiTheme="minorHAnsi" w:cstheme="minorHAnsi"/>
          <w:sz w:val="24"/>
          <w:szCs w:val="24"/>
        </w:rPr>
        <w:t>el Centro Nacional de Planeamiento Estratégico (CEPLAN), la cual ha sido adaptada de la siguiente manera:</w:t>
      </w:r>
    </w:p>
    <w:bookmarkEnd w:id="1"/>
    <w:p w14:paraId="23B46E02" w14:textId="77777777" w:rsidR="006142C4" w:rsidRPr="000F6A55" w:rsidRDefault="006142C4">
      <w:pPr>
        <w:spacing w:after="0" w:line="276" w:lineRule="auto"/>
        <w:jc w:val="both"/>
        <w:rPr>
          <w:rFonts w:asciiTheme="minorHAnsi" w:hAnsiTheme="minorHAnsi" w:cstheme="minorHAnsi"/>
          <w:sz w:val="24"/>
          <w:szCs w:val="24"/>
          <w:highlight w:val="yellow"/>
        </w:rPr>
      </w:pPr>
    </w:p>
    <w:p w14:paraId="5BED1346" w14:textId="77777777" w:rsidR="006142C4" w:rsidRPr="000F6A55" w:rsidRDefault="002F0558">
      <w:pPr>
        <w:pBdr>
          <w:top w:val="nil"/>
          <w:left w:val="nil"/>
          <w:bottom w:val="nil"/>
          <w:right w:val="nil"/>
          <w:between w:val="nil"/>
        </w:pBdr>
        <w:spacing w:after="200" w:line="240" w:lineRule="auto"/>
        <w:jc w:val="center"/>
        <w:rPr>
          <w:rFonts w:asciiTheme="minorHAnsi" w:hAnsiTheme="minorHAnsi" w:cstheme="minorHAnsi"/>
          <w:color w:val="000000"/>
          <w:sz w:val="24"/>
          <w:szCs w:val="24"/>
          <w:highlight w:val="yellow"/>
        </w:rPr>
      </w:pPr>
      <w:r w:rsidRPr="000F6A55">
        <w:rPr>
          <w:rFonts w:asciiTheme="minorHAnsi" w:hAnsiTheme="minorHAnsi" w:cstheme="minorHAnsi"/>
          <w:color w:val="000000"/>
          <w:sz w:val="24"/>
          <w:szCs w:val="24"/>
        </w:rPr>
        <w:t>Ilustración 1: Semaforización del nivel de cumplimiento de logros esperados</w:t>
      </w:r>
      <w:r w:rsidRPr="000F6A55">
        <w:rPr>
          <w:rFonts w:asciiTheme="minorHAnsi" w:hAnsiTheme="minorHAnsi" w:cstheme="minorHAnsi"/>
          <w:color w:val="000000"/>
          <w:sz w:val="24"/>
          <w:szCs w:val="24"/>
          <w:vertAlign w:val="superscript"/>
        </w:rPr>
        <w:footnoteReference w:id="1"/>
      </w:r>
    </w:p>
    <w:p w14:paraId="31094863" w14:textId="77777777" w:rsidR="006142C4" w:rsidRPr="000F6A55" w:rsidRDefault="002F0558">
      <w:pPr>
        <w:spacing w:after="0" w:line="240" w:lineRule="auto"/>
        <w:jc w:val="center"/>
        <w:rPr>
          <w:rFonts w:asciiTheme="minorHAnsi" w:hAnsiTheme="minorHAnsi" w:cstheme="minorHAnsi"/>
          <w:sz w:val="24"/>
          <w:szCs w:val="24"/>
        </w:rPr>
      </w:pPr>
      <w:r w:rsidRPr="000F6A55">
        <w:rPr>
          <w:rFonts w:asciiTheme="minorHAnsi" w:hAnsiTheme="minorHAnsi" w:cstheme="minorHAnsi"/>
          <w:noProof/>
          <w:sz w:val="24"/>
          <w:szCs w:val="24"/>
        </w:rPr>
        <w:drawing>
          <wp:inline distT="0" distB="0" distL="0" distR="0" wp14:anchorId="30A7FFDC" wp14:editId="71B511D7">
            <wp:extent cx="3519377" cy="2743200"/>
            <wp:effectExtent l="0" t="0" r="0" b="0"/>
            <wp:docPr id="2118797963" name="image33.png" descr="La semaforización del nivel de cumplimiento detalla lo siguiente:&#10;- Morado indica una posible falla de planificación, y tiene un rango mayor o igual a 150%.&#10;- Verde indica cumplimiento alto o cumplimiento de logros esperados, y tiene un rango de 90 % a 150 %.&#10;- Amarillo indica cumplimiento medio de logros esperados, y tiene un rango de 50 a 90 %.&#10;- Rojo indica cumplimiento bajo o incumplimiento de logros esperados, y tiene un rango de 0 a 50%."/>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rotWithShape="1">
                    <a:blip r:embed="rId9"/>
                    <a:srcRect l="14924" r="14924"/>
                    <a:stretch/>
                  </pic:blipFill>
                  <pic:spPr bwMode="auto">
                    <a:xfrm>
                      <a:off x="0" y="0"/>
                      <a:ext cx="3521640" cy="2744964"/>
                    </a:xfrm>
                    <a:prstGeom prst="rect">
                      <a:avLst/>
                    </a:prstGeom>
                    <a:ln>
                      <a:noFill/>
                    </a:ln>
                    <a:extLst>
                      <a:ext uri="{53640926-AAD7-44D8-BBD7-CCE9431645EC}">
                        <a14:shadowObscured xmlns:a14="http://schemas.microsoft.com/office/drawing/2010/main"/>
                      </a:ext>
                    </a:extLst>
                  </pic:spPr>
                </pic:pic>
              </a:graphicData>
            </a:graphic>
          </wp:inline>
        </w:drawing>
      </w:r>
    </w:p>
    <w:p w14:paraId="4C2ABD47" w14:textId="77777777" w:rsidR="006142C4" w:rsidRPr="000F6A55" w:rsidRDefault="002F0558">
      <w:pPr>
        <w:spacing w:after="0" w:line="360" w:lineRule="auto"/>
        <w:jc w:val="center"/>
        <w:rPr>
          <w:rFonts w:asciiTheme="minorHAnsi" w:hAnsiTheme="minorHAnsi" w:cstheme="minorHAnsi"/>
          <w:sz w:val="24"/>
          <w:szCs w:val="24"/>
        </w:rPr>
      </w:pPr>
      <w:bookmarkStart w:id="3" w:name="_Hlk151024106"/>
      <w:r w:rsidRPr="000F6A55">
        <w:rPr>
          <w:rFonts w:asciiTheme="minorHAnsi" w:hAnsiTheme="minorHAnsi" w:cstheme="minorHAnsi"/>
          <w:sz w:val="24"/>
          <w:szCs w:val="24"/>
        </w:rPr>
        <w:t>Adaptado de: CEPLAN (2023).</w:t>
      </w:r>
      <w:bookmarkEnd w:id="3"/>
    </w:p>
    <w:p w14:paraId="1EAC394B" w14:textId="77777777" w:rsidR="006142C4" w:rsidRPr="000F6A55" w:rsidRDefault="006142C4">
      <w:pPr>
        <w:spacing w:after="0" w:line="240" w:lineRule="auto"/>
        <w:jc w:val="both"/>
        <w:rPr>
          <w:rFonts w:asciiTheme="minorHAnsi" w:hAnsiTheme="minorHAnsi" w:cstheme="minorHAnsi"/>
          <w:sz w:val="24"/>
          <w:szCs w:val="24"/>
        </w:rPr>
      </w:pPr>
    </w:p>
    <w:p w14:paraId="501EA652" w14:textId="20B0418D" w:rsidR="006142C4" w:rsidRPr="000F6A55" w:rsidRDefault="002F0558">
      <w:pPr>
        <w:spacing w:after="0" w:line="276" w:lineRule="auto"/>
        <w:jc w:val="both"/>
        <w:rPr>
          <w:rFonts w:asciiTheme="minorHAnsi" w:hAnsiTheme="minorHAnsi" w:cstheme="minorHAnsi"/>
          <w:sz w:val="24"/>
          <w:szCs w:val="24"/>
        </w:rPr>
      </w:pPr>
      <w:bookmarkStart w:id="4" w:name="_Hlk151024154"/>
      <w:r w:rsidRPr="000F6A55">
        <w:rPr>
          <w:rFonts w:asciiTheme="minorHAnsi" w:hAnsiTheme="minorHAnsi" w:cstheme="minorHAnsi"/>
          <w:sz w:val="24"/>
          <w:szCs w:val="24"/>
        </w:rPr>
        <w:t xml:space="preserve">Para el año 2022, 05 de los 07 indicadores (71%) de objetivos prioritarios (IOP) lograron superar sus metas programadas al </w:t>
      </w:r>
      <w:r w:rsidR="004140F4" w:rsidRPr="000F6A55">
        <w:rPr>
          <w:rFonts w:asciiTheme="minorHAnsi" w:hAnsiTheme="minorHAnsi" w:cstheme="minorHAnsi"/>
          <w:sz w:val="24"/>
          <w:szCs w:val="24"/>
        </w:rPr>
        <w:t>X</w:t>
      </w:r>
      <w:r w:rsidRPr="000F6A55">
        <w:rPr>
          <w:rFonts w:asciiTheme="minorHAnsi" w:hAnsiTheme="minorHAnsi" w:cstheme="minorHAnsi"/>
          <w:sz w:val="24"/>
          <w:szCs w:val="24"/>
        </w:rPr>
        <w:t>2022: los OP.01, OP.02, OP.03, OP.04 y OP.05 a cargo del Consejo Nacional para la Integración de la Persona con Discapacidad (CONADIS), Ministerio del Trabajo y Promoción del Empleo (MTPE), Ministerio de Salud (MINSA), Ministerio de Educación (MINEDU) y CONADIS; respectivamente. Mientras que el OP.07, a cargo del CONADIS, alcanzó un nivel de cumplimiento medio. Finalmente, el IOP.06 presenta un avance superior a 150%, por lo que corresponde evaluar actualizar sus metas establecidas al 2030, siendo por segundo año consecutivo dicho comportamiento.</w:t>
      </w:r>
    </w:p>
    <w:bookmarkEnd w:id="4"/>
    <w:p w14:paraId="42DF7AD8" w14:textId="77777777" w:rsidR="006142C4" w:rsidRPr="000F6A55" w:rsidRDefault="006142C4">
      <w:pPr>
        <w:spacing w:after="0" w:line="276" w:lineRule="auto"/>
        <w:jc w:val="both"/>
        <w:rPr>
          <w:rFonts w:asciiTheme="minorHAnsi" w:hAnsiTheme="minorHAnsi" w:cstheme="minorHAnsi"/>
          <w:sz w:val="24"/>
          <w:szCs w:val="24"/>
        </w:rPr>
      </w:pPr>
    </w:p>
    <w:p w14:paraId="12788F42" w14:textId="77777777" w:rsidR="006142C4" w:rsidRPr="000F6A55" w:rsidRDefault="002F0558" w:rsidP="0033416F">
      <w:pPr>
        <w:pBdr>
          <w:top w:val="nil"/>
          <w:left w:val="nil"/>
          <w:bottom w:val="nil"/>
          <w:right w:val="nil"/>
          <w:between w:val="nil"/>
        </w:pBdr>
        <w:spacing w:after="20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Ilustración 2: Resultados de las metas para el año 2022 de los IOP</w:t>
      </w:r>
    </w:p>
    <w:p w14:paraId="361C81D6" w14:textId="77777777" w:rsidR="006142C4" w:rsidRPr="000F6A55" w:rsidRDefault="006142C4">
      <w:pPr>
        <w:spacing w:after="0"/>
        <w:rPr>
          <w:rFonts w:asciiTheme="minorHAnsi" w:hAnsiTheme="minorHAnsi" w:cstheme="minorHAnsi"/>
          <w:sz w:val="24"/>
          <w:szCs w:val="24"/>
        </w:rPr>
      </w:pPr>
    </w:p>
    <w:p w14:paraId="7EADC4AE" w14:textId="77777777" w:rsidR="006142C4" w:rsidRPr="000F6A55" w:rsidRDefault="002F0558">
      <w:pPr>
        <w:spacing w:after="0" w:line="240" w:lineRule="auto"/>
        <w:jc w:val="center"/>
        <w:rPr>
          <w:rFonts w:asciiTheme="minorHAnsi" w:hAnsiTheme="minorHAnsi" w:cstheme="minorHAnsi"/>
          <w:sz w:val="24"/>
          <w:szCs w:val="24"/>
        </w:rPr>
      </w:pPr>
      <w:r w:rsidRPr="000F6A55">
        <w:rPr>
          <w:rFonts w:asciiTheme="minorHAnsi" w:hAnsiTheme="minorHAnsi" w:cstheme="minorHAnsi"/>
          <w:noProof/>
          <w:sz w:val="24"/>
          <w:szCs w:val="24"/>
        </w:rPr>
        <w:drawing>
          <wp:inline distT="0" distB="0" distL="0" distR="0" wp14:anchorId="44276CB4" wp14:editId="2B0E7395">
            <wp:extent cx="4114532" cy="2508778"/>
            <wp:effectExtent l="0" t="0" r="635" b="6350"/>
            <wp:docPr id="2118797965" name="image34.png" descr="Gráfico que muestra que los objetivos prioritarios 1 al 5 lograron un cumplimiento alto, el OP 6 un cumplimiento de posible falla, y el OP 7 un cumplimiento medio  "/>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0"/>
                    <a:srcRect/>
                    <a:stretch>
                      <a:fillRect/>
                    </a:stretch>
                  </pic:blipFill>
                  <pic:spPr>
                    <a:xfrm>
                      <a:off x="0" y="0"/>
                      <a:ext cx="4118918" cy="2511453"/>
                    </a:xfrm>
                    <a:prstGeom prst="rect">
                      <a:avLst/>
                    </a:prstGeom>
                    <a:ln/>
                  </pic:spPr>
                </pic:pic>
              </a:graphicData>
            </a:graphic>
          </wp:inline>
        </w:drawing>
      </w:r>
    </w:p>
    <w:p w14:paraId="6B5F5486" w14:textId="77777777" w:rsidR="006142C4" w:rsidRPr="000F6A55" w:rsidRDefault="002F0558">
      <w:pPr>
        <w:spacing w:after="0" w:line="276" w:lineRule="auto"/>
        <w:jc w:val="center"/>
        <w:rPr>
          <w:rFonts w:asciiTheme="minorHAnsi" w:hAnsiTheme="minorHAnsi" w:cstheme="minorHAnsi"/>
          <w:sz w:val="24"/>
          <w:szCs w:val="24"/>
        </w:rPr>
      </w:pPr>
      <w:r w:rsidRPr="000F6A55">
        <w:rPr>
          <w:rFonts w:asciiTheme="minorHAnsi" w:hAnsiTheme="minorHAnsi" w:cstheme="minorHAnsi"/>
          <w:sz w:val="24"/>
          <w:szCs w:val="24"/>
        </w:rPr>
        <w:t>Elaboración propia.</w:t>
      </w:r>
    </w:p>
    <w:p w14:paraId="433A88B3" w14:textId="77777777" w:rsidR="006142C4" w:rsidRPr="000F6A55" w:rsidRDefault="006142C4">
      <w:pPr>
        <w:spacing w:after="0" w:line="276" w:lineRule="auto"/>
        <w:rPr>
          <w:rFonts w:asciiTheme="minorHAnsi" w:hAnsiTheme="minorHAnsi" w:cstheme="minorHAnsi"/>
          <w:sz w:val="24"/>
          <w:szCs w:val="24"/>
          <w:highlight w:val="yellow"/>
        </w:rPr>
      </w:pPr>
    </w:p>
    <w:p w14:paraId="379B03C9"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 xml:space="preserve">De los 22 indicadores de servicios (ISS) que cuentan con meta en el 2022: 07 (32%) lograron un cumplimiento alto, los cuales corresponden a 06 servicios a cargo de: Oficina Nacional de Procesos Electorales (ONPE), MINSA, MINEDU (03), CONADIS y Autoridad Nacional del Servicio Civil (SERVIR). Asimismo, 03 indicadores (14%) alcanzaron un nivel de cumplimiento medio, los cuales corresponden a 03 servicios a cargo de: CONADIS, Instituto Peruano de Deporte (IPD) y el Programa Nacional AURORA. </w:t>
      </w:r>
    </w:p>
    <w:p w14:paraId="50ECF7CE" w14:textId="77777777" w:rsidR="006142C4" w:rsidRPr="000F6A55" w:rsidRDefault="006142C4">
      <w:pPr>
        <w:spacing w:after="0" w:line="276" w:lineRule="auto"/>
        <w:jc w:val="both"/>
        <w:rPr>
          <w:rFonts w:asciiTheme="minorHAnsi" w:hAnsiTheme="minorHAnsi" w:cstheme="minorHAnsi"/>
          <w:sz w:val="24"/>
          <w:szCs w:val="24"/>
        </w:rPr>
      </w:pPr>
    </w:p>
    <w:p w14:paraId="2DEB861C"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Por otro lado, 04 indicadores (18%) presentaron un nivel de cumplimiento bajo: SS.02.02.01 y SS.02.02.02 a cargo del MTPE y vinculado al OP.02; el SS.06.01.03 a cargo del Ministerio de Vivienda, Construcción y Saneamiento (MVCS) y el SS.06.03.02 a cargo del Ministerio del Interior (MININTER), ambos vinculados al OP.06. Asimismo, 04 indicadores (18%) presentan metas a evaluar debido a que lograron un cumplimiento mayor a 150%, los cuales corresponden a 04 servicios a cargo de: dos (02) del Ministerio de la Producción (PRODUCE), uno (01) del Ministerio de Justicia y Derechos Humanos (MINJUSDH) y uno (01) del CONADIS.</w:t>
      </w:r>
    </w:p>
    <w:p w14:paraId="3F84A5B5" w14:textId="77777777" w:rsidR="006142C4" w:rsidRPr="000F6A55" w:rsidRDefault="006142C4">
      <w:pPr>
        <w:spacing w:after="0" w:line="276" w:lineRule="auto"/>
        <w:jc w:val="both"/>
        <w:rPr>
          <w:rFonts w:asciiTheme="minorHAnsi" w:hAnsiTheme="minorHAnsi" w:cstheme="minorHAnsi"/>
          <w:sz w:val="24"/>
          <w:szCs w:val="24"/>
        </w:rPr>
      </w:pPr>
    </w:p>
    <w:p w14:paraId="5ED5D9CF" w14:textId="77777777" w:rsidR="006142C4" w:rsidRPr="000F6A55" w:rsidRDefault="002F0558">
      <w:pP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sz w:val="24"/>
          <w:szCs w:val="24"/>
        </w:rPr>
        <w:t xml:space="preserve">Finalmente, 04 indicadores (18%) presentaron limitaciones para reportar información sobre sus avances, en tanto no hay disponibilidad de la información para el cálculo de </w:t>
      </w:r>
      <w:r w:rsidRPr="000F6A55">
        <w:rPr>
          <w:rFonts w:asciiTheme="minorHAnsi" w:hAnsiTheme="minorHAnsi" w:cstheme="minorHAnsi"/>
          <w:color w:val="000000"/>
          <w:sz w:val="24"/>
          <w:szCs w:val="24"/>
        </w:rPr>
        <w:t>los indicadores, los cuales corresponden a 03 servicios: 01 a cargo del JNE vinculado al OP.01 y los otros 02 al MINEDU vinculados al OP.04.</w:t>
      </w:r>
    </w:p>
    <w:p w14:paraId="4D11B7DC" w14:textId="77777777" w:rsidR="006142C4" w:rsidRPr="000F6A55" w:rsidRDefault="006142C4">
      <w:pPr>
        <w:spacing w:after="0" w:line="276" w:lineRule="auto"/>
        <w:jc w:val="both"/>
        <w:rPr>
          <w:rFonts w:asciiTheme="minorHAnsi" w:hAnsiTheme="minorHAnsi" w:cstheme="minorHAnsi"/>
          <w:color w:val="000000"/>
          <w:sz w:val="24"/>
          <w:szCs w:val="24"/>
        </w:rPr>
      </w:pPr>
    </w:p>
    <w:p w14:paraId="68236326" w14:textId="77777777" w:rsidR="006142C4" w:rsidRPr="000F6A55" w:rsidRDefault="002F0558">
      <w:pPr>
        <w:pBdr>
          <w:top w:val="nil"/>
          <w:left w:val="nil"/>
          <w:bottom w:val="nil"/>
          <w:right w:val="nil"/>
          <w:between w:val="nil"/>
        </w:pBdr>
        <w:spacing w:after="20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Ilustración 3: Nivel de cumplimiento de los ISS, 2022</w:t>
      </w:r>
    </w:p>
    <w:p w14:paraId="309F8A23" w14:textId="77777777" w:rsidR="006142C4" w:rsidRPr="000F6A55" w:rsidRDefault="006142C4">
      <w:pPr>
        <w:spacing w:after="0"/>
        <w:rPr>
          <w:rFonts w:asciiTheme="minorHAnsi" w:hAnsiTheme="minorHAnsi" w:cstheme="minorHAnsi"/>
          <w:color w:val="000000"/>
          <w:sz w:val="24"/>
          <w:szCs w:val="24"/>
        </w:rPr>
      </w:pPr>
    </w:p>
    <w:p w14:paraId="738338A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noProof/>
          <w:color w:val="000000"/>
          <w:sz w:val="24"/>
          <w:szCs w:val="24"/>
        </w:rPr>
        <w:drawing>
          <wp:inline distT="0" distB="0" distL="0" distR="0" wp14:anchorId="10983E40" wp14:editId="2339587F">
            <wp:extent cx="3912781" cy="2530549"/>
            <wp:effectExtent l="0" t="0" r="0" b="3175"/>
            <wp:docPr id="2118797964" name="image32.png" descr="Gráfico que explica el nivel de cumplimiento de los indicadores de servicios. Siete de los veintidós quen cuenta con meta para le 2022 lograron "/>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1"/>
                    <a:srcRect/>
                    <a:stretch>
                      <a:fillRect/>
                    </a:stretch>
                  </pic:blipFill>
                  <pic:spPr>
                    <a:xfrm>
                      <a:off x="0" y="0"/>
                      <a:ext cx="3913513" cy="2531022"/>
                    </a:xfrm>
                    <a:prstGeom prst="rect">
                      <a:avLst/>
                    </a:prstGeom>
                    <a:ln/>
                  </pic:spPr>
                </pic:pic>
              </a:graphicData>
            </a:graphic>
          </wp:inline>
        </w:drawing>
      </w:r>
      <w:r w:rsidRPr="000F6A55">
        <w:rPr>
          <w:rFonts w:asciiTheme="minorHAnsi" w:hAnsiTheme="minorHAnsi" w:cstheme="minorHAnsi"/>
          <w:color w:val="000000"/>
          <w:sz w:val="24"/>
          <w:szCs w:val="24"/>
        </w:rPr>
        <w:t xml:space="preserve"> </w:t>
      </w:r>
    </w:p>
    <w:p w14:paraId="0C224E7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Elaboración propia.</w:t>
      </w:r>
    </w:p>
    <w:p w14:paraId="1B2A052D" w14:textId="77777777" w:rsidR="006142C4" w:rsidRPr="000F6A55" w:rsidRDefault="006142C4">
      <w:pPr>
        <w:spacing w:after="0" w:line="240" w:lineRule="auto"/>
        <w:rPr>
          <w:rFonts w:asciiTheme="minorHAnsi" w:hAnsiTheme="minorHAnsi" w:cstheme="minorHAnsi"/>
          <w:color w:val="000000"/>
          <w:sz w:val="24"/>
          <w:szCs w:val="24"/>
        </w:rPr>
      </w:pPr>
    </w:p>
    <w:p w14:paraId="36155B2D" w14:textId="77777777" w:rsidR="006142C4" w:rsidRPr="000F6A55" w:rsidRDefault="002F0558">
      <w:pP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Al desagregar el nivel de cumplimiento por OP, se observa en la siguiente ilustración que en el OP.02 se identifica un indicador con un cumplimiento por debajo del 50%, así como en el OP.06 dos indicadores. Asimismo, se presentan limitaciones principalmente en el OP.04 respecto a la disponibilidad de información, así como metas a evaluar en el OP.02, OP.05 y OP.06.</w:t>
      </w:r>
    </w:p>
    <w:p w14:paraId="6C57A04A" w14:textId="77777777" w:rsidR="006142C4" w:rsidRPr="000F6A55" w:rsidRDefault="006142C4">
      <w:pPr>
        <w:spacing w:after="0" w:line="240" w:lineRule="auto"/>
        <w:jc w:val="both"/>
        <w:rPr>
          <w:rFonts w:asciiTheme="minorHAnsi" w:hAnsiTheme="minorHAnsi" w:cstheme="minorHAnsi"/>
          <w:color w:val="000000"/>
          <w:sz w:val="24"/>
          <w:szCs w:val="24"/>
        </w:rPr>
      </w:pPr>
    </w:p>
    <w:p w14:paraId="78AD3A01" w14:textId="77777777" w:rsidR="006142C4" w:rsidRPr="000F6A55" w:rsidRDefault="002F0558">
      <w:pPr>
        <w:pBdr>
          <w:top w:val="nil"/>
          <w:left w:val="nil"/>
          <w:bottom w:val="nil"/>
          <w:right w:val="nil"/>
          <w:between w:val="nil"/>
        </w:pBd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Ilustración 4: Nivel de cumplimiento de los ISS por OP, 2022</w:t>
      </w:r>
    </w:p>
    <w:p w14:paraId="289733C6" w14:textId="77777777" w:rsidR="006142C4" w:rsidRPr="000F6A55" w:rsidRDefault="002F0558">
      <w:pPr>
        <w:spacing w:after="0" w:line="276" w:lineRule="auto"/>
        <w:jc w:val="center"/>
        <w:rPr>
          <w:rFonts w:asciiTheme="minorHAnsi" w:hAnsiTheme="minorHAnsi" w:cstheme="minorHAnsi"/>
          <w:sz w:val="24"/>
          <w:szCs w:val="24"/>
        </w:rPr>
      </w:pPr>
      <w:r w:rsidRPr="000F6A55">
        <w:rPr>
          <w:rFonts w:asciiTheme="minorHAnsi" w:hAnsiTheme="minorHAnsi" w:cstheme="minorHAnsi"/>
          <w:noProof/>
          <w:sz w:val="24"/>
          <w:szCs w:val="24"/>
        </w:rPr>
        <w:drawing>
          <wp:inline distT="0" distB="0" distL="0" distR="0" wp14:anchorId="728BEA38" wp14:editId="2D811FA5">
            <wp:extent cx="4433777" cy="2466754"/>
            <wp:effectExtent l="0" t="0" r="5080" b="0"/>
            <wp:docPr id="2118797967" name="image36.png" descr="Gráfico que explica el nivel de cumplimiento de los indicadores de servicios por cada objetivo prioritario. Al respecto, el OP4 cuenta con tres indicadores en nivel alto."/>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2"/>
                    <a:srcRect/>
                    <a:stretch>
                      <a:fillRect/>
                    </a:stretch>
                  </pic:blipFill>
                  <pic:spPr>
                    <a:xfrm>
                      <a:off x="0" y="0"/>
                      <a:ext cx="4434893" cy="2467375"/>
                    </a:xfrm>
                    <a:prstGeom prst="rect">
                      <a:avLst/>
                    </a:prstGeom>
                    <a:ln/>
                    <a:effectLst/>
                  </pic:spPr>
                </pic:pic>
              </a:graphicData>
            </a:graphic>
          </wp:inline>
        </w:drawing>
      </w:r>
    </w:p>
    <w:p w14:paraId="4BA9ECB3" w14:textId="77777777" w:rsidR="006142C4" w:rsidRPr="000F6A55" w:rsidRDefault="002F0558">
      <w:pPr>
        <w:spacing w:after="0" w:line="276" w:lineRule="auto"/>
        <w:jc w:val="center"/>
        <w:rPr>
          <w:rFonts w:asciiTheme="minorHAnsi" w:hAnsiTheme="minorHAnsi" w:cstheme="minorHAnsi"/>
          <w:sz w:val="24"/>
          <w:szCs w:val="24"/>
        </w:rPr>
      </w:pPr>
      <w:r w:rsidRPr="000F6A55">
        <w:rPr>
          <w:rFonts w:asciiTheme="minorHAnsi" w:hAnsiTheme="minorHAnsi" w:cstheme="minorHAnsi"/>
          <w:sz w:val="24"/>
          <w:szCs w:val="24"/>
        </w:rPr>
        <w:t>Elaboración propia.</w:t>
      </w:r>
    </w:p>
    <w:p w14:paraId="50EA6A97" w14:textId="77777777" w:rsidR="006142C4" w:rsidRPr="000F6A55" w:rsidRDefault="006142C4">
      <w:pPr>
        <w:spacing w:after="0" w:line="276" w:lineRule="auto"/>
        <w:rPr>
          <w:rFonts w:asciiTheme="minorHAnsi" w:hAnsiTheme="minorHAnsi" w:cstheme="minorHAnsi"/>
          <w:sz w:val="24"/>
          <w:szCs w:val="24"/>
        </w:rPr>
      </w:pPr>
    </w:p>
    <w:p w14:paraId="4C07FB58"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Finalmente, al desagregar por responsable de servicio, se identifica que los niveles bajos de cumplimiento corresponden a PRODUCE y al MTPE. Por otro lado, el MINEDU es el que presenta el mayor número de limitaciones, seguido por el JNE. Finalmente, 4 sectores presentan indicadores metas a evaluar.</w:t>
      </w:r>
    </w:p>
    <w:p w14:paraId="69424CA9" w14:textId="77777777" w:rsidR="006142C4" w:rsidRPr="000F6A55" w:rsidRDefault="006142C4">
      <w:pPr>
        <w:spacing w:after="0" w:line="276" w:lineRule="auto"/>
        <w:jc w:val="both"/>
        <w:rPr>
          <w:rFonts w:asciiTheme="minorHAnsi" w:hAnsiTheme="minorHAnsi" w:cstheme="minorHAnsi"/>
          <w:sz w:val="24"/>
          <w:szCs w:val="24"/>
        </w:rPr>
      </w:pPr>
    </w:p>
    <w:p w14:paraId="2F83EC9A" w14:textId="77777777" w:rsidR="006142C4" w:rsidRPr="000F6A55" w:rsidRDefault="002F0558">
      <w:pPr>
        <w:rPr>
          <w:rFonts w:asciiTheme="minorHAnsi" w:hAnsiTheme="minorHAnsi" w:cstheme="minorHAnsi"/>
          <w:color w:val="44546A"/>
          <w:sz w:val="24"/>
          <w:szCs w:val="24"/>
        </w:rPr>
      </w:pPr>
      <w:bookmarkStart w:id="5" w:name="_heading=h.2p2csry" w:colFirst="0" w:colLast="0"/>
      <w:bookmarkEnd w:id="5"/>
      <w:r w:rsidRPr="000F6A55">
        <w:rPr>
          <w:rFonts w:asciiTheme="minorHAnsi" w:hAnsiTheme="minorHAnsi" w:cstheme="minorHAnsi"/>
          <w:sz w:val="24"/>
          <w:szCs w:val="24"/>
        </w:rPr>
        <w:br w:type="page"/>
      </w:r>
    </w:p>
    <w:p w14:paraId="7318976D" w14:textId="77777777" w:rsidR="006142C4" w:rsidRPr="000F6A55" w:rsidRDefault="002F0558">
      <w:pPr>
        <w:pBdr>
          <w:top w:val="nil"/>
          <w:left w:val="nil"/>
          <w:bottom w:val="nil"/>
          <w:right w:val="nil"/>
          <w:between w:val="nil"/>
        </w:pBdr>
        <w:spacing w:after="20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lastRenderedPageBreak/>
        <w:t>Ilustración 5: Resultados de las metas para el año 2022 de los ISS por sector</w:t>
      </w:r>
    </w:p>
    <w:p w14:paraId="11761561" w14:textId="77777777" w:rsidR="006142C4" w:rsidRPr="000F6A55" w:rsidRDefault="002F0558">
      <w:pPr>
        <w:spacing w:after="0" w:line="240" w:lineRule="auto"/>
        <w:jc w:val="center"/>
        <w:rPr>
          <w:rFonts w:asciiTheme="minorHAnsi" w:hAnsiTheme="minorHAnsi" w:cstheme="minorHAnsi"/>
          <w:sz w:val="24"/>
          <w:szCs w:val="24"/>
        </w:rPr>
      </w:pPr>
      <w:r w:rsidRPr="000F6A55">
        <w:rPr>
          <w:rFonts w:asciiTheme="minorHAnsi" w:hAnsiTheme="minorHAnsi" w:cstheme="minorHAnsi"/>
          <w:noProof/>
          <w:sz w:val="24"/>
          <w:szCs w:val="24"/>
        </w:rPr>
        <w:drawing>
          <wp:inline distT="0" distB="0" distL="0" distR="0" wp14:anchorId="6F986366" wp14:editId="2DAEC564">
            <wp:extent cx="4455041" cy="2860158"/>
            <wp:effectExtent l="0" t="0" r="3175" b="0"/>
            <wp:docPr id="2118797966" name="image35.png" descr="Gráfico que muestra los resultados de las metas para el año 2022 de los indicadores de servicios por sector. El Ministerio de Educación presenta tres indicadores con cumplimiento alto"/>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3"/>
                    <a:srcRect/>
                    <a:stretch>
                      <a:fillRect/>
                    </a:stretch>
                  </pic:blipFill>
                  <pic:spPr>
                    <a:xfrm>
                      <a:off x="0" y="0"/>
                      <a:ext cx="4457478" cy="2861723"/>
                    </a:xfrm>
                    <a:prstGeom prst="rect">
                      <a:avLst/>
                    </a:prstGeom>
                    <a:ln/>
                  </pic:spPr>
                </pic:pic>
              </a:graphicData>
            </a:graphic>
          </wp:inline>
        </w:drawing>
      </w:r>
    </w:p>
    <w:p w14:paraId="0EF2B2B9" w14:textId="38A3D7B4" w:rsidR="0033416F" w:rsidRPr="000F6A55" w:rsidRDefault="002F0558" w:rsidP="00B611A1">
      <w:pPr>
        <w:spacing w:after="0" w:line="360" w:lineRule="auto"/>
        <w:jc w:val="center"/>
        <w:rPr>
          <w:rFonts w:asciiTheme="minorHAnsi" w:hAnsiTheme="minorHAnsi" w:cstheme="minorHAnsi"/>
          <w:sz w:val="24"/>
          <w:szCs w:val="24"/>
        </w:rPr>
      </w:pPr>
      <w:r w:rsidRPr="000F6A55">
        <w:rPr>
          <w:rFonts w:asciiTheme="minorHAnsi" w:hAnsiTheme="minorHAnsi" w:cstheme="minorHAnsi"/>
          <w:sz w:val="24"/>
          <w:szCs w:val="24"/>
        </w:rPr>
        <w:t>Elaboración propia.</w:t>
      </w:r>
      <w:r w:rsidR="0033416F" w:rsidRPr="000F6A55">
        <w:rPr>
          <w:rFonts w:asciiTheme="minorHAnsi" w:hAnsiTheme="minorHAnsi" w:cstheme="minorHAnsi"/>
          <w:sz w:val="24"/>
          <w:szCs w:val="24"/>
        </w:rPr>
        <w:br w:type="page"/>
      </w:r>
    </w:p>
    <w:p w14:paraId="370D2DEE" w14:textId="77777777" w:rsidR="006142C4" w:rsidRPr="000F6A55" w:rsidRDefault="006142C4">
      <w:pPr>
        <w:spacing w:after="0" w:line="360" w:lineRule="auto"/>
        <w:rPr>
          <w:rFonts w:asciiTheme="minorHAnsi" w:hAnsiTheme="minorHAnsi" w:cstheme="minorHAnsi"/>
          <w:sz w:val="24"/>
          <w:szCs w:val="24"/>
        </w:rPr>
      </w:pPr>
    </w:p>
    <w:p w14:paraId="0FBF1749" w14:textId="77777777" w:rsidR="006142C4" w:rsidRPr="000F6A55" w:rsidRDefault="002F0558" w:rsidP="00542A52">
      <w:pPr>
        <w:pStyle w:val="Ttulo1"/>
      </w:pPr>
      <w:bookmarkStart w:id="6" w:name="_Toc151105914"/>
      <w:r w:rsidRPr="000F6A55">
        <w:t>Capítulo 1: Presentación de la PNMDD</w:t>
      </w:r>
      <w:bookmarkEnd w:id="6"/>
    </w:p>
    <w:p w14:paraId="30ED0836" w14:textId="77777777" w:rsidR="006142C4" w:rsidRPr="000F6A55" w:rsidRDefault="006142C4">
      <w:pPr>
        <w:spacing w:after="0" w:line="276" w:lineRule="auto"/>
        <w:jc w:val="both"/>
        <w:rPr>
          <w:rFonts w:asciiTheme="minorHAnsi" w:hAnsiTheme="minorHAnsi" w:cstheme="minorHAnsi"/>
          <w:color w:val="000000"/>
          <w:sz w:val="24"/>
          <w:szCs w:val="24"/>
        </w:rPr>
      </w:pPr>
    </w:p>
    <w:p w14:paraId="1060DE68"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color w:val="000000"/>
          <w:sz w:val="24"/>
          <w:szCs w:val="24"/>
        </w:rPr>
        <w:t xml:space="preserve">Mediante Decreto Supremo N°007-2021-MIMP, de fecha 5 de junio de 2021, se crea la Política Nacional Multisectorial en Discapacidad para el Desarrollo al 2030 (PNMDD) a fin de abordar el problema público de la </w:t>
      </w:r>
      <w:r w:rsidRPr="000F6A55">
        <w:rPr>
          <w:rFonts w:asciiTheme="minorHAnsi" w:hAnsiTheme="minorHAnsi" w:cstheme="minorHAnsi"/>
          <w:sz w:val="24"/>
          <w:szCs w:val="24"/>
        </w:rPr>
        <w:t>“</w:t>
      </w:r>
      <w:r w:rsidRPr="000F6A55">
        <w:rPr>
          <w:rFonts w:asciiTheme="minorHAnsi" w:hAnsiTheme="minorHAnsi" w:cstheme="minorHAnsi"/>
          <w:b/>
          <w:sz w:val="24"/>
          <w:szCs w:val="24"/>
        </w:rPr>
        <w:t>Discriminación estructural hacia las personas con discapacidad</w:t>
      </w:r>
      <w:r w:rsidRPr="000F6A55">
        <w:rPr>
          <w:rFonts w:asciiTheme="minorHAnsi" w:hAnsiTheme="minorHAnsi" w:cstheme="minorHAnsi"/>
          <w:sz w:val="24"/>
          <w:szCs w:val="24"/>
        </w:rPr>
        <w:t>”. Esta discriminación se manifiesta a través de patrones ocultos o encubiertos de comportamiento institucional discriminatorio, tradiciones culturales discriminatorias y normas y/o reglas sociales discriminatorias que ocasionan la privación o menoscabo en el ejercicio de los derechos de las personas con discapacidad. En este propósito, se espera atender a más de 3 millones de personas que presentan una o más deficiencias físicas, sensoriales, intelectuales o mentales de carácter permanente (57% mujeres y 43% hombres), cifra que representa el 10.3% de la población nacional (INEI, 2017); y permitir el ejercicio de su ciudadanía y gocen plena y efectivamente de sus derechos fundamentales, en igualdad de condiciones, accediendo a diversos servicios que garantizan su bienestar y calidad de vida, en una sociedad inclusiva, libre de prejuicios y estereotipos, y con instituciones sólidas que aseguren su desarrollo integral.</w:t>
      </w:r>
    </w:p>
    <w:p w14:paraId="6F40E6A3" w14:textId="77777777" w:rsidR="006142C4" w:rsidRPr="000F6A55" w:rsidRDefault="006142C4">
      <w:pPr>
        <w:spacing w:after="0" w:line="276" w:lineRule="auto"/>
        <w:jc w:val="both"/>
        <w:rPr>
          <w:rFonts w:asciiTheme="minorHAnsi" w:hAnsiTheme="minorHAnsi" w:cstheme="minorHAnsi"/>
          <w:color w:val="000000"/>
          <w:sz w:val="24"/>
          <w:szCs w:val="24"/>
        </w:rPr>
      </w:pPr>
    </w:p>
    <w:p w14:paraId="27DCF786"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color w:val="000000"/>
          <w:sz w:val="24"/>
          <w:szCs w:val="24"/>
        </w:rPr>
        <w:t>La PNMDD sustenta su intervención para la promoción y protección de los derechos de las personas con discapacidad en lo establecido en la</w:t>
      </w:r>
      <w:r w:rsidRPr="000F6A55">
        <w:rPr>
          <w:rFonts w:asciiTheme="minorHAnsi" w:hAnsiTheme="minorHAnsi" w:cstheme="minorHAnsi"/>
          <w:sz w:val="24"/>
          <w:szCs w:val="24"/>
        </w:rPr>
        <w:t xml:space="preserve"> Constitución Política del Perú (CPP, 1993), la cual establece como fin supremo de la sociedad y del Estado la defensa de la persona con discapacidad y el respeto de su dignidad</w:t>
      </w:r>
      <w:r w:rsidRPr="000F6A55">
        <w:rPr>
          <w:rFonts w:asciiTheme="minorHAnsi" w:hAnsiTheme="minorHAnsi" w:cstheme="minorHAnsi"/>
          <w:sz w:val="24"/>
          <w:szCs w:val="24"/>
          <w:vertAlign w:val="superscript"/>
        </w:rPr>
        <w:footnoteReference w:id="2"/>
      </w:r>
      <w:r w:rsidRPr="000F6A55">
        <w:rPr>
          <w:rFonts w:asciiTheme="minorHAnsi" w:hAnsiTheme="minorHAnsi" w:cstheme="minorHAnsi"/>
          <w:sz w:val="24"/>
          <w:szCs w:val="24"/>
        </w:rPr>
        <w:t>; asimismo faculta al Estado a garantizar el derecho a la igualdad y no discriminación</w:t>
      </w:r>
      <w:r w:rsidRPr="000F6A55">
        <w:rPr>
          <w:rFonts w:asciiTheme="minorHAnsi" w:hAnsiTheme="minorHAnsi" w:cstheme="minorHAnsi"/>
          <w:sz w:val="24"/>
          <w:szCs w:val="24"/>
          <w:vertAlign w:val="superscript"/>
        </w:rPr>
        <w:footnoteReference w:id="3"/>
      </w:r>
      <w:r w:rsidRPr="000F6A55">
        <w:rPr>
          <w:rFonts w:asciiTheme="minorHAnsi" w:hAnsiTheme="minorHAnsi" w:cstheme="minorHAnsi"/>
          <w:sz w:val="24"/>
          <w:szCs w:val="24"/>
        </w:rPr>
        <w:t>, además del derecho a la educación</w:t>
      </w:r>
      <w:r w:rsidRPr="000F6A55">
        <w:rPr>
          <w:rFonts w:asciiTheme="minorHAnsi" w:hAnsiTheme="minorHAnsi" w:cstheme="minorHAnsi"/>
          <w:sz w:val="24"/>
          <w:szCs w:val="24"/>
          <w:vertAlign w:val="superscript"/>
        </w:rPr>
        <w:footnoteReference w:id="4"/>
      </w:r>
      <w:r w:rsidRPr="000F6A55">
        <w:rPr>
          <w:rFonts w:asciiTheme="minorHAnsi" w:hAnsiTheme="minorHAnsi" w:cstheme="minorHAnsi"/>
          <w:sz w:val="24"/>
          <w:szCs w:val="24"/>
        </w:rPr>
        <w:t>, trabajo</w:t>
      </w:r>
      <w:r w:rsidRPr="000F6A55">
        <w:rPr>
          <w:rFonts w:asciiTheme="minorHAnsi" w:hAnsiTheme="minorHAnsi" w:cstheme="minorHAnsi"/>
          <w:sz w:val="24"/>
          <w:szCs w:val="24"/>
          <w:vertAlign w:val="superscript"/>
        </w:rPr>
        <w:footnoteReference w:id="5"/>
      </w:r>
      <w:r w:rsidRPr="000F6A55">
        <w:rPr>
          <w:rFonts w:asciiTheme="minorHAnsi" w:hAnsiTheme="minorHAnsi" w:cstheme="minorHAnsi"/>
          <w:sz w:val="24"/>
          <w:szCs w:val="24"/>
        </w:rPr>
        <w:t xml:space="preserve"> y salud</w:t>
      </w:r>
      <w:r w:rsidRPr="000F6A55">
        <w:rPr>
          <w:rFonts w:asciiTheme="minorHAnsi" w:hAnsiTheme="minorHAnsi" w:cstheme="minorHAnsi"/>
          <w:sz w:val="24"/>
          <w:szCs w:val="24"/>
          <w:vertAlign w:val="superscript"/>
        </w:rPr>
        <w:footnoteReference w:id="6"/>
      </w:r>
      <w:r w:rsidRPr="000F6A55">
        <w:rPr>
          <w:rFonts w:asciiTheme="minorHAnsi" w:hAnsiTheme="minorHAnsi" w:cstheme="minorHAnsi"/>
          <w:sz w:val="24"/>
          <w:szCs w:val="24"/>
        </w:rPr>
        <w:t xml:space="preserve"> de las personas en el territorio nacional. Cabe mencionar que conforme al artículo 5 de la Ley de Organización y Funciones del MIMP, el MIMP tiene, entre otros, como ámbito de competencia, la promoción y protección de los derechos de las personas con discapacidad. Por otro lado, el artículo 63 de la Ley N° 29973, Ley General de la Persona con Discapacidad, establece que el Consejo Nacional para la Integración de la Persona con Discapacidad (CONADIS), como organismo público ejecutor adscrito al MIMP, es el órgano especializado en cuestiones relativas a la discapacidad, teniendo entre sus funciones “Formular, planificar, dirigir, coordinar, ejecutar, supervisar y evaluar las políticas nacionales y sectoriales en materia de discapacidad”, siendo el ente rector del sistema funcional denominado Sistema Nacional para la Integración de la Persona con Discapacidad (Sinapedis).</w:t>
      </w:r>
    </w:p>
    <w:p w14:paraId="63109057" w14:textId="77777777" w:rsidR="006142C4" w:rsidRPr="000F6A55" w:rsidRDefault="006142C4">
      <w:pPr>
        <w:spacing w:after="0" w:line="276" w:lineRule="auto"/>
        <w:jc w:val="both"/>
        <w:rPr>
          <w:rFonts w:asciiTheme="minorHAnsi" w:hAnsiTheme="minorHAnsi" w:cstheme="minorHAnsi"/>
          <w:color w:val="000000"/>
          <w:sz w:val="24"/>
          <w:szCs w:val="24"/>
        </w:rPr>
      </w:pPr>
    </w:p>
    <w:p w14:paraId="0D7E5072"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En el contexto de la pandemia por la COVID-19, la normatividad en la materia se reforzó con la emisión del Decreto Legislativo N°1468, normatividad que tiene por objeto establecer disposiciones de prevención y protección a las personas con discapacidad ante la emergencia sanitaria ocasionada por la COVID-19. Asimismo, también se acoge al marco normativo internacional, principalmente la Declaración Universal de Derechos Humanos (1948), Convención sobre los Derechos de las Personas con Discapacidad (2008), Convención Interamericana para la Eliminación de todas las Formas de Discriminación contra las Personas con Discapacidad (1999) y la Agenda 2030 para el Desarrollo Sostenible, las cuales propician la búsqueda del bienestar de las personas con discapacidad.</w:t>
      </w:r>
    </w:p>
    <w:p w14:paraId="41E0DC09" w14:textId="77777777" w:rsidR="006142C4" w:rsidRPr="000F6A55" w:rsidRDefault="006142C4">
      <w:pPr>
        <w:spacing w:after="0" w:line="276" w:lineRule="auto"/>
        <w:jc w:val="both"/>
        <w:rPr>
          <w:rFonts w:asciiTheme="minorHAnsi" w:hAnsiTheme="minorHAnsi" w:cstheme="minorHAnsi"/>
          <w:sz w:val="24"/>
          <w:szCs w:val="24"/>
        </w:rPr>
      </w:pPr>
    </w:p>
    <w:p w14:paraId="6A662F11"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En este marco, la PNMDD plantea al 2030 que, en nuestro país, la discriminación estructural hacia las personas con discapacidad se reducirá, permitiendo que alcancen su desarrollo integral y ejerzan plenamente sus derechos en una sociedad inclusiva, buscando lograr:</w:t>
      </w:r>
    </w:p>
    <w:p w14:paraId="6D288B4B" w14:textId="77777777" w:rsidR="006142C4" w:rsidRPr="000F6A55" w:rsidRDefault="006142C4">
      <w:pPr>
        <w:spacing w:after="0" w:line="276" w:lineRule="auto"/>
        <w:jc w:val="both"/>
        <w:rPr>
          <w:rFonts w:asciiTheme="minorHAnsi" w:hAnsiTheme="minorHAnsi" w:cstheme="minorHAnsi"/>
          <w:sz w:val="24"/>
          <w:szCs w:val="24"/>
        </w:rPr>
      </w:pPr>
    </w:p>
    <w:p w14:paraId="4774C092" w14:textId="77777777" w:rsidR="006142C4" w:rsidRPr="000F6A55" w:rsidRDefault="002F0558">
      <w:pPr>
        <w:numPr>
          <w:ilvl w:val="0"/>
          <w:numId w:val="16"/>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Que el porcentaje de personas con discapacidad que se encuentran en pobreza monetaria se reduzca de 21.6% a 19.7%.</w:t>
      </w:r>
    </w:p>
    <w:p w14:paraId="650C727C" w14:textId="77777777" w:rsidR="006142C4" w:rsidRPr="000F6A55" w:rsidRDefault="002F0558">
      <w:pPr>
        <w:numPr>
          <w:ilvl w:val="0"/>
          <w:numId w:val="16"/>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Que el porcentaje de personas con discapacidad que no se atendieron en un centro de salud debido a un motivo que refleja exclusión o falta de oportunidades disminuya de 15.6% a 10.1%.</w:t>
      </w:r>
    </w:p>
    <w:p w14:paraId="2990E9E5" w14:textId="77777777" w:rsidR="006142C4" w:rsidRPr="000F6A55" w:rsidRDefault="002F0558">
      <w:pPr>
        <w:numPr>
          <w:ilvl w:val="0"/>
          <w:numId w:val="16"/>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Que el porcentaje de personas con discapacidad que culminen la educación básica se incremente de 39.9% a 48.2%.</w:t>
      </w:r>
    </w:p>
    <w:p w14:paraId="3769D0C8" w14:textId="77777777" w:rsidR="006142C4" w:rsidRPr="000F6A55" w:rsidRDefault="002F0558">
      <w:pPr>
        <w:numPr>
          <w:ilvl w:val="0"/>
          <w:numId w:val="16"/>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Que el porcentaje de personas con discapacidad en edad de trabajar que están ocupadas incremente de 43.1% a 47.2%.</w:t>
      </w:r>
    </w:p>
    <w:p w14:paraId="717B5348" w14:textId="77777777" w:rsidR="006142C4" w:rsidRPr="000F6A55" w:rsidRDefault="002F0558">
      <w:pPr>
        <w:numPr>
          <w:ilvl w:val="0"/>
          <w:numId w:val="16"/>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Finalmente, que el porcentaje de personas con discapacidad que declaran haber sentido algún tipo de discriminación se reduzca de 16.5% a 11.0%.</w:t>
      </w:r>
    </w:p>
    <w:p w14:paraId="2336EE10" w14:textId="77777777" w:rsidR="006142C4" w:rsidRPr="000F6A55" w:rsidRDefault="006142C4">
      <w:pPr>
        <w:spacing w:after="0" w:line="276" w:lineRule="auto"/>
        <w:jc w:val="both"/>
        <w:rPr>
          <w:rFonts w:asciiTheme="minorHAnsi" w:hAnsiTheme="minorHAnsi" w:cstheme="minorHAnsi"/>
          <w:sz w:val="24"/>
          <w:szCs w:val="24"/>
        </w:rPr>
      </w:pPr>
    </w:p>
    <w:p w14:paraId="0D57ADDD"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Para ello, esta política cuenta con 07 OP, 26 Lineamientos y 31 servicios (17 fortalecidos y 14 nuevos), propuestos por cada sector en el marco de sus competencias y presupuesto, los cuales se orientan a:</w:t>
      </w:r>
    </w:p>
    <w:p w14:paraId="77B5A6C9"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 xml:space="preserve"> </w:t>
      </w:r>
    </w:p>
    <w:p w14:paraId="0ECC735F" w14:textId="77777777" w:rsidR="006142C4" w:rsidRPr="000F6A55" w:rsidRDefault="002F0558">
      <w:pPr>
        <w:numPr>
          <w:ilvl w:val="0"/>
          <w:numId w:val="15"/>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OP.01. Fortalecer los espacios de participación social y político para personas con discapacidad.</w:t>
      </w:r>
    </w:p>
    <w:p w14:paraId="5472AAD9" w14:textId="77777777" w:rsidR="006142C4" w:rsidRPr="000F6A55" w:rsidRDefault="002F0558">
      <w:pPr>
        <w:numPr>
          <w:ilvl w:val="0"/>
          <w:numId w:val="15"/>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OP.02. Fomentar que las personas con discapacidad en edad de trabajar participen en actividades económicas dependientes o independientes que les permita la generación de ingresos.</w:t>
      </w:r>
    </w:p>
    <w:p w14:paraId="4E112E88" w14:textId="77777777" w:rsidR="006142C4" w:rsidRPr="000F6A55" w:rsidRDefault="002F0558">
      <w:pPr>
        <w:numPr>
          <w:ilvl w:val="0"/>
          <w:numId w:val="15"/>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OP.03. Asegurar el acceso y cobertura de servicios integrales de salud para las personas con discapacidad.</w:t>
      </w:r>
    </w:p>
    <w:p w14:paraId="0433003C" w14:textId="77777777" w:rsidR="006142C4" w:rsidRPr="000F6A55" w:rsidRDefault="002F0558">
      <w:pPr>
        <w:numPr>
          <w:ilvl w:val="0"/>
          <w:numId w:val="15"/>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OP.04. Garantizar que las personas con discapacidad desarrollen sus competencias en igualdad de oportunidades, a través del acceso, participación, aprendizaje y culminación oportuna, a lo largo de su trayectoria educativa, en los diferentes niveles y modalidades.</w:t>
      </w:r>
    </w:p>
    <w:p w14:paraId="339CB5B2" w14:textId="77777777" w:rsidR="006142C4" w:rsidRPr="000F6A55" w:rsidRDefault="002F0558">
      <w:pPr>
        <w:numPr>
          <w:ilvl w:val="0"/>
          <w:numId w:val="15"/>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OP.05. Promover actitudes sociales favorables hacia las personas con discapacidad.</w:t>
      </w:r>
    </w:p>
    <w:p w14:paraId="1DF33479" w14:textId="77777777" w:rsidR="006142C4" w:rsidRPr="000F6A55" w:rsidRDefault="002F0558">
      <w:pPr>
        <w:numPr>
          <w:ilvl w:val="0"/>
          <w:numId w:val="15"/>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OP.06. Asegurar condiciones de accesibilidad en el entorno para las personas con discapacidad.</w:t>
      </w:r>
    </w:p>
    <w:p w14:paraId="1630D263" w14:textId="77777777" w:rsidR="006142C4" w:rsidRPr="000F6A55" w:rsidRDefault="002F0558">
      <w:pPr>
        <w:numPr>
          <w:ilvl w:val="0"/>
          <w:numId w:val="15"/>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OP.07. Fortalecer la gestión pública en materia de discapacidad.</w:t>
      </w:r>
    </w:p>
    <w:p w14:paraId="6A03DDEE" w14:textId="77777777" w:rsidR="006142C4" w:rsidRPr="000F6A55" w:rsidRDefault="006142C4">
      <w:pPr>
        <w:spacing w:after="0" w:line="276" w:lineRule="auto"/>
        <w:jc w:val="both"/>
        <w:rPr>
          <w:rFonts w:asciiTheme="minorHAnsi" w:hAnsiTheme="minorHAnsi" w:cstheme="minorHAnsi"/>
          <w:sz w:val="24"/>
          <w:szCs w:val="24"/>
        </w:rPr>
      </w:pPr>
    </w:p>
    <w:p w14:paraId="3165D59E" w14:textId="77777777" w:rsidR="006142C4" w:rsidRPr="000F6A55" w:rsidRDefault="002F0558">
      <w:pPr>
        <w:pBdr>
          <w:top w:val="nil"/>
          <w:left w:val="nil"/>
          <w:bottom w:val="nil"/>
          <w:right w:val="nil"/>
          <w:between w:val="nil"/>
        </w:pBdr>
        <w:spacing w:after="200" w:line="240" w:lineRule="auto"/>
        <w:jc w:val="center"/>
        <w:rPr>
          <w:rFonts w:asciiTheme="minorHAnsi" w:hAnsiTheme="minorHAnsi" w:cstheme="minorHAnsi"/>
          <w:color w:val="44546A"/>
          <w:sz w:val="24"/>
          <w:szCs w:val="24"/>
        </w:rPr>
      </w:pPr>
      <w:r w:rsidRPr="000F6A55">
        <w:rPr>
          <w:rFonts w:asciiTheme="minorHAnsi" w:hAnsiTheme="minorHAnsi" w:cstheme="minorHAnsi"/>
          <w:color w:val="44546A"/>
          <w:sz w:val="24"/>
          <w:szCs w:val="24"/>
        </w:rPr>
        <w:lastRenderedPageBreak/>
        <w:t>Ilustración 6: Estructura de la PNMDD y sectores intervinientes</w:t>
      </w:r>
    </w:p>
    <w:p w14:paraId="2AC0E64A" w14:textId="77777777" w:rsidR="006142C4" w:rsidRPr="000F6A55" w:rsidRDefault="002F0558" w:rsidP="001B1D14">
      <w:pPr>
        <w:spacing w:after="0" w:line="276" w:lineRule="auto"/>
        <w:jc w:val="center"/>
        <w:rPr>
          <w:rFonts w:asciiTheme="minorHAnsi" w:hAnsiTheme="minorHAnsi" w:cstheme="minorHAnsi"/>
          <w:sz w:val="24"/>
          <w:szCs w:val="24"/>
        </w:rPr>
      </w:pPr>
      <w:r w:rsidRPr="000F6A55">
        <w:rPr>
          <w:rFonts w:asciiTheme="minorHAnsi" w:hAnsiTheme="minorHAnsi" w:cstheme="minorHAnsi"/>
          <w:noProof/>
          <w:sz w:val="24"/>
          <w:szCs w:val="24"/>
        </w:rPr>
        <w:drawing>
          <wp:inline distT="0" distB="0" distL="0" distR="0" wp14:anchorId="20ED9863" wp14:editId="13AE5502">
            <wp:extent cx="5374791" cy="2379371"/>
            <wp:effectExtent l="0" t="0" r="0" b="0"/>
            <wp:docPr id="2118797969" name="image39.png" descr="El gráfico muestra la estructura de la PNMDD: 7 objetivos prioritarios, 31 servicios 26 lineamientos, y 14 sectores involucrados (MIMP, MINSA, MINEDU, etc.)"/>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4"/>
                    <a:srcRect/>
                    <a:stretch>
                      <a:fillRect/>
                    </a:stretch>
                  </pic:blipFill>
                  <pic:spPr>
                    <a:xfrm>
                      <a:off x="0" y="0"/>
                      <a:ext cx="5374791" cy="2379371"/>
                    </a:xfrm>
                    <a:prstGeom prst="rect">
                      <a:avLst/>
                    </a:prstGeom>
                    <a:ln/>
                  </pic:spPr>
                </pic:pic>
              </a:graphicData>
            </a:graphic>
          </wp:inline>
        </w:drawing>
      </w:r>
    </w:p>
    <w:p w14:paraId="454F8132" w14:textId="56C886E3" w:rsidR="006142C4" w:rsidRDefault="002F0558">
      <w:pPr>
        <w:spacing w:after="0" w:line="276" w:lineRule="auto"/>
        <w:jc w:val="center"/>
        <w:rPr>
          <w:rFonts w:asciiTheme="minorHAnsi" w:hAnsiTheme="minorHAnsi" w:cstheme="minorHAnsi"/>
          <w:sz w:val="24"/>
          <w:szCs w:val="24"/>
        </w:rPr>
      </w:pPr>
      <w:r w:rsidRPr="000F6A55">
        <w:rPr>
          <w:rFonts w:asciiTheme="minorHAnsi" w:hAnsiTheme="minorHAnsi" w:cstheme="minorHAnsi"/>
          <w:sz w:val="24"/>
          <w:szCs w:val="24"/>
        </w:rPr>
        <w:t>Elaboración propia.</w:t>
      </w:r>
    </w:p>
    <w:p w14:paraId="18587F2D" w14:textId="77777777" w:rsidR="00BA0FC0" w:rsidRPr="000F6A55" w:rsidRDefault="00BA0FC0" w:rsidP="00BA0FC0">
      <w:pPr>
        <w:spacing w:line="276" w:lineRule="auto"/>
        <w:rPr>
          <w:rFonts w:asciiTheme="minorHAnsi" w:hAnsiTheme="minorHAnsi" w:cstheme="minorHAnsi"/>
          <w:color w:val="000000"/>
          <w:sz w:val="24"/>
          <w:szCs w:val="24"/>
        </w:rPr>
      </w:pPr>
      <w:r w:rsidRPr="000F6A55">
        <w:rPr>
          <w:rFonts w:asciiTheme="minorHAnsi" w:hAnsiTheme="minorHAnsi" w:cstheme="minorHAnsi"/>
          <w:color w:val="000000"/>
          <w:sz w:val="24"/>
          <w:szCs w:val="24"/>
        </w:rPr>
        <w:t xml:space="preserve">La PNMDD se creó </w:t>
      </w:r>
      <w:r w:rsidRPr="000F6A55">
        <w:rPr>
          <w:rFonts w:asciiTheme="minorHAnsi" w:hAnsiTheme="minorHAnsi" w:cstheme="minorHAnsi"/>
          <w:b/>
          <w:color w:val="000000"/>
          <w:sz w:val="24"/>
          <w:szCs w:val="24"/>
        </w:rPr>
        <w:t>para</w:t>
      </w:r>
      <w:r w:rsidRPr="000F6A55">
        <w:rPr>
          <w:rFonts w:asciiTheme="minorHAnsi" w:hAnsiTheme="minorHAnsi" w:cstheme="minorHAnsi"/>
          <w:color w:val="000000"/>
          <w:sz w:val="24"/>
          <w:szCs w:val="24"/>
        </w:rPr>
        <w:t xml:space="preserve"> garantizar </w:t>
      </w:r>
      <w:r w:rsidRPr="000F6A55">
        <w:rPr>
          <w:rFonts w:asciiTheme="minorHAnsi" w:hAnsiTheme="minorHAnsi" w:cstheme="minorHAnsi"/>
          <w:sz w:val="24"/>
          <w:szCs w:val="24"/>
        </w:rPr>
        <w:t>el pleno goce y ejercicio de los derechos de las personas con discapacidad y generar un impacto positivo en su desarrollo integral, eliminando la discriminación estructural existente hacia este grupo, lo cual trasciende y es independiente de las acciones individuales de discriminación; y que, además, forma parte de un proceso de acumulación de desventajas y tiene implicancias sociales en los ámbitos de disfrute de los derechos y reproducción de la desigualdad social</w:t>
      </w:r>
      <w:r w:rsidRPr="000F6A55">
        <w:rPr>
          <w:rFonts w:asciiTheme="minorHAnsi" w:hAnsiTheme="minorHAnsi" w:cstheme="minorHAnsi"/>
          <w:color w:val="000000"/>
          <w:sz w:val="24"/>
          <w:szCs w:val="24"/>
        </w:rPr>
        <w:t xml:space="preserve">. </w:t>
      </w:r>
    </w:p>
    <w:p w14:paraId="1613931A" w14:textId="77777777" w:rsidR="00BA0FC0" w:rsidRPr="000F6A55" w:rsidRDefault="00BA0FC0" w:rsidP="00BA0FC0">
      <w:pPr>
        <w:spacing w:line="276" w:lineRule="auto"/>
        <w:rPr>
          <w:rFonts w:asciiTheme="minorHAnsi" w:hAnsiTheme="minorHAnsi" w:cstheme="minorHAnsi"/>
          <w:color w:val="000000"/>
          <w:sz w:val="24"/>
          <w:szCs w:val="24"/>
        </w:rPr>
      </w:pPr>
    </w:p>
    <w:p w14:paraId="65EB8BA1" w14:textId="07FF174D" w:rsidR="00BA0FC0" w:rsidRPr="000F6A55" w:rsidRDefault="00BA0FC0" w:rsidP="00BA0FC0">
      <w:pPr>
        <w:spacing w:after="0" w:line="276" w:lineRule="auto"/>
        <w:rPr>
          <w:rFonts w:asciiTheme="minorHAnsi" w:hAnsiTheme="minorHAnsi" w:cstheme="minorHAnsi"/>
          <w:sz w:val="24"/>
          <w:szCs w:val="24"/>
        </w:rPr>
      </w:pPr>
      <w:r w:rsidRPr="000F6A55">
        <w:rPr>
          <w:rFonts w:asciiTheme="minorHAnsi" w:hAnsiTheme="minorHAnsi" w:cstheme="minorHAnsi"/>
          <w:color w:val="000000"/>
          <w:sz w:val="24"/>
          <w:szCs w:val="24"/>
        </w:rPr>
        <w:t xml:space="preserve">Asimismo, </w:t>
      </w:r>
      <w:r w:rsidRPr="000F6A55">
        <w:rPr>
          <w:rFonts w:asciiTheme="minorHAnsi" w:hAnsiTheme="minorHAnsi" w:cstheme="minorHAnsi"/>
          <w:b/>
          <w:color w:val="000000"/>
          <w:sz w:val="24"/>
          <w:szCs w:val="24"/>
        </w:rPr>
        <w:t>busca</w:t>
      </w:r>
      <w:r w:rsidRPr="000F6A55">
        <w:rPr>
          <w:rFonts w:asciiTheme="minorHAnsi" w:hAnsiTheme="minorHAnsi" w:cstheme="minorHAnsi"/>
          <w:color w:val="000000"/>
          <w:sz w:val="24"/>
          <w:szCs w:val="24"/>
        </w:rPr>
        <w:t xml:space="preserve"> </w:t>
      </w:r>
      <w:r w:rsidRPr="000F6A55">
        <w:rPr>
          <w:rFonts w:asciiTheme="minorHAnsi" w:hAnsiTheme="minorHAnsi" w:cstheme="minorHAnsi"/>
          <w:sz w:val="24"/>
          <w:szCs w:val="24"/>
        </w:rPr>
        <w:t>coadyuvar al ejercicio de su ciudadanía y gocen plena y efectivamente de sus derechos, en igualdad de condiciones, accediendo a diversos servicios que garantizan su bienestar y calidad de vida</w:t>
      </w:r>
      <w:r w:rsidRPr="000F6A55">
        <w:rPr>
          <w:rFonts w:asciiTheme="minorHAnsi" w:hAnsiTheme="minorHAnsi" w:cstheme="minorHAnsi"/>
          <w:color w:val="000000"/>
          <w:sz w:val="24"/>
          <w:szCs w:val="24"/>
        </w:rPr>
        <w:t>, comprometiendo a las instituciones gubernamentales, además de involucrar y servir de referencia a las empresas, la academia, las organizaciones de y para personas con discapacidad, y la sociedad en general, considerando la necesidad de priorizar e impulsar su desarrollo.</w:t>
      </w:r>
    </w:p>
    <w:p w14:paraId="161C2C9D" w14:textId="77777777" w:rsidR="006142C4" w:rsidRPr="000F6A55" w:rsidRDefault="006142C4">
      <w:pPr>
        <w:spacing w:after="0" w:line="276" w:lineRule="auto"/>
        <w:jc w:val="both"/>
        <w:rPr>
          <w:rFonts w:asciiTheme="minorHAnsi" w:hAnsiTheme="minorHAnsi" w:cstheme="minorHAnsi"/>
          <w:sz w:val="24"/>
          <w:szCs w:val="24"/>
        </w:rPr>
      </w:pPr>
    </w:p>
    <w:p w14:paraId="27567D69" w14:textId="77777777" w:rsidR="006142C4" w:rsidRPr="000F6A55" w:rsidRDefault="006142C4">
      <w:pPr>
        <w:spacing w:after="0" w:line="276" w:lineRule="auto"/>
        <w:jc w:val="both"/>
        <w:rPr>
          <w:rFonts w:asciiTheme="minorHAnsi" w:hAnsiTheme="minorHAnsi" w:cstheme="minorHAnsi"/>
          <w:strike/>
          <w:color w:val="000000"/>
          <w:sz w:val="24"/>
          <w:szCs w:val="24"/>
        </w:rPr>
      </w:pPr>
    </w:p>
    <w:p w14:paraId="6C365D92" w14:textId="77777777" w:rsidR="0033416F" w:rsidRPr="000F6A55" w:rsidRDefault="0033416F">
      <w:pPr>
        <w:rPr>
          <w:rFonts w:asciiTheme="minorHAnsi" w:hAnsiTheme="minorHAnsi" w:cstheme="minorHAnsi"/>
          <w:b/>
          <w:color w:val="000000"/>
          <w:sz w:val="24"/>
          <w:szCs w:val="24"/>
        </w:rPr>
      </w:pPr>
      <w:r w:rsidRPr="000F6A55">
        <w:rPr>
          <w:rFonts w:asciiTheme="minorHAnsi" w:hAnsiTheme="minorHAnsi" w:cstheme="minorHAnsi"/>
        </w:rPr>
        <w:br w:type="page"/>
      </w:r>
    </w:p>
    <w:p w14:paraId="3C15F40B" w14:textId="2C3E46FF" w:rsidR="006142C4" w:rsidRPr="000F6A55" w:rsidRDefault="002F0558" w:rsidP="00542A52">
      <w:pPr>
        <w:pStyle w:val="Ttulo1"/>
      </w:pPr>
      <w:bookmarkStart w:id="7" w:name="_Toc151105915"/>
      <w:r w:rsidRPr="000F6A55">
        <w:lastRenderedPageBreak/>
        <w:t>Capítulo 2: Contexto</w:t>
      </w:r>
      <w:bookmarkEnd w:id="7"/>
    </w:p>
    <w:p w14:paraId="31402E1A" w14:textId="77777777" w:rsidR="006142C4" w:rsidRPr="000F6A55" w:rsidRDefault="006142C4">
      <w:pPr>
        <w:spacing w:after="0" w:line="276" w:lineRule="auto"/>
        <w:jc w:val="both"/>
        <w:rPr>
          <w:rFonts w:asciiTheme="minorHAnsi" w:hAnsiTheme="minorHAnsi" w:cstheme="minorHAnsi"/>
          <w:sz w:val="24"/>
          <w:szCs w:val="24"/>
        </w:rPr>
      </w:pPr>
    </w:p>
    <w:p w14:paraId="063568B3"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En el presente acápite, se presenta una descripción sobre el contexto económico, social y político, así como los factores más relevantes identificados que acontecieron durante el 2022 y que tuvieron una influencia en la implementación y desempeño de la PNMDD tanto en sus objetivos prioritarios como en sus servicios. Esta información fue recopilada y sistematizada a partir de la información reportada por entidades responsables en la prestación de los servicios vinculados con la PNMDD.</w:t>
      </w:r>
    </w:p>
    <w:p w14:paraId="49FE58EB" w14:textId="77777777" w:rsidR="006142C4" w:rsidRPr="000F6A55" w:rsidRDefault="006142C4">
      <w:pPr>
        <w:spacing w:after="0" w:line="276" w:lineRule="auto"/>
        <w:jc w:val="both"/>
        <w:rPr>
          <w:rFonts w:asciiTheme="minorHAnsi" w:hAnsiTheme="minorHAnsi" w:cstheme="minorHAnsi"/>
          <w:sz w:val="24"/>
          <w:szCs w:val="24"/>
        </w:rPr>
      </w:pPr>
    </w:p>
    <w:p w14:paraId="3DA60A8F" w14:textId="77777777" w:rsidR="006142C4" w:rsidRPr="000F6A55" w:rsidRDefault="002F0558">
      <w:pPr>
        <w:spacing w:after="0" w:line="276" w:lineRule="auto"/>
        <w:jc w:val="both"/>
        <w:rPr>
          <w:rFonts w:asciiTheme="minorHAnsi" w:hAnsiTheme="minorHAnsi" w:cstheme="minorHAnsi"/>
          <w:sz w:val="24"/>
          <w:szCs w:val="24"/>
        </w:rPr>
      </w:pPr>
      <w:bookmarkStart w:id="8" w:name="_heading=h.3znysh7" w:colFirst="0" w:colLast="0"/>
      <w:bookmarkEnd w:id="8"/>
      <w:r w:rsidRPr="000F6A55">
        <w:rPr>
          <w:rFonts w:asciiTheme="minorHAnsi" w:hAnsiTheme="minorHAnsi" w:cstheme="minorHAnsi"/>
          <w:sz w:val="24"/>
          <w:szCs w:val="24"/>
        </w:rPr>
        <w:t>En relación con el contexto nacional en el que se implementó la PNMDD durante el año 2022, se puede mencionar que la situación económica y social fueron afectadas de forma negativa por el retorno a la normalidad posterior al impacto del COVID-19 y las medidas tomadas durante el Estado de Emergencia Sanitaria, las cuales fueron siendo levantadas paulatinamente.</w:t>
      </w:r>
    </w:p>
    <w:p w14:paraId="25EFEBF7" w14:textId="77777777" w:rsidR="006142C4" w:rsidRPr="000F6A55" w:rsidRDefault="006142C4">
      <w:pPr>
        <w:spacing w:after="0" w:line="276" w:lineRule="auto"/>
        <w:jc w:val="both"/>
        <w:rPr>
          <w:rFonts w:asciiTheme="minorHAnsi" w:hAnsiTheme="minorHAnsi" w:cstheme="minorHAnsi"/>
          <w:sz w:val="24"/>
          <w:szCs w:val="24"/>
        </w:rPr>
      </w:pPr>
    </w:p>
    <w:p w14:paraId="003C184F"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Respecto al ámbito político, el país estuvo marcado por una crisis institucional, reflejada en una alta rotación de funcionarios a nivel nacional. Por otro lado, respecto al ámbito económico, el 2022 se caracterizó por un crecimiento que presentó su nivel más bajo (aproximadamente 2.9%) con respecto a los últimos años, en un contexto de inflación mundial cada vez mayor y un endurecimiento de las políticas monetarias de los Estados Unidos y de la Unión Europea. Este contexto generó una salida de capitales en el corto plazo y un incremento del tipo de cambio en el país. Asimismo, hubo un incremento de los precios de los combustibles y de los productos agrícolas debido a conflictos bélicos internacionales. En el ámbito local, el Banco Central de Reserva del Perú (BCRP) subió la tasa de interés de referencia, pasando de 2.5% en diciembre del 2021 a 7.5% en diciembre del 2022, con lo cual el tipo de cambio se incrementó aún más alcanzando un valor de 3.88 soles el dólar a fines del año pasado.</w:t>
      </w:r>
    </w:p>
    <w:p w14:paraId="1C7D3D4F" w14:textId="77777777" w:rsidR="006142C4" w:rsidRPr="000F6A55" w:rsidRDefault="006142C4">
      <w:pPr>
        <w:spacing w:after="0" w:line="276" w:lineRule="auto"/>
        <w:jc w:val="both"/>
        <w:rPr>
          <w:rFonts w:asciiTheme="minorHAnsi" w:hAnsiTheme="minorHAnsi" w:cstheme="minorHAnsi"/>
          <w:sz w:val="24"/>
          <w:szCs w:val="24"/>
        </w:rPr>
      </w:pPr>
    </w:p>
    <w:p w14:paraId="0BA5B26E"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En el ámbito social, se identificó que un 27.5% de la población a nivel nacional se encontró en situación de pobreza durante el año 2022. Ese porcentaje significó un incremento significativo de 7.3 puntos porcentuales de pobres considerando el periodo 2019-2022 que incorpora el efecto post pandemia. Con respecto a la población con discapacidad, un 28.5% de este grupo social fue identificado como pobre multidimensional, situándose 1 punto porcentual por encima de la población sin discapacidad en el país.</w:t>
      </w:r>
    </w:p>
    <w:p w14:paraId="6EBAE6B2" w14:textId="77777777" w:rsidR="006142C4" w:rsidRPr="000F6A55" w:rsidRDefault="006142C4">
      <w:pPr>
        <w:spacing w:after="0" w:line="276" w:lineRule="auto"/>
        <w:jc w:val="both"/>
        <w:rPr>
          <w:rFonts w:asciiTheme="minorHAnsi" w:hAnsiTheme="minorHAnsi" w:cstheme="minorHAnsi"/>
          <w:sz w:val="24"/>
          <w:szCs w:val="24"/>
        </w:rPr>
      </w:pPr>
    </w:p>
    <w:p w14:paraId="13313879" w14:textId="77777777" w:rsidR="006142C4" w:rsidRPr="000F6A55" w:rsidRDefault="002F0558">
      <w:pPr>
        <w:spacing w:after="0" w:line="276" w:lineRule="auto"/>
        <w:jc w:val="both"/>
        <w:rPr>
          <w:rFonts w:asciiTheme="minorHAnsi" w:hAnsiTheme="minorHAnsi" w:cstheme="minorHAnsi"/>
          <w:b/>
          <w:color w:val="3760AF"/>
          <w:sz w:val="24"/>
          <w:szCs w:val="24"/>
        </w:rPr>
      </w:pPr>
      <w:r w:rsidRPr="000F6A55">
        <w:rPr>
          <w:rFonts w:asciiTheme="minorHAnsi" w:hAnsiTheme="minorHAnsi" w:cstheme="minorHAnsi"/>
          <w:sz w:val="24"/>
          <w:szCs w:val="24"/>
        </w:rPr>
        <w:t>Desde un enfoque multidimensional, la población con discapacidad se mostró aún más empobrecida. Un 40.0% de este colectivo fue identificado como pobre multidimensional en el año 2021, evidenciando una brecha de 14.2 puntos porcentuales con respecto a la población sin discapacidad (25.8%). Cuando se observó al interior del grupo de personas con discapacidad, se evidenciaron grupos en una mayor situación de desventaja: la población con discapacidad indígena o afrodescendiente (59.4%), la población con discapacidad que residen en zonas rurales (82.9%), la población con discapacidad mujer (47.9%) y la población con discapacidad que vive en la sierra o la selva (63.7%).</w:t>
      </w:r>
    </w:p>
    <w:p w14:paraId="62502C88" w14:textId="77777777" w:rsidR="006142C4" w:rsidRPr="000F6A55" w:rsidRDefault="006142C4">
      <w:pPr>
        <w:spacing w:after="0"/>
        <w:rPr>
          <w:rFonts w:asciiTheme="minorHAnsi" w:hAnsiTheme="minorHAnsi" w:cstheme="minorHAnsi"/>
          <w:b/>
          <w:color w:val="3760AF"/>
          <w:sz w:val="24"/>
          <w:szCs w:val="24"/>
        </w:rPr>
      </w:pPr>
    </w:p>
    <w:p w14:paraId="67140F5A" w14:textId="77777777" w:rsidR="00432A04" w:rsidRPr="000F6A55" w:rsidRDefault="00432A04">
      <w:pPr>
        <w:rPr>
          <w:rFonts w:asciiTheme="minorHAnsi" w:hAnsiTheme="minorHAnsi" w:cstheme="minorHAnsi"/>
          <w:b/>
          <w:color w:val="000000"/>
          <w:sz w:val="24"/>
          <w:szCs w:val="24"/>
        </w:rPr>
      </w:pPr>
      <w:r w:rsidRPr="000F6A55">
        <w:rPr>
          <w:rFonts w:asciiTheme="minorHAnsi" w:hAnsiTheme="minorHAnsi" w:cstheme="minorHAnsi"/>
        </w:rPr>
        <w:br w:type="page"/>
      </w:r>
    </w:p>
    <w:p w14:paraId="38C94E8C" w14:textId="0EF1A358" w:rsidR="006142C4" w:rsidRPr="000F6A55" w:rsidRDefault="002F0558" w:rsidP="00542A52">
      <w:pPr>
        <w:pStyle w:val="Ttulo1"/>
      </w:pPr>
      <w:bookmarkStart w:id="9" w:name="_Toc151105916"/>
      <w:r w:rsidRPr="000F6A55">
        <w:lastRenderedPageBreak/>
        <w:t>Capítulo 3: Avances en el cumplimiento de los OP</w:t>
      </w:r>
      <w:bookmarkEnd w:id="9"/>
    </w:p>
    <w:p w14:paraId="1DD73557" w14:textId="77777777" w:rsidR="006142C4" w:rsidRPr="000F6A55" w:rsidRDefault="006142C4">
      <w:pPr>
        <w:spacing w:after="0" w:line="276" w:lineRule="auto"/>
        <w:jc w:val="both"/>
        <w:rPr>
          <w:rFonts w:asciiTheme="minorHAnsi" w:hAnsiTheme="minorHAnsi" w:cstheme="minorHAnsi"/>
          <w:sz w:val="24"/>
          <w:szCs w:val="24"/>
        </w:rPr>
      </w:pPr>
    </w:p>
    <w:p w14:paraId="64261455" w14:textId="1D2B5560" w:rsidR="006142C4" w:rsidRPr="000F6A55" w:rsidRDefault="00E42191">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 xml:space="preserve">El presenta análisis de la PNMDD se realiza al conjunto de OP y servicios organizados según su estructura lógica de su intervención, la cual se presenta en la siguiente ilustración: </w:t>
      </w:r>
    </w:p>
    <w:p w14:paraId="23E6F6E5" w14:textId="77777777" w:rsidR="006142C4" w:rsidRPr="000F6A55" w:rsidRDefault="006142C4">
      <w:pPr>
        <w:spacing w:after="0" w:line="276" w:lineRule="auto"/>
        <w:jc w:val="both"/>
        <w:rPr>
          <w:rFonts w:asciiTheme="minorHAnsi" w:hAnsiTheme="minorHAnsi" w:cstheme="minorHAnsi"/>
          <w:sz w:val="24"/>
          <w:szCs w:val="24"/>
        </w:rPr>
      </w:pPr>
    </w:p>
    <w:p w14:paraId="6E9A65E3" w14:textId="77777777" w:rsidR="006142C4" w:rsidRPr="000F6A55" w:rsidRDefault="002F0558">
      <w:pPr>
        <w:pBdr>
          <w:top w:val="nil"/>
          <w:left w:val="nil"/>
          <w:bottom w:val="nil"/>
          <w:right w:val="nil"/>
          <w:between w:val="nil"/>
        </w:pBdr>
        <w:spacing w:after="20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Ilustración 7: Estructura lógica de la intervención PNMDD</w:t>
      </w:r>
    </w:p>
    <w:p w14:paraId="3443A63C" w14:textId="77777777" w:rsidR="006142C4" w:rsidRPr="000F6A55" w:rsidRDefault="002F0558">
      <w:pPr>
        <w:spacing w:after="0" w:line="276" w:lineRule="auto"/>
        <w:jc w:val="center"/>
        <w:rPr>
          <w:rFonts w:asciiTheme="minorHAnsi" w:hAnsiTheme="minorHAnsi" w:cstheme="minorHAnsi"/>
          <w:sz w:val="24"/>
          <w:szCs w:val="24"/>
        </w:rPr>
      </w:pPr>
      <w:r w:rsidRPr="000F6A55">
        <w:rPr>
          <w:rFonts w:asciiTheme="minorHAnsi" w:hAnsiTheme="minorHAnsi" w:cstheme="minorHAnsi"/>
          <w:noProof/>
          <w:sz w:val="24"/>
          <w:szCs w:val="24"/>
        </w:rPr>
        <w:drawing>
          <wp:inline distT="0" distB="0" distL="0" distR="0" wp14:anchorId="35FC8070" wp14:editId="2CFFB84A">
            <wp:extent cx="5467985" cy="3763010"/>
            <wp:effectExtent l="0" t="0" r="0" b="0"/>
            <wp:docPr id="2118797968" name="image37.png" descr="El gráfico presenta la estructura lógica de la intervención de la PNMDD, con siete objetivos prioritarios asociados a indicadores, estos a lineamientos, estos a servicios, y estos a sus propios indicadores"/>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5"/>
                    <a:srcRect/>
                    <a:stretch>
                      <a:fillRect/>
                    </a:stretch>
                  </pic:blipFill>
                  <pic:spPr>
                    <a:xfrm>
                      <a:off x="0" y="0"/>
                      <a:ext cx="5467985" cy="3763010"/>
                    </a:xfrm>
                    <a:prstGeom prst="rect">
                      <a:avLst/>
                    </a:prstGeom>
                    <a:ln/>
                  </pic:spPr>
                </pic:pic>
              </a:graphicData>
            </a:graphic>
          </wp:inline>
        </w:drawing>
      </w:r>
    </w:p>
    <w:p w14:paraId="224D0D83" w14:textId="77777777" w:rsidR="006142C4" w:rsidRPr="000F6A55" w:rsidRDefault="002F0558">
      <w:pPr>
        <w:spacing w:after="0" w:line="276" w:lineRule="auto"/>
        <w:jc w:val="center"/>
        <w:rPr>
          <w:rFonts w:asciiTheme="minorHAnsi" w:hAnsiTheme="minorHAnsi" w:cstheme="minorHAnsi"/>
          <w:sz w:val="24"/>
          <w:szCs w:val="24"/>
        </w:rPr>
      </w:pPr>
      <w:r w:rsidRPr="000F6A55">
        <w:rPr>
          <w:rFonts w:asciiTheme="minorHAnsi" w:hAnsiTheme="minorHAnsi" w:cstheme="minorHAnsi"/>
          <w:sz w:val="24"/>
          <w:szCs w:val="24"/>
        </w:rPr>
        <w:t>1/ Indicadores con meta para el año 2022 / total de indicadores (22/34).</w:t>
      </w:r>
    </w:p>
    <w:p w14:paraId="010C1989" w14:textId="77777777" w:rsidR="006142C4" w:rsidRPr="000F6A55" w:rsidRDefault="002F0558">
      <w:pPr>
        <w:spacing w:after="0" w:line="276" w:lineRule="auto"/>
        <w:jc w:val="center"/>
        <w:rPr>
          <w:rFonts w:asciiTheme="minorHAnsi" w:hAnsiTheme="minorHAnsi" w:cstheme="minorHAnsi"/>
          <w:sz w:val="24"/>
          <w:szCs w:val="24"/>
        </w:rPr>
      </w:pPr>
      <w:r w:rsidRPr="000F6A55">
        <w:rPr>
          <w:rFonts w:asciiTheme="minorHAnsi" w:hAnsiTheme="minorHAnsi" w:cstheme="minorHAnsi"/>
          <w:sz w:val="24"/>
          <w:szCs w:val="24"/>
        </w:rPr>
        <w:t>Elaboración propia.</w:t>
      </w:r>
    </w:p>
    <w:p w14:paraId="483C4010" w14:textId="77777777" w:rsidR="006142C4" w:rsidRPr="000F6A55" w:rsidRDefault="006142C4">
      <w:pPr>
        <w:spacing w:after="0" w:line="276" w:lineRule="auto"/>
        <w:rPr>
          <w:rFonts w:asciiTheme="minorHAnsi" w:hAnsiTheme="minorHAnsi" w:cstheme="minorHAnsi"/>
          <w:sz w:val="24"/>
          <w:szCs w:val="24"/>
        </w:rPr>
      </w:pPr>
    </w:p>
    <w:p w14:paraId="4A726E7E"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Para este propósito, como parte de la recolección de datos, el MIMP solicitó información proveniente de fuentes: ENAHO del INEI, registros administrativos del MIMP y registros administrativos de otros sectores, así como información cualitativa sobre las medidas que posiblemente influyen en el desempeño respectivo, así como posibles limitaciones.</w:t>
      </w:r>
    </w:p>
    <w:p w14:paraId="2305C46C" w14:textId="77777777" w:rsidR="006142C4" w:rsidRPr="000F6A55" w:rsidRDefault="006142C4">
      <w:pPr>
        <w:spacing w:after="0" w:line="276" w:lineRule="auto"/>
        <w:jc w:val="both"/>
        <w:rPr>
          <w:rFonts w:asciiTheme="minorHAnsi" w:hAnsiTheme="minorHAnsi" w:cstheme="minorHAnsi"/>
          <w:sz w:val="24"/>
          <w:szCs w:val="24"/>
        </w:rPr>
      </w:pPr>
    </w:p>
    <w:p w14:paraId="2F4D253F" w14:textId="72166DAB"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 xml:space="preserve">Como se ha mencionado en anteriores capítulos, la PNMDD plantea 07 OP y 31 servicios que se miden a través de 07 y 34 indicadores, respectivamente. Para </w:t>
      </w:r>
      <w:r w:rsidR="0036079A" w:rsidRPr="000F6A55">
        <w:rPr>
          <w:rFonts w:asciiTheme="minorHAnsi" w:hAnsiTheme="minorHAnsi" w:cstheme="minorHAnsi"/>
          <w:sz w:val="24"/>
          <w:szCs w:val="24"/>
        </w:rPr>
        <w:t>el presente documento respecto al año</w:t>
      </w:r>
      <w:r w:rsidRPr="000F6A55">
        <w:rPr>
          <w:rFonts w:asciiTheme="minorHAnsi" w:hAnsiTheme="minorHAnsi" w:cstheme="minorHAnsi"/>
          <w:sz w:val="24"/>
          <w:szCs w:val="24"/>
        </w:rPr>
        <w:t xml:space="preserve"> 2022, se consideran sólo aquellos indicadores con meta al año 2022, debiéndose evaluar bajo esta condición 07 objetivos prioritarios (7 indicadores) y 19 servicios (22 indicadores).</w:t>
      </w:r>
    </w:p>
    <w:p w14:paraId="3D9ABCB3" w14:textId="77777777" w:rsidR="006142C4" w:rsidRPr="000F6A55" w:rsidRDefault="006142C4">
      <w:pPr>
        <w:spacing w:after="0" w:line="276" w:lineRule="auto"/>
        <w:jc w:val="both"/>
        <w:rPr>
          <w:rFonts w:asciiTheme="minorHAnsi" w:hAnsiTheme="minorHAnsi" w:cstheme="minorHAnsi"/>
          <w:sz w:val="24"/>
          <w:szCs w:val="24"/>
        </w:rPr>
      </w:pPr>
    </w:p>
    <w:p w14:paraId="7445FE8F" w14:textId="585AE829" w:rsidR="006142C4" w:rsidRPr="000F6A55" w:rsidRDefault="002F0558">
      <w:pPr>
        <w:spacing w:after="0" w:line="276" w:lineRule="auto"/>
        <w:jc w:val="both"/>
        <w:rPr>
          <w:rFonts w:asciiTheme="minorHAnsi" w:hAnsiTheme="minorHAnsi" w:cstheme="minorHAnsi"/>
          <w:sz w:val="24"/>
          <w:szCs w:val="24"/>
        </w:rPr>
      </w:pPr>
      <w:bookmarkStart w:id="10" w:name="_heading=h.41mghml" w:colFirst="0" w:colLast="0"/>
      <w:bookmarkEnd w:id="10"/>
      <w:r w:rsidRPr="000F6A55">
        <w:rPr>
          <w:rFonts w:asciiTheme="minorHAnsi" w:hAnsiTheme="minorHAnsi" w:cstheme="minorHAnsi"/>
          <w:sz w:val="24"/>
          <w:szCs w:val="24"/>
        </w:rPr>
        <w:t xml:space="preserve">En relación con las solicitudes de información cuantitativa para </w:t>
      </w:r>
      <w:r w:rsidR="0036079A" w:rsidRPr="000F6A55">
        <w:rPr>
          <w:rFonts w:asciiTheme="minorHAnsi" w:hAnsiTheme="minorHAnsi" w:cstheme="minorHAnsi"/>
          <w:sz w:val="24"/>
          <w:szCs w:val="24"/>
        </w:rPr>
        <w:t xml:space="preserve">identificar los avances </w:t>
      </w:r>
      <w:r w:rsidRPr="000F6A55">
        <w:rPr>
          <w:rFonts w:asciiTheme="minorHAnsi" w:hAnsiTheme="minorHAnsi" w:cstheme="minorHAnsi"/>
          <w:sz w:val="24"/>
          <w:szCs w:val="24"/>
        </w:rPr>
        <w:t>a nivel de OP, se lograron calcular los avances logrados de 06 indicadores a partir de la publicación de la ENAHO del INEI, así como calcular el avance en el indicador del OP.06 que emplea el SIAF del MEF. Respecto a los ISS correspondientes a registro administrativos del MIMP, de los 04 indicadores que deben evaluarse en el año 2022, se ha obtenido información sobre su avance y aspectos cualitativos.</w:t>
      </w:r>
    </w:p>
    <w:p w14:paraId="3C43A47E" w14:textId="77777777" w:rsidR="006142C4" w:rsidRPr="000F6A55" w:rsidRDefault="006142C4">
      <w:pPr>
        <w:spacing w:after="0" w:line="276" w:lineRule="auto"/>
        <w:jc w:val="both"/>
        <w:rPr>
          <w:rFonts w:asciiTheme="minorHAnsi" w:hAnsiTheme="minorHAnsi" w:cstheme="minorHAnsi"/>
          <w:sz w:val="24"/>
          <w:szCs w:val="24"/>
        </w:rPr>
      </w:pPr>
    </w:p>
    <w:p w14:paraId="0A0A4906" w14:textId="77777777" w:rsidR="006142C4" w:rsidRPr="000F6A55" w:rsidRDefault="002F0558">
      <w:pPr>
        <w:spacing w:after="0" w:line="276" w:lineRule="auto"/>
        <w:jc w:val="both"/>
        <w:rPr>
          <w:rFonts w:asciiTheme="minorHAnsi" w:hAnsiTheme="minorHAnsi" w:cstheme="minorHAnsi"/>
          <w:sz w:val="24"/>
          <w:szCs w:val="24"/>
        </w:rPr>
      </w:pPr>
      <w:bookmarkStart w:id="11" w:name="_heading=h.2grqrue" w:colFirst="0" w:colLast="0"/>
      <w:bookmarkEnd w:id="11"/>
      <w:r w:rsidRPr="000F6A55">
        <w:rPr>
          <w:rFonts w:asciiTheme="minorHAnsi" w:hAnsiTheme="minorHAnsi" w:cstheme="minorHAnsi"/>
          <w:sz w:val="24"/>
          <w:szCs w:val="24"/>
        </w:rPr>
        <w:t>Por otro lado, respecto a los indicadores de servicios de otros sectores, de los 22 que deben evaluarse en el 2022, se ha obtenido información de 10, mientras que los 07 restantes no en tanto: 01 indicador del MINSA y 02 del MTPE no han sido remitidos, mientras que 04 del MINEDU presentan limitaciones relacionados a la fuente de datos y 01 del JNE que presenta limitaciones relacionados a su método de cálculo.</w:t>
      </w:r>
    </w:p>
    <w:p w14:paraId="47A01716" w14:textId="77777777" w:rsidR="006142C4" w:rsidRPr="000F6A55" w:rsidRDefault="006142C4">
      <w:pPr>
        <w:spacing w:after="0" w:line="276" w:lineRule="auto"/>
        <w:jc w:val="both"/>
        <w:rPr>
          <w:rFonts w:asciiTheme="minorHAnsi" w:hAnsiTheme="minorHAnsi" w:cstheme="minorHAnsi"/>
          <w:sz w:val="24"/>
          <w:szCs w:val="24"/>
        </w:rPr>
      </w:pPr>
    </w:p>
    <w:p w14:paraId="0617C22E" w14:textId="77777777" w:rsidR="00BA0FC0" w:rsidRDefault="002F0558" w:rsidP="00BA0FC0">
      <w:pPr>
        <w:spacing w:after="0" w:line="276" w:lineRule="auto"/>
        <w:jc w:val="both"/>
        <w:rPr>
          <w:rFonts w:asciiTheme="minorHAnsi" w:hAnsiTheme="minorHAnsi" w:cstheme="minorHAnsi"/>
          <w:sz w:val="24"/>
          <w:szCs w:val="24"/>
        </w:rPr>
      </w:pPr>
      <w:bookmarkStart w:id="12" w:name="_heading=h.e1ygkhd8034y" w:colFirst="0" w:colLast="0"/>
      <w:bookmarkEnd w:id="12"/>
      <w:r w:rsidRPr="000F6A55">
        <w:rPr>
          <w:rFonts w:asciiTheme="minorHAnsi" w:hAnsiTheme="minorHAnsi" w:cstheme="minorHAnsi"/>
          <w:sz w:val="24"/>
          <w:szCs w:val="24"/>
        </w:rPr>
        <w:t xml:space="preserve">Es importante señalar que </w:t>
      </w:r>
      <w:r w:rsidR="00E42191" w:rsidRPr="000F6A55">
        <w:rPr>
          <w:rFonts w:asciiTheme="minorHAnsi" w:hAnsiTheme="minorHAnsi" w:cstheme="minorHAnsi"/>
          <w:sz w:val="24"/>
          <w:szCs w:val="24"/>
        </w:rPr>
        <w:t>el presente reporte de avances</w:t>
      </w:r>
      <w:r w:rsidRPr="000F6A55">
        <w:rPr>
          <w:rFonts w:asciiTheme="minorHAnsi" w:hAnsiTheme="minorHAnsi" w:cstheme="minorHAnsi"/>
          <w:sz w:val="24"/>
          <w:szCs w:val="24"/>
        </w:rPr>
        <w:t xml:space="preserve"> también se realiza utilizando información cualitativa, sobre la base de la información cuantitativa disponible antes descrita. Lo cualitativo aporta en conocer las medidas que se adoptaron, las buenas prácticas y las acciones para mejorar el desempeño, en caso las intervenciones vinculadas a la política hayan podido superar la meta; así como conocer las limitaciones y medidas adoptadas, en caso no se haya podido cumplir la meta. Por tal motivo, para aquellos servicios donde las instancias a su cargo hayan reportado información cualitativa se dispondrá de esta información, mientras que aquellos que no lo hayan reportado se realizará un análisis descriptivo del desempeño en la implementación de los OP o SS correspondientes.</w:t>
      </w:r>
    </w:p>
    <w:p w14:paraId="6BC3002D" w14:textId="77777777" w:rsidR="00BA0FC0" w:rsidRDefault="00BA0FC0" w:rsidP="00BA0FC0">
      <w:pPr>
        <w:spacing w:after="0" w:line="276" w:lineRule="auto"/>
        <w:jc w:val="both"/>
        <w:rPr>
          <w:rFonts w:asciiTheme="minorHAnsi" w:hAnsiTheme="minorHAnsi" w:cstheme="minorHAnsi"/>
          <w:sz w:val="24"/>
          <w:szCs w:val="24"/>
        </w:rPr>
      </w:pPr>
    </w:p>
    <w:p w14:paraId="3BA4FAAB" w14:textId="588119AE" w:rsidR="00BA0FC0" w:rsidRPr="000F6A55" w:rsidRDefault="00BA0FC0" w:rsidP="00BA0FC0">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Se calcula el porcentaje de avance utilizando la siguiente fórmula:</w:t>
      </w:r>
    </w:p>
    <w:p w14:paraId="5416BB3B" w14:textId="77777777" w:rsidR="00BA0FC0" w:rsidRPr="000F6A55" w:rsidRDefault="00BA0FC0" w:rsidP="00BA0FC0">
      <w:pPr>
        <w:numPr>
          <w:ilvl w:val="0"/>
          <w:numId w:val="11"/>
        </w:numPr>
        <w:pBdr>
          <w:top w:val="nil"/>
          <w:left w:val="nil"/>
          <w:bottom w:val="nil"/>
          <w:right w:val="nil"/>
          <w:between w:val="nil"/>
        </w:pBdr>
        <w:spacing w:line="276" w:lineRule="auto"/>
        <w:ind w:left="925"/>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Para indicadores con sentido ascendente:</w:t>
      </w:r>
    </w:p>
    <w:p w14:paraId="07199E2E" w14:textId="77777777" w:rsidR="00BA0FC0" w:rsidRPr="000F6A55" w:rsidRDefault="00BA0FC0" w:rsidP="00BA0FC0">
      <w:pPr>
        <w:jc w:val="center"/>
        <w:rPr>
          <w:rFonts w:asciiTheme="minorHAnsi" w:eastAsia="Cambria Math" w:hAnsiTheme="minorHAnsi" w:cstheme="minorHAnsi"/>
          <w:sz w:val="24"/>
          <w:szCs w:val="24"/>
        </w:rPr>
      </w:pPr>
      <m:oMathPara>
        <m:oMath>
          <m:f>
            <m:fPr>
              <m:ctrlPr>
                <w:rPr>
                  <w:rFonts w:ascii="Cambria Math" w:eastAsia="Cambria Math" w:hAnsi="Cambria Math" w:cstheme="minorHAnsi"/>
                  <w:sz w:val="24"/>
                  <w:szCs w:val="24"/>
                </w:rPr>
              </m:ctrlPr>
            </m:fPr>
            <m:num>
              <m:r>
                <m:rPr>
                  <m:sty m:val="p"/>
                </m:rPr>
                <w:rPr>
                  <w:rFonts w:ascii="Cambria Math" w:eastAsia="Cambria Math" w:hAnsi="Cambria Math" w:cstheme="minorHAnsi"/>
                  <w:sz w:val="24"/>
                  <w:szCs w:val="24"/>
                </w:rPr>
                <m:t>Valor obtenido 2022</m:t>
              </m:r>
            </m:num>
            <m:den>
              <m:r>
                <m:rPr>
                  <m:sty m:val="p"/>
                </m:rPr>
                <w:rPr>
                  <w:rFonts w:ascii="Cambria Math" w:eastAsia="Cambria Math" w:hAnsi="Cambria Math" w:cstheme="minorHAnsi"/>
                  <w:sz w:val="24"/>
                  <w:szCs w:val="24"/>
                </w:rPr>
                <m:t>Logro esperado 2022</m:t>
              </m:r>
            </m:den>
          </m:f>
          <m:r>
            <m:rPr>
              <m:sty m:val="p"/>
            </m:rPr>
            <w:rPr>
              <w:rFonts w:ascii="Cambria Math" w:eastAsia="Cambria Math" w:hAnsi="Cambria Math" w:cstheme="minorHAnsi"/>
              <w:sz w:val="24"/>
              <w:szCs w:val="24"/>
            </w:rPr>
            <m:t>x100</m:t>
          </m:r>
        </m:oMath>
      </m:oMathPara>
    </w:p>
    <w:p w14:paraId="7CD5F2B8" w14:textId="77777777" w:rsidR="00BA0FC0" w:rsidRPr="000F6A55" w:rsidRDefault="00BA0FC0" w:rsidP="00BA0FC0">
      <w:pPr>
        <w:pBdr>
          <w:top w:val="nil"/>
          <w:left w:val="nil"/>
          <w:bottom w:val="nil"/>
          <w:right w:val="nil"/>
          <w:between w:val="nil"/>
        </w:pBdr>
        <w:spacing w:line="276" w:lineRule="auto"/>
        <w:jc w:val="both"/>
        <w:rPr>
          <w:rFonts w:asciiTheme="minorHAnsi" w:hAnsiTheme="minorHAnsi" w:cstheme="minorHAnsi"/>
          <w:color w:val="000000"/>
          <w:sz w:val="24"/>
          <w:szCs w:val="24"/>
        </w:rPr>
      </w:pPr>
    </w:p>
    <w:p w14:paraId="36CD7CE6" w14:textId="77777777" w:rsidR="00BA0FC0" w:rsidRPr="000F6A55" w:rsidRDefault="00BA0FC0" w:rsidP="00BA0FC0">
      <w:pPr>
        <w:numPr>
          <w:ilvl w:val="0"/>
          <w:numId w:val="11"/>
        </w:numPr>
        <w:pBdr>
          <w:top w:val="nil"/>
          <w:left w:val="nil"/>
          <w:bottom w:val="nil"/>
          <w:right w:val="nil"/>
          <w:between w:val="nil"/>
        </w:pBdr>
        <w:spacing w:line="276" w:lineRule="auto"/>
        <w:ind w:left="925"/>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Para indicadores con sentido descendente:</w:t>
      </w:r>
    </w:p>
    <w:p w14:paraId="6F3E147D" w14:textId="043D475E" w:rsidR="00BA0FC0" w:rsidRPr="000F6A55" w:rsidRDefault="00BA0FC0" w:rsidP="00BA0FC0">
      <w:pPr>
        <w:spacing w:after="0" w:line="276" w:lineRule="auto"/>
        <w:jc w:val="both"/>
        <w:rPr>
          <w:rFonts w:asciiTheme="minorHAnsi" w:hAnsiTheme="minorHAnsi" w:cstheme="minorHAnsi"/>
          <w:sz w:val="24"/>
          <w:szCs w:val="24"/>
        </w:rPr>
      </w:pPr>
      <m:oMathPara>
        <m:oMath>
          <m:f>
            <m:fPr>
              <m:ctrlPr>
                <w:rPr>
                  <w:rFonts w:ascii="Cambria Math" w:eastAsia="Cambria Math" w:hAnsi="Cambria Math" w:cstheme="minorHAnsi"/>
                  <w:sz w:val="24"/>
                  <w:szCs w:val="24"/>
                </w:rPr>
              </m:ctrlPr>
            </m:fPr>
            <m:num>
              <m:r>
                <m:rPr>
                  <m:sty m:val="p"/>
                </m:rPr>
                <w:rPr>
                  <w:rFonts w:ascii="Cambria Math" w:eastAsia="Cambria Math" w:hAnsi="Cambria Math" w:cstheme="minorHAnsi"/>
                  <w:sz w:val="24"/>
                  <w:szCs w:val="24"/>
                </w:rPr>
                <m:t>Logro esperado 2022</m:t>
              </m:r>
            </m:num>
            <m:den>
              <m:r>
                <m:rPr>
                  <m:sty m:val="p"/>
                </m:rPr>
                <w:rPr>
                  <w:rFonts w:ascii="Cambria Math" w:eastAsia="Cambria Math" w:hAnsi="Cambria Math" w:cstheme="minorHAnsi"/>
                  <w:sz w:val="24"/>
                  <w:szCs w:val="24"/>
                </w:rPr>
                <m:t>Valor obtenido 2022</m:t>
              </m:r>
            </m:den>
          </m:f>
          <m:r>
            <m:rPr>
              <m:sty m:val="p"/>
            </m:rPr>
            <w:rPr>
              <w:rFonts w:ascii="Cambria Math" w:eastAsia="Cambria Math" w:hAnsi="Cambria Math" w:cstheme="minorHAnsi"/>
              <w:sz w:val="24"/>
              <w:szCs w:val="24"/>
            </w:rPr>
            <m:t>x100</m:t>
          </m:r>
        </m:oMath>
      </m:oMathPara>
    </w:p>
    <w:p w14:paraId="6EBEDFD2" w14:textId="77777777" w:rsidR="006142C4" w:rsidRPr="000F6A55" w:rsidRDefault="006142C4">
      <w:pPr>
        <w:spacing w:after="0" w:line="276" w:lineRule="auto"/>
        <w:jc w:val="both"/>
        <w:rPr>
          <w:rFonts w:asciiTheme="minorHAnsi" w:hAnsiTheme="minorHAnsi" w:cstheme="minorHAnsi"/>
          <w:sz w:val="24"/>
          <w:szCs w:val="24"/>
        </w:rPr>
      </w:pPr>
    </w:p>
    <w:p w14:paraId="22765141" w14:textId="77777777" w:rsidR="006142C4" w:rsidRPr="000F6A55" w:rsidRDefault="006142C4">
      <w:pPr>
        <w:spacing w:after="0" w:line="276" w:lineRule="auto"/>
        <w:jc w:val="both"/>
        <w:rPr>
          <w:rFonts w:asciiTheme="minorHAnsi" w:hAnsiTheme="minorHAnsi" w:cstheme="minorHAnsi"/>
          <w:sz w:val="24"/>
          <w:szCs w:val="24"/>
        </w:rPr>
      </w:pPr>
      <w:bookmarkStart w:id="13" w:name="_heading=h.3dy6vkm" w:colFirst="0" w:colLast="0"/>
      <w:bookmarkEnd w:id="13"/>
    </w:p>
    <w:p w14:paraId="3017F46B" w14:textId="1D17BE60"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 xml:space="preserve">A continuación, se ordenará </w:t>
      </w:r>
      <w:r w:rsidR="00E42191" w:rsidRPr="000F6A55">
        <w:rPr>
          <w:rFonts w:asciiTheme="minorHAnsi" w:hAnsiTheme="minorHAnsi" w:cstheme="minorHAnsi"/>
          <w:sz w:val="24"/>
          <w:szCs w:val="24"/>
        </w:rPr>
        <w:t>el reporte de avances</w:t>
      </w:r>
      <w:r w:rsidRPr="000F6A55">
        <w:rPr>
          <w:rFonts w:asciiTheme="minorHAnsi" w:hAnsiTheme="minorHAnsi" w:cstheme="minorHAnsi"/>
          <w:sz w:val="24"/>
          <w:szCs w:val="24"/>
        </w:rPr>
        <w:t xml:space="preserve"> en función a </w:t>
      </w:r>
      <w:r w:rsidR="00E42191" w:rsidRPr="000F6A55">
        <w:rPr>
          <w:rFonts w:asciiTheme="minorHAnsi" w:hAnsiTheme="minorHAnsi" w:cstheme="minorHAnsi"/>
          <w:sz w:val="24"/>
          <w:szCs w:val="24"/>
        </w:rPr>
        <w:t>la</w:t>
      </w:r>
      <w:r w:rsidRPr="000F6A55">
        <w:rPr>
          <w:rFonts w:asciiTheme="minorHAnsi" w:hAnsiTheme="minorHAnsi" w:cstheme="minorHAnsi"/>
          <w:sz w:val="24"/>
          <w:szCs w:val="24"/>
        </w:rPr>
        <w:t xml:space="preserve"> estructura lógica</w:t>
      </w:r>
      <w:r w:rsidR="00E42191" w:rsidRPr="000F6A55">
        <w:rPr>
          <w:rFonts w:asciiTheme="minorHAnsi" w:hAnsiTheme="minorHAnsi" w:cstheme="minorHAnsi"/>
          <w:sz w:val="24"/>
          <w:szCs w:val="24"/>
        </w:rPr>
        <w:t xml:space="preserve"> de la PNMDD</w:t>
      </w:r>
      <w:r w:rsidRPr="000F6A55">
        <w:rPr>
          <w:rFonts w:asciiTheme="minorHAnsi" w:hAnsiTheme="minorHAnsi" w:cstheme="minorHAnsi"/>
          <w:sz w:val="24"/>
          <w:szCs w:val="24"/>
        </w:rPr>
        <w:t>, debiendo tomar en cuenta que para los indicadores que lograron superar su meta</w:t>
      </w:r>
      <w:r w:rsidRPr="000F6A55">
        <w:rPr>
          <w:rFonts w:asciiTheme="minorHAnsi" w:hAnsiTheme="minorHAnsi" w:cstheme="minorHAnsi"/>
          <w:sz w:val="24"/>
          <w:szCs w:val="24"/>
          <w:vertAlign w:val="superscript"/>
        </w:rPr>
        <w:footnoteReference w:id="7"/>
      </w:r>
      <w:r w:rsidRPr="000F6A55">
        <w:rPr>
          <w:rFonts w:asciiTheme="minorHAnsi" w:hAnsiTheme="minorHAnsi" w:cstheme="minorHAnsi"/>
          <w:sz w:val="24"/>
          <w:szCs w:val="24"/>
        </w:rPr>
        <w:t xml:space="preserve"> se describirán las medidas que se adoptaron en el 2022 para lograrlo y se identificarán las buenas prácticas que se realizaron. Mientras que para los indicadores que no lograron superar su meta</w:t>
      </w:r>
      <w:r w:rsidRPr="000F6A55">
        <w:rPr>
          <w:rFonts w:asciiTheme="minorHAnsi" w:hAnsiTheme="minorHAnsi" w:cstheme="minorHAnsi"/>
          <w:b/>
          <w:sz w:val="24"/>
          <w:szCs w:val="24"/>
        </w:rPr>
        <w:t>,</w:t>
      </w:r>
      <w:r w:rsidRPr="000F6A55">
        <w:rPr>
          <w:rFonts w:asciiTheme="minorHAnsi" w:hAnsiTheme="minorHAnsi" w:cstheme="minorHAnsi"/>
          <w:sz w:val="24"/>
          <w:szCs w:val="24"/>
        </w:rPr>
        <w:t xml:space="preserve"> se presentarán las limitaciones y acciones a adoptar para los próximos años a fin de cumplirlas. Asimismo, se detallarán los informes de las entidades responsables en los cuales indican el por qué no se puede brindar información sobre el valor correspondiente. Finalmente, se describirán las acciones que se han realizado respecto a los lineamientos que no cuentan con servicios. </w:t>
      </w:r>
    </w:p>
    <w:p w14:paraId="2208837E" w14:textId="77777777" w:rsidR="006142C4" w:rsidRPr="000F6A55" w:rsidRDefault="006142C4">
      <w:pPr>
        <w:spacing w:after="0" w:line="276" w:lineRule="auto"/>
        <w:jc w:val="both"/>
        <w:rPr>
          <w:rFonts w:asciiTheme="minorHAnsi" w:hAnsiTheme="minorHAnsi" w:cstheme="minorHAnsi"/>
          <w:sz w:val="24"/>
          <w:szCs w:val="24"/>
        </w:rPr>
      </w:pPr>
    </w:p>
    <w:p w14:paraId="3BA92B5A" w14:textId="77777777" w:rsidR="006142C4" w:rsidRPr="000F6A55" w:rsidRDefault="002F0558" w:rsidP="00443E3D">
      <w:pPr>
        <w:pStyle w:val="Ttulo2"/>
      </w:pPr>
      <w:bookmarkStart w:id="14" w:name="_Toc151105917"/>
      <w:r w:rsidRPr="000F6A55">
        <w:t>OP.01 Fortalecer los espacios de participación social y político para personas con discapacidad</w:t>
      </w:r>
      <w:bookmarkEnd w:id="14"/>
    </w:p>
    <w:p w14:paraId="63F0E679" w14:textId="77777777" w:rsidR="006142C4" w:rsidRPr="000F6A55" w:rsidRDefault="006142C4">
      <w:pPr>
        <w:spacing w:after="0" w:line="276" w:lineRule="auto"/>
        <w:rPr>
          <w:rFonts w:asciiTheme="minorHAnsi" w:hAnsiTheme="minorHAnsi" w:cstheme="minorHAnsi"/>
          <w:sz w:val="24"/>
          <w:szCs w:val="24"/>
        </w:rPr>
      </w:pPr>
    </w:p>
    <w:p w14:paraId="2BC69470" w14:textId="77777777" w:rsidR="006142C4" w:rsidRPr="001B1D14" w:rsidRDefault="002F0558">
      <w:pPr>
        <w:pBdr>
          <w:top w:val="nil"/>
          <w:left w:val="nil"/>
          <w:bottom w:val="nil"/>
          <w:right w:val="nil"/>
          <w:between w:val="nil"/>
        </w:pBdr>
        <w:spacing w:after="200" w:line="240" w:lineRule="auto"/>
        <w:jc w:val="center"/>
        <w:rPr>
          <w:rFonts w:asciiTheme="minorHAnsi" w:hAnsiTheme="minorHAnsi" w:cstheme="minorHAnsi"/>
          <w:color w:val="000000"/>
          <w:sz w:val="24"/>
          <w:szCs w:val="24"/>
        </w:rPr>
      </w:pPr>
      <w:r w:rsidRPr="001B1D14">
        <w:rPr>
          <w:rFonts w:asciiTheme="minorHAnsi" w:hAnsiTheme="minorHAnsi" w:cstheme="minorHAnsi"/>
          <w:color w:val="000000"/>
          <w:sz w:val="24"/>
          <w:szCs w:val="24"/>
        </w:rPr>
        <w:t>Ilustración 8: Estructura del OP.01 de la PNMDD</w:t>
      </w:r>
    </w:p>
    <w:p w14:paraId="7C39566A" w14:textId="77777777" w:rsidR="006142C4" w:rsidRPr="000F6A55" w:rsidRDefault="002F0558" w:rsidP="001B1D14">
      <w:pPr>
        <w:spacing w:after="0" w:line="276" w:lineRule="auto"/>
        <w:jc w:val="center"/>
        <w:rPr>
          <w:rFonts w:asciiTheme="minorHAnsi" w:hAnsiTheme="minorHAnsi" w:cstheme="minorHAnsi"/>
          <w:sz w:val="24"/>
          <w:szCs w:val="24"/>
        </w:rPr>
      </w:pPr>
      <w:r w:rsidRPr="000F6A55">
        <w:rPr>
          <w:rFonts w:asciiTheme="minorHAnsi" w:hAnsiTheme="minorHAnsi" w:cstheme="minorHAnsi"/>
          <w:noProof/>
          <w:sz w:val="24"/>
          <w:szCs w:val="24"/>
        </w:rPr>
        <w:drawing>
          <wp:inline distT="0" distB="0" distL="0" distR="0" wp14:anchorId="2A18B68D" wp14:editId="0D53361E">
            <wp:extent cx="5598715" cy="3790365"/>
            <wp:effectExtent l="0" t="0" r="0" b="0"/>
            <wp:docPr id="2118797971" name="image40.png" descr="El gráfico explica la estructura del objetivo prioritario 1 de la PNMDD, con su indicador, cuatro lineamientos y cinco servicios"/>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6"/>
                    <a:srcRect/>
                    <a:stretch>
                      <a:fillRect/>
                    </a:stretch>
                  </pic:blipFill>
                  <pic:spPr>
                    <a:xfrm>
                      <a:off x="0" y="0"/>
                      <a:ext cx="5598715" cy="3790365"/>
                    </a:xfrm>
                    <a:prstGeom prst="rect">
                      <a:avLst/>
                    </a:prstGeom>
                    <a:ln/>
                  </pic:spPr>
                </pic:pic>
              </a:graphicData>
            </a:graphic>
          </wp:inline>
        </w:drawing>
      </w:r>
    </w:p>
    <w:p w14:paraId="3EB51685" w14:textId="77777777" w:rsidR="006142C4" w:rsidRPr="000F6A55" w:rsidRDefault="002F0558">
      <w:pPr>
        <w:spacing w:after="0"/>
        <w:jc w:val="center"/>
        <w:rPr>
          <w:rFonts w:asciiTheme="minorHAnsi" w:hAnsiTheme="minorHAnsi" w:cstheme="minorHAnsi"/>
          <w:sz w:val="24"/>
          <w:szCs w:val="24"/>
        </w:rPr>
      </w:pPr>
      <w:bookmarkStart w:id="15" w:name="_heading=h.1v1yuxt" w:colFirst="0" w:colLast="0"/>
      <w:bookmarkEnd w:id="15"/>
      <w:r w:rsidRPr="000F6A55">
        <w:rPr>
          <w:rFonts w:asciiTheme="minorHAnsi" w:hAnsiTheme="minorHAnsi" w:cstheme="minorHAnsi"/>
          <w:sz w:val="24"/>
          <w:szCs w:val="24"/>
        </w:rPr>
        <w:t>Elaboración propia.</w:t>
      </w:r>
    </w:p>
    <w:p w14:paraId="442DC974" w14:textId="77777777" w:rsidR="006142C4" w:rsidRPr="000F6A55" w:rsidRDefault="006142C4">
      <w:pPr>
        <w:spacing w:after="0" w:line="276" w:lineRule="auto"/>
        <w:rPr>
          <w:rFonts w:asciiTheme="minorHAnsi" w:hAnsiTheme="minorHAnsi" w:cstheme="minorHAnsi"/>
          <w:sz w:val="24"/>
          <w:szCs w:val="24"/>
        </w:rPr>
      </w:pPr>
    </w:p>
    <w:p w14:paraId="2B963884"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El OP N° 01 tiene como responsable al CONADIS, sin embargo, el JNE y la ONPE también contribuyen a los avances en este OP a través de sus servicios correspondientes. Cuenta con 01 indicador que tiene como fuente de información a la ENAHO, el cual es:</w:t>
      </w:r>
    </w:p>
    <w:p w14:paraId="3D02DD78" w14:textId="77777777" w:rsidR="006142C4" w:rsidRPr="000F6A55" w:rsidRDefault="006142C4">
      <w:pPr>
        <w:spacing w:after="0" w:line="276" w:lineRule="auto"/>
        <w:rPr>
          <w:rFonts w:asciiTheme="minorHAnsi" w:hAnsiTheme="minorHAnsi" w:cstheme="minorHAnsi"/>
          <w:sz w:val="24"/>
          <w:szCs w:val="24"/>
        </w:rPr>
      </w:pPr>
    </w:p>
    <w:p w14:paraId="31F7234E" w14:textId="77777777" w:rsidR="006142C4" w:rsidRPr="000F6A55" w:rsidRDefault="002F0558" w:rsidP="00443E3D">
      <w:pPr>
        <w:pStyle w:val="Ttulo3"/>
      </w:pPr>
      <w:bookmarkStart w:id="16" w:name="_Toc151105918"/>
      <w:r w:rsidRPr="000F6A55">
        <w:t>IOP.01.01. Porcentaje de personas con discapacidad en hogares que participan en organizaciones sociales.</w:t>
      </w:r>
      <w:bookmarkEnd w:id="16"/>
    </w:p>
    <w:p w14:paraId="71123196" w14:textId="77777777" w:rsidR="006142C4" w:rsidRPr="000F6A55" w:rsidRDefault="006142C4">
      <w:pPr>
        <w:spacing w:after="0"/>
        <w:rPr>
          <w:rFonts w:asciiTheme="minorHAnsi" w:hAnsiTheme="minorHAnsi" w:cstheme="minorHAnsi"/>
          <w:sz w:val="24"/>
          <w:szCs w:val="24"/>
        </w:rPr>
      </w:pPr>
    </w:p>
    <w:tbl>
      <w:tblPr>
        <w:tblStyle w:val="af5"/>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8966"/>
        <w:gridCol w:w="4460"/>
      </w:tblGrid>
      <w:tr w:rsidR="006142C4" w:rsidRPr="000F6A55" w14:paraId="748F3F0B" w14:textId="77777777" w:rsidTr="00020047">
        <w:trPr>
          <w:trHeight w:val="188"/>
          <w:tblHeader/>
        </w:trPr>
        <w:tc>
          <w:tcPr>
            <w:tcW w:w="3339" w:type="pct"/>
            <w:shd w:val="clear" w:color="auto" w:fill="002060"/>
            <w:vAlign w:val="center"/>
          </w:tcPr>
          <w:p w14:paraId="620547EB" w14:textId="77777777" w:rsidR="006142C4" w:rsidRPr="00020047" w:rsidRDefault="002F0558">
            <w:pPr>
              <w:jc w:val="center"/>
              <w:rPr>
                <w:rFonts w:asciiTheme="minorHAnsi" w:hAnsiTheme="minorHAnsi" w:cstheme="minorHAnsi"/>
                <w:b/>
                <w:color w:val="FFFFFF" w:themeColor="background1"/>
                <w:sz w:val="24"/>
                <w:szCs w:val="24"/>
              </w:rPr>
            </w:pPr>
            <w:bookmarkStart w:id="17" w:name="_heading=h.2u6wntf" w:colFirst="0" w:colLast="0"/>
            <w:bookmarkEnd w:id="17"/>
            <w:r w:rsidRPr="00020047">
              <w:rPr>
                <w:rFonts w:asciiTheme="minorHAnsi" w:hAnsiTheme="minorHAnsi" w:cstheme="minorHAnsi"/>
                <w:b/>
                <w:color w:val="FFFFFF" w:themeColor="background1"/>
                <w:sz w:val="24"/>
                <w:szCs w:val="24"/>
              </w:rPr>
              <w:t>Responsable</w:t>
            </w:r>
          </w:p>
        </w:tc>
        <w:tc>
          <w:tcPr>
            <w:tcW w:w="1661" w:type="pct"/>
            <w:shd w:val="clear" w:color="auto" w:fill="002060"/>
            <w:vAlign w:val="center"/>
          </w:tcPr>
          <w:p w14:paraId="7FA4E918" w14:textId="77777777" w:rsidR="006142C4" w:rsidRPr="00020047" w:rsidRDefault="002F0558">
            <w:pPr>
              <w:jc w:val="center"/>
              <w:rPr>
                <w:rFonts w:asciiTheme="minorHAnsi" w:hAnsiTheme="minorHAnsi" w:cstheme="minorHAnsi"/>
                <w:b/>
                <w:color w:val="FFFFFF" w:themeColor="background1"/>
                <w:sz w:val="24"/>
                <w:szCs w:val="24"/>
              </w:rPr>
            </w:pPr>
            <w:r w:rsidRPr="00020047">
              <w:rPr>
                <w:rFonts w:asciiTheme="minorHAnsi" w:hAnsiTheme="minorHAnsi" w:cstheme="minorHAnsi"/>
                <w:b/>
                <w:color w:val="FFFFFF" w:themeColor="background1"/>
                <w:sz w:val="24"/>
                <w:szCs w:val="24"/>
              </w:rPr>
              <w:t>Nivel de cumplimiento 2022</w:t>
            </w:r>
          </w:p>
        </w:tc>
      </w:tr>
      <w:tr w:rsidR="006142C4" w:rsidRPr="000F6A55" w14:paraId="2CE637E8" w14:textId="77777777" w:rsidTr="00020047">
        <w:trPr>
          <w:trHeight w:val="877"/>
        </w:trPr>
        <w:tc>
          <w:tcPr>
            <w:tcW w:w="3339" w:type="pct"/>
            <w:vAlign w:val="center"/>
          </w:tcPr>
          <w:p w14:paraId="3672769E" w14:textId="77777777" w:rsidR="006142C4" w:rsidRPr="000F6A55" w:rsidRDefault="002F0558">
            <w:pPr>
              <w:jc w:val="center"/>
              <w:rPr>
                <w:rFonts w:asciiTheme="minorHAnsi" w:hAnsiTheme="minorHAnsi" w:cstheme="minorHAnsi"/>
                <w:sz w:val="24"/>
                <w:szCs w:val="24"/>
                <w:highlight w:val="white"/>
              </w:rPr>
            </w:pPr>
            <w:r w:rsidRPr="000F6A55">
              <w:rPr>
                <w:rFonts w:asciiTheme="minorHAnsi" w:hAnsiTheme="minorHAnsi" w:cstheme="minorHAnsi"/>
                <w:sz w:val="24"/>
                <w:szCs w:val="24"/>
              </w:rPr>
              <w:t>Dirección de Políticas en Discapacidad - CONADIS</w:t>
            </w:r>
          </w:p>
        </w:tc>
        <w:tc>
          <w:tcPr>
            <w:tcW w:w="1661" w:type="pct"/>
            <w:vAlign w:val="center"/>
          </w:tcPr>
          <w:p w14:paraId="603D5B58"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noProof/>
                <w:sz w:val="24"/>
                <w:szCs w:val="24"/>
              </w:rPr>
              <mc:AlternateContent>
                <mc:Choice Requires="wps">
                  <w:drawing>
                    <wp:inline distT="0" distB="0" distL="0" distR="0" wp14:anchorId="14E78996" wp14:editId="582A2E03">
                      <wp:extent cx="424180" cy="450850"/>
                      <wp:effectExtent l="0" t="0" r="13970" b="25400"/>
                      <wp:docPr id="2118797927" name="Elipse 2118797927" descr="Círculo verde de cumplimiento alto"/>
                      <wp:cNvGraphicFramePr/>
                      <a:graphic xmlns:a="http://schemas.openxmlformats.org/drawingml/2006/main">
                        <a:graphicData uri="http://schemas.microsoft.com/office/word/2010/wordprocessingShape">
                          <wps:wsp>
                            <wps:cNvSpPr/>
                            <wps:spPr>
                              <a:xfrm>
                                <a:off x="0" y="0"/>
                                <a:ext cx="424180" cy="450850"/>
                              </a:xfrm>
                              <a:prstGeom prst="ellipse">
                                <a:avLst/>
                              </a:prstGeom>
                              <a:solidFill>
                                <a:srgbClr val="A8D08C"/>
                              </a:solidFill>
                              <a:ln w="12700" cap="flat" cmpd="sng">
                                <a:solidFill>
                                  <a:srgbClr val="A8D08C"/>
                                </a:solidFill>
                                <a:prstDash val="solid"/>
                                <a:miter lim="800000"/>
                                <a:headEnd type="none" w="sm" len="sm"/>
                                <a:tailEnd type="none" w="sm" len="sm"/>
                              </a:ln>
                            </wps:spPr>
                            <wps:txbx>
                              <w:txbxContent>
                                <w:p w14:paraId="4793BB0A" w14:textId="77777777" w:rsidR="0073629F" w:rsidRDefault="0073629F">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14E78996" id="Elipse 2118797927" o:spid="_x0000_s1026" alt="Círculo verde de cumplimiento alto" style="width:33.4pt;height: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" fillcolor="#a8d08c" strokecolor="#a8d08c" strokeweight="1pt">
                      <v:stroke startarrowwidth="narrow" startarrowlength="short" endarrowwidth="narrow" endarrowlength="short" joinstyle="miter"/>
                      <v:textbox inset="2.53958mm,2.53958mm,2.53958mm,2.53958mm">
                        <w:txbxContent>
                          <w:p w14:paraId="4793BB0A" w14:textId="77777777" w:rsidR="0073629F" w:rsidRDefault="0073629F">
                            <w:pPr>
                              <w:spacing w:after="0" w:line="240" w:lineRule="auto"/>
                              <w:textDirection w:val="btLr"/>
                            </w:pPr>
                          </w:p>
                        </w:txbxContent>
                      </v:textbox>
                      <w10:anchorlock/>
                    </v:oval>
                  </w:pict>
                </mc:Fallback>
              </mc:AlternateContent>
            </w:r>
          </w:p>
        </w:tc>
      </w:tr>
    </w:tbl>
    <w:p w14:paraId="16FB7934" w14:textId="77777777" w:rsidR="006142C4" w:rsidRPr="000F6A55" w:rsidRDefault="006142C4">
      <w:pPr>
        <w:spacing w:after="0" w:line="276" w:lineRule="auto"/>
        <w:rPr>
          <w:rFonts w:asciiTheme="minorHAnsi" w:hAnsiTheme="minorHAnsi" w:cstheme="minorHAnsi"/>
          <w:sz w:val="24"/>
          <w:szCs w:val="24"/>
        </w:rPr>
      </w:pPr>
    </w:p>
    <w:p w14:paraId="48658307"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Si bien no se logró alcanzar la meta de 41.6% esperada para el año 2022; se logró alcanzar un nivel de cumplimiento alto, pues el porcentaje de personas con discapacidad en hogares que participó en organizaciones sociales fue de 39.7%, lo cual representa un avance de 95.5%. Resaltar que, si bien presenta una mejora respecto al 2021, se mantiene en un nivel inferior al logrado en el año base (2019).</w:t>
      </w:r>
    </w:p>
    <w:p w14:paraId="796073CA" w14:textId="77777777" w:rsidR="0030417E" w:rsidRPr="000F6A55" w:rsidRDefault="0030417E" w:rsidP="0030417E">
      <w:pPr>
        <w:pBdr>
          <w:top w:val="nil"/>
          <w:left w:val="nil"/>
          <w:bottom w:val="nil"/>
          <w:right w:val="nil"/>
          <w:between w:val="nil"/>
        </w:pBdr>
        <w:spacing w:after="0" w:line="240" w:lineRule="auto"/>
        <w:jc w:val="center"/>
        <w:rPr>
          <w:rFonts w:asciiTheme="minorHAnsi" w:hAnsiTheme="minorHAnsi" w:cstheme="minorHAnsi"/>
          <w:color w:val="44546A"/>
          <w:sz w:val="24"/>
          <w:szCs w:val="24"/>
        </w:rPr>
      </w:pPr>
    </w:p>
    <w:p w14:paraId="0446FAD5" w14:textId="77777777" w:rsidR="0030417E" w:rsidRPr="000F6A55" w:rsidRDefault="0030417E">
      <w:pPr>
        <w:rPr>
          <w:rFonts w:asciiTheme="minorHAnsi" w:hAnsiTheme="minorHAnsi" w:cstheme="minorHAnsi"/>
          <w:color w:val="44546A"/>
          <w:sz w:val="24"/>
          <w:szCs w:val="24"/>
        </w:rPr>
      </w:pPr>
      <w:r w:rsidRPr="000F6A55">
        <w:rPr>
          <w:rFonts w:asciiTheme="minorHAnsi" w:hAnsiTheme="minorHAnsi" w:cstheme="minorHAnsi"/>
          <w:color w:val="44546A"/>
          <w:sz w:val="24"/>
          <w:szCs w:val="24"/>
        </w:rPr>
        <w:br w:type="page"/>
      </w:r>
    </w:p>
    <w:p w14:paraId="321166F7" w14:textId="77777777" w:rsidR="006142C4" w:rsidRPr="000F6A55" w:rsidRDefault="002F0558">
      <w:pPr>
        <w:pBdr>
          <w:top w:val="nil"/>
          <w:left w:val="nil"/>
          <w:bottom w:val="nil"/>
          <w:right w:val="nil"/>
          <w:between w:val="nil"/>
        </w:pBdr>
        <w:spacing w:after="20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lastRenderedPageBreak/>
        <w:t>Ilustración 9: Porcentaje de personas con discapacidad en hogares que participan en organizaciones sociales</w:t>
      </w:r>
    </w:p>
    <w:p w14:paraId="60A7E44D"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noProof/>
          <w:sz w:val="24"/>
          <w:szCs w:val="24"/>
        </w:rPr>
        <w:drawing>
          <wp:inline distT="0" distB="0" distL="0" distR="0" wp14:anchorId="417FBB4A" wp14:editId="64D8BD73">
            <wp:extent cx="4733048" cy="2340000"/>
            <wp:effectExtent l="0" t="0" r="0" b="0"/>
            <wp:docPr id="2118797970" name="image3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7"/>
                    <a:srcRect/>
                    <a:stretch>
                      <a:fillRect/>
                    </a:stretch>
                  </pic:blipFill>
                  <pic:spPr>
                    <a:xfrm>
                      <a:off x="0" y="0"/>
                      <a:ext cx="4733048" cy="2340000"/>
                    </a:xfrm>
                    <a:prstGeom prst="rect">
                      <a:avLst/>
                    </a:prstGeom>
                    <a:ln/>
                  </pic:spPr>
                </pic:pic>
              </a:graphicData>
            </a:graphic>
          </wp:inline>
        </w:drawing>
      </w:r>
    </w:p>
    <w:p w14:paraId="23EE3E42"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sz w:val="24"/>
          <w:szCs w:val="24"/>
        </w:rPr>
        <w:t>Fuente: ENAHO 2021-2022 del INEI. Elaboración propia.</w:t>
      </w:r>
    </w:p>
    <w:p w14:paraId="05D72D1E" w14:textId="77777777" w:rsidR="006142C4" w:rsidRPr="000F6A55" w:rsidRDefault="006142C4">
      <w:pPr>
        <w:spacing w:after="0" w:line="276" w:lineRule="auto"/>
        <w:ind w:right="113"/>
        <w:jc w:val="both"/>
        <w:rPr>
          <w:rFonts w:asciiTheme="minorHAnsi" w:hAnsiTheme="minorHAnsi" w:cstheme="minorHAnsi"/>
          <w:sz w:val="24"/>
          <w:szCs w:val="24"/>
        </w:rPr>
      </w:pPr>
    </w:p>
    <w:p w14:paraId="2AEA81C9" w14:textId="77777777" w:rsidR="006142C4" w:rsidRPr="000F6A55" w:rsidRDefault="002F0558" w:rsidP="00443E3D">
      <w:pPr>
        <w:pStyle w:val="Ttulo2"/>
      </w:pPr>
      <w:bookmarkStart w:id="18" w:name="_Toc151105919"/>
      <w:r w:rsidRPr="000F6A55">
        <w:t>Lineamientos y servicios del OP N° 01</w:t>
      </w:r>
      <w:bookmarkEnd w:id="18"/>
    </w:p>
    <w:p w14:paraId="0181C41B" w14:textId="77777777" w:rsidR="006142C4" w:rsidRPr="000F6A55" w:rsidRDefault="006142C4">
      <w:pPr>
        <w:spacing w:after="0" w:line="276" w:lineRule="auto"/>
        <w:rPr>
          <w:rFonts w:asciiTheme="minorHAnsi" w:hAnsiTheme="minorHAnsi" w:cstheme="minorHAnsi"/>
          <w:sz w:val="24"/>
          <w:szCs w:val="24"/>
        </w:rPr>
      </w:pPr>
    </w:p>
    <w:p w14:paraId="6A4CE93E"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El OP N° 01 cuenta con 04 lineamientos que se operativizan a través de 05 SS, los cuentan con 05 indicadores, los mismos que se calculan usando información de registros administrativos de las entidades a cargo de los servicios.</w:t>
      </w:r>
    </w:p>
    <w:p w14:paraId="239CDA86" w14:textId="77777777" w:rsidR="006142C4" w:rsidRPr="000F6A55" w:rsidRDefault="006142C4">
      <w:pPr>
        <w:spacing w:after="0" w:line="276" w:lineRule="auto"/>
        <w:rPr>
          <w:rFonts w:asciiTheme="minorHAnsi" w:hAnsiTheme="minorHAnsi" w:cstheme="minorHAnsi"/>
          <w:sz w:val="24"/>
          <w:szCs w:val="24"/>
        </w:rPr>
      </w:pPr>
    </w:p>
    <w:p w14:paraId="5378144E" w14:textId="77777777" w:rsidR="006142C4" w:rsidRPr="000F6A55" w:rsidRDefault="002F0558" w:rsidP="00443E3D">
      <w:pPr>
        <w:pStyle w:val="Ttulo3"/>
      </w:pPr>
      <w:bookmarkStart w:id="19" w:name="_Toc151105920"/>
      <w:r w:rsidRPr="000F6A55">
        <w:t>Lineamiento 01.01. Desarrollar intervenciones que mejoren el nivel de participación política y social, y asociatividad de las personas con discapacidad</w:t>
      </w:r>
      <w:bookmarkEnd w:id="19"/>
    </w:p>
    <w:p w14:paraId="40AFD512" w14:textId="77777777" w:rsidR="006142C4" w:rsidRPr="000F6A55" w:rsidRDefault="006142C4">
      <w:pPr>
        <w:spacing w:after="0" w:line="276" w:lineRule="auto"/>
        <w:jc w:val="both"/>
        <w:rPr>
          <w:rFonts w:asciiTheme="minorHAnsi" w:hAnsiTheme="minorHAnsi" w:cstheme="minorHAnsi"/>
          <w:sz w:val="24"/>
          <w:szCs w:val="24"/>
        </w:rPr>
      </w:pPr>
    </w:p>
    <w:p w14:paraId="348DDA1F"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Este lineamiento se implementa a través de 03 servicios e igual cantidad de indicadores, los cuales se detallan a continuación:</w:t>
      </w:r>
    </w:p>
    <w:p w14:paraId="40F5B526" w14:textId="77777777" w:rsidR="006142C4" w:rsidRPr="000F6A55" w:rsidRDefault="006142C4">
      <w:pPr>
        <w:spacing w:after="0" w:line="276" w:lineRule="auto"/>
        <w:rPr>
          <w:rFonts w:asciiTheme="minorHAnsi" w:hAnsiTheme="minorHAnsi" w:cstheme="minorHAnsi"/>
          <w:sz w:val="24"/>
          <w:szCs w:val="24"/>
        </w:rPr>
      </w:pPr>
    </w:p>
    <w:p w14:paraId="2D333D23" w14:textId="77777777" w:rsidR="006142C4" w:rsidRPr="000F6A55" w:rsidRDefault="002F0558">
      <w:pPr>
        <w:pStyle w:val="Ttulo4"/>
        <w:spacing w:before="0" w:line="276" w:lineRule="auto"/>
        <w:jc w:val="both"/>
        <w:rPr>
          <w:rFonts w:asciiTheme="minorHAnsi" w:hAnsiTheme="minorHAnsi" w:cstheme="minorHAnsi"/>
          <w:b w:val="0"/>
          <w:highlight w:val="white"/>
        </w:rPr>
      </w:pPr>
      <w:r w:rsidRPr="000F6A55">
        <w:rPr>
          <w:rFonts w:asciiTheme="minorHAnsi" w:hAnsiTheme="minorHAnsi" w:cstheme="minorHAnsi"/>
        </w:rPr>
        <w:t xml:space="preserve">Servicio 01. </w:t>
      </w:r>
      <w:r w:rsidRPr="000F6A55">
        <w:rPr>
          <w:rFonts w:asciiTheme="minorHAnsi" w:hAnsiTheme="minorHAnsi" w:cstheme="minorHAnsi"/>
          <w:highlight w:val="white"/>
        </w:rPr>
        <w:t xml:space="preserve">SS.01.01.01. </w:t>
      </w:r>
      <w:r w:rsidRPr="000F6A55">
        <w:rPr>
          <w:rFonts w:asciiTheme="minorHAnsi" w:hAnsiTheme="minorHAnsi" w:cstheme="minorHAnsi"/>
        </w:rPr>
        <w:t>Asesoría y capacitación para fortalecer la participación social de las organizaciones de personas con discapacidad</w:t>
      </w:r>
      <w:r w:rsidRPr="000F6A55">
        <w:rPr>
          <w:rFonts w:asciiTheme="minorHAnsi" w:hAnsiTheme="minorHAnsi" w:cstheme="minorHAnsi"/>
          <w:highlight w:val="white"/>
        </w:rPr>
        <w:t>.</w:t>
      </w:r>
    </w:p>
    <w:p w14:paraId="21BD2263" w14:textId="77777777" w:rsidR="006142C4" w:rsidRPr="000F6A55" w:rsidRDefault="006142C4">
      <w:pPr>
        <w:spacing w:after="0" w:line="276" w:lineRule="auto"/>
        <w:rPr>
          <w:rFonts w:asciiTheme="minorHAnsi" w:hAnsiTheme="minorHAnsi" w:cstheme="minorHAnsi"/>
          <w:sz w:val="24"/>
          <w:szCs w:val="24"/>
        </w:rPr>
      </w:pPr>
    </w:p>
    <w:tbl>
      <w:tblPr>
        <w:tblStyle w:val="af6"/>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5305"/>
        <w:gridCol w:w="2315"/>
        <w:gridCol w:w="3652"/>
        <w:gridCol w:w="2154"/>
      </w:tblGrid>
      <w:tr w:rsidR="006142C4" w:rsidRPr="000F6A55" w14:paraId="7A539E46" w14:textId="77777777" w:rsidTr="00020047">
        <w:trPr>
          <w:trHeight w:val="205"/>
        </w:trPr>
        <w:tc>
          <w:tcPr>
            <w:tcW w:w="1976" w:type="pct"/>
            <w:shd w:val="clear" w:color="auto" w:fill="B6C7E8"/>
            <w:vAlign w:val="center"/>
          </w:tcPr>
          <w:p w14:paraId="6FDCEC0E" w14:textId="77777777" w:rsidR="006142C4" w:rsidRPr="000F6A55" w:rsidRDefault="002F0558">
            <w:pPr>
              <w:jc w:val="center"/>
              <w:rPr>
                <w:rFonts w:asciiTheme="minorHAnsi" w:hAnsiTheme="minorHAnsi" w:cstheme="minorHAnsi"/>
                <w:b/>
                <w:color w:val="44546A"/>
                <w:sz w:val="24"/>
                <w:szCs w:val="24"/>
              </w:rPr>
            </w:pPr>
            <w:bookmarkStart w:id="20" w:name="_heading=h.nmf14n" w:colFirst="0" w:colLast="0"/>
            <w:bookmarkEnd w:id="20"/>
            <w:r w:rsidRPr="000F6A55">
              <w:rPr>
                <w:rFonts w:asciiTheme="minorHAnsi" w:hAnsiTheme="minorHAnsi" w:cstheme="minorHAnsi"/>
                <w:b/>
                <w:color w:val="44546A"/>
                <w:sz w:val="24"/>
                <w:szCs w:val="24"/>
              </w:rPr>
              <w:t>Definición</w:t>
            </w:r>
          </w:p>
        </w:tc>
        <w:tc>
          <w:tcPr>
            <w:tcW w:w="862" w:type="pct"/>
            <w:shd w:val="clear" w:color="auto" w:fill="B6C7E8"/>
            <w:vAlign w:val="center"/>
          </w:tcPr>
          <w:p w14:paraId="0958C8DB"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Responsable</w:t>
            </w:r>
          </w:p>
        </w:tc>
        <w:tc>
          <w:tcPr>
            <w:tcW w:w="1360" w:type="pct"/>
            <w:shd w:val="clear" w:color="auto" w:fill="B6C7E8"/>
            <w:vAlign w:val="center"/>
          </w:tcPr>
          <w:p w14:paraId="2E1E1F19"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Indicador</w:t>
            </w:r>
          </w:p>
        </w:tc>
        <w:tc>
          <w:tcPr>
            <w:tcW w:w="803" w:type="pct"/>
            <w:shd w:val="clear" w:color="auto" w:fill="B6C7E8"/>
          </w:tcPr>
          <w:p w14:paraId="549BDBFF"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Nivel de cumplimiento 2022</w:t>
            </w:r>
          </w:p>
        </w:tc>
      </w:tr>
      <w:tr w:rsidR="006142C4" w:rsidRPr="000F6A55" w14:paraId="534B0CBF" w14:textId="77777777" w:rsidTr="00020047">
        <w:trPr>
          <w:trHeight w:val="2059"/>
        </w:trPr>
        <w:tc>
          <w:tcPr>
            <w:tcW w:w="1976" w:type="pct"/>
            <w:vAlign w:val="center"/>
          </w:tcPr>
          <w:p w14:paraId="74EBDF0F" w14:textId="77777777" w:rsidR="006142C4" w:rsidRPr="000F6A55" w:rsidRDefault="002F0558">
            <w:pPr>
              <w:jc w:val="both"/>
              <w:rPr>
                <w:rFonts w:asciiTheme="minorHAnsi" w:hAnsiTheme="minorHAnsi" w:cstheme="minorHAnsi"/>
                <w:sz w:val="24"/>
                <w:szCs w:val="24"/>
              </w:rPr>
            </w:pPr>
            <w:r w:rsidRPr="000F6A55">
              <w:rPr>
                <w:rFonts w:asciiTheme="minorHAnsi" w:hAnsiTheme="minorHAnsi" w:cstheme="minorHAnsi"/>
                <w:sz w:val="24"/>
                <w:szCs w:val="24"/>
              </w:rPr>
              <w:t>Consiste en la mejora del desempeño de las organizaciones de personas con discapacidad, a través del cierre de brechas y desarrollo de competencias o conocimientos en materia de conformación y formalización; así como su intervención en espacios de concertación y participación ciudadana.</w:t>
            </w:r>
          </w:p>
        </w:tc>
        <w:tc>
          <w:tcPr>
            <w:tcW w:w="862" w:type="pct"/>
            <w:vAlign w:val="center"/>
          </w:tcPr>
          <w:p w14:paraId="17D93791" w14:textId="77777777" w:rsidR="006142C4" w:rsidRPr="000F6A55" w:rsidRDefault="002F0558">
            <w:pPr>
              <w:jc w:val="center"/>
              <w:rPr>
                <w:rFonts w:asciiTheme="minorHAnsi" w:hAnsiTheme="minorHAnsi" w:cstheme="minorHAnsi"/>
                <w:sz w:val="24"/>
                <w:szCs w:val="24"/>
                <w:highlight w:val="white"/>
              </w:rPr>
            </w:pPr>
            <w:r w:rsidRPr="000F6A55">
              <w:rPr>
                <w:rFonts w:asciiTheme="minorHAnsi" w:hAnsiTheme="minorHAnsi" w:cstheme="minorHAnsi"/>
                <w:sz w:val="24"/>
                <w:szCs w:val="24"/>
              </w:rPr>
              <w:t>Dirección de Promoción y Desarrollo Social - CONADIS</w:t>
            </w:r>
          </w:p>
        </w:tc>
        <w:tc>
          <w:tcPr>
            <w:tcW w:w="1360" w:type="pct"/>
            <w:vAlign w:val="center"/>
          </w:tcPr>
          <w:p w14:paraId="0335658F"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Porcentaje de organizaciones de personas con discapacidad que son fortalecidas para participar en espacios de concertación y participación ciudadana.</w:t>
            </w:r>
          </w:p>
        </w:tc>
        <w:tc>
          <w:tcPr>
            <w:tcW w:w="803" w:type="pct"/>
            <w:vAlign w:val="center"/>
          </w:tcPr>
          <w:p w14:paraId="3285D50C" w14:textId="77777777" w:rsidR="006142C4" w:rsidRPr="000F6A55" w:rsidRDefault="002F0558" w:rsidP="008D63FF">
            <w:pPr>
              <w:jc w:val="center"/>
              <w:rPr>
                <w:rFonts w:asciiTheme="minorHAnsi" w:hAnsiTheme="minorHAnsi" w:cstheme="minorHAnsi"/>
                <w:sz w:val="24"/>
                <w:szCs w:val="24"/>
              </w:rPr>
            </w:pPr>
            <w:r w:rsidRPr="000F6A55">
              <w:rPr>
                <w:rFonts w:asciiTheme="minorHAnsi" w:hAnsiTheme="minorHAnsi" w:cstheme="minorHAnsi"/>
                <w:noProof/>
                <w:sz w:val="24"/>
                <w:szCs w:val="24"/>
              </w:rPr>
              <mc:AlternateContent>
                <mc:Choice Requires="wps">
                  <w:drawing>
                    <wp:inline distT="0" distB="0" distL="0" distR="0" wp14:anchorId="417A1ADE" wp14:editId="36A96CCA">
                      <wp:extent cx="450850" cy="441325"/>
                      <wp:effectExtent l="0" t="0" r="25400" b="15875"/>
                      <wp:docPr id="2118797912" name="Elipse 2118797912" descr="Círculo amarillo de cumplimiento medio"/>
                      <wp:cNvGraphicFramePr/>
                      <a:graphic xmlns:a="http://schemas.openxmlformats.org/drawingml/2006/main">
                        <a:graphicData uri="http://schemas.microsoft.com/office/word/2010/wordprocessingShape">
                          <wps:wsp>
                            <wps:cNvSpPr/>
                            <wps:spPr>
                              <a:xfrm>
                                <a:off x="5126925" y="3565688"/>
                                <a:ext cx="438150" cy="428625"/>
                              </a:xfrm>
                              <a:prstGeom prst="ellipse">
                                <a:avLst/>
                              </a:prstGeom>
                              <a:solidFill>
                                <a:srgbClr val="FFD966"/>
                              </a:solidFill>
                              <a:ln w="12700" cap="flat" cmpd="sng">
                                <a:solidFill>
                                  <a:srgbClr val="FFD966"/>
                                </a:solidFill>
                                <a:prstDash val="solid"/>
                                <a:miter lim="800000"/>
                                <a:headEnd type="none" w="sm" len="sm"/>
                                <a:tailEnd type="none" w="sm" len="sm"/>
                              </a:ln>
                            </wps:spPr>
                            <wps:txbx>
                              <w:txbxContent>
                                <w:p w14:paraId="5AC30E2D" w14:textId="77777777" w:rsidR="0073629F" w:rsidRDefault="0073629F">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417A1ADE" id="Elipse 2118797912" o:spid="_x0000_s1027" alt="Círculo amarillo de cumplimiento medio" style="width:35.5pt;height:3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" fillcolor="#ffd966" strokecolor="#ffd966" strokeweight="1pt">
                      <v:stroke startarrowwidth="narrow" startarrowlength="short" endarrowwidth="narrow" endarrowlength="short" joinstyle="miter"/>
                      <v:textbox inset="2.53958mm,2.53958mm,2.53958mm,2.53958mm">
                        <w:txbxContent>
                          <w:p w14:paraId="5AC30E2D" w14:textId="77777777" w:rsidR="0073629F" w:rsidRDefault="0073629F">
                            <w:pPr>
                              <w:spacing w:after="0" w:line="240" w:lineRule="auto"/>
                              <w:textDirection w:val="btLr"/>
                            </w:pPr>
                          </w:p>
                        </w:txbxContent>
                      </v:textbox>
                      <w10:anchorlock/>
                    </v:oval>
                  </w:pict>
                </mc:Fallback>
              </mc:AlternateContent>
            </w:r>
          </w:p>
        </w:tc>
      </w:tr>
    </w:tbl>
    <w:p w14:paraId="0134CEA3" w14:textId="77777777" w:rsidR="006142C4" w:rsidRPr="000F6A55" w:rsidRDefault="006142C4">
      <w:pPr>
        <w:spacing w:after="0" w:line="276" w:lineRule="auto"/>
        <w:rPr>
          <w:rFonts w:asciiTheme="minorHAnsi" w:hAnsiTheme="minorHAnsi" w:cstheme="minorHAnsi"/>
          <w:sz w:val="24"/>
          <w:szCs w:val="24"/>
        </w:rPr>
      </w:pPr>
    </w:p>
    <w:p w14:paraId="61E7EF1F" w14:textId="32EF2AF6"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En relación con lo reportado por la Dirección de Promoción y Desarrollo Social (DPD)</w:t>
      </w:r>
      <w:r w:rsidR="00E42191" w:rsidRPr="000F6A55">
        <w:rPr>
          <w:rStyle w:val="Refdenotaalpie"/>
          <w:rFonts w:asciiTheme="minorHAnsi" w:hAnsiTheme="minorHAnsi" w:cstheme="minorHAnsi"/>
          <w:sz w:val="24"/>
          <w:szCs w:val="24"/>
        </w:rPr>
        <w:footnoteReference w:id="8"/>
      </w:r>
      <w:r w:rsidRPr="000F6A55">
        <w:rPr>
          <w:rFonts w:asciiTheme="minorHAnsi" w:hAnsiTheme="minorHAnsi" w:cstheme="minorHAnsi"/>
          <w:sz w:val="24"/>
          <w:szCs w:val="24"/>
        </w:rPr>
        <w:t xml:space="preserve"> del CONADIS para el año 2022, a nivel nacional, el 7.9% de organizaciones de personas con discapacidad fueron fortalecidas para participar en espacios de concertación y participación ciudadana, es decir: 46 de 580 (117 hombres y 128 mujeres). En tal sentido, si bien no se logró superar la meta esperada de 10.0%, se obtuvo un nivel de cumplimiento medio de 79.3%.</w:t>
      </w:r>
    </w:p>
    <w:p w14:paraId="19CD630A" w14:textId="77777777" w:rsidR="006142C4" w:rsidRPr="000F6A55" w:rsidRDefault="006142C4">
      <w:pPr>
        <w:spacing w:after="0" w:line="276" w:lineRule="auto"/>
        <w:rPr>
          <w:rFonts w:asciiTheme="minorHAnsi" w:hAnsiTheme="minorHAnsi" w:cstheme="minorHAnsi"/>
          <w:sz w:val="24"/>
          <w:szCs w:val="24"/>
        </w:rPr>
      </w:pPr>
    </w:p>
    <w:p w14:paraId="775D2F5A" w14:textId="77777777" w:rsidR="006142C4" w:rsidRPr="00712CC8" w:rsidRDefault="002F0558">
      <w:pPr>
        <w:pBdr>
          <w:top w:val="nil"/>
          <w:left w:val="nil"/>
          <w:bottom w:val="nil"/>
          <w:right w:val="nil"/>
          <w:between w:val="nil"/>
        </w:pBdr>
        <w:spacing w:after="200" w:line="240" w:lineRule="auto"/>
        <w:jc w:val="center"/>
        <w:rPr>
          <w:rFonts w:asciiTheme="minorHAnsi" w:hAnsiTheme="minorHAnsi" w:cstheme="minorHAnsi"/>
          <w:color w:val="000000"/>
          <w:sz w:val="24"/>
          <w:szCs w:val="24"/>
        </w:rPr>
      </w:pPr>
      <w:r w:rsidRPr="00712CC8">
        <w:rPr>
          <w:rFonts w:asciiTheme="minorHAnsi" w:hAnsiTheme="minorHAnsi" w:cstheme="minorHAnsi"/>
          <w:color w:val="000000"/>
          <w:sz w:val="24"/>
          <w:szCs w:val="24"/>
        </w:rPr>
        <w:t>Ilustración 10: Porcentaje de organizaciones de personas con discapacidad que son fortalecidas para participar en espacios de concertación y participación ciudadana</w:t>
      </w:r>
    </w:p>
    <w:p w14:paraId="4CEE7CCA"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noProof/>
          <w:sz w:val="24"/>
          <w:szCs w:val="24"/>
        </w:rPr>
        <w:drawing>
          <wp:inline distT="0" distB="0" distL="0" distR="0" wp14:anchorId="48873005" wp14:editId="69E8E1C1">
            <wp:extent cx="4737169" cy="2340000"/>
            <wp:effectExtent l="0" t="0" r="0" b="0"/>
            <wp:docPr id="2118797974" name="image4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8"/>
                    <a:srcRect/>
                    <a:stretch>
                      <a:fillRect/>
                    </a:stretch>
                  </pic:blipFill>
                  <pic:spPr>
                    <a:xfrm>
                      <a:off x="0" y="0"/>
                      <a:ext cx="4737169" cy="2340000"/>
                    </a:xfrm>
                    <a:prstGeom prst="rect">
                      <a:avLst/>
                    </a:prstGeom>
                    <a:ln/>
                  </pic:spPr>
                </pic:pic>
              </a:graphicData>
            </a:graphic>
          </wp:inline>
        </w:drawing>
      </w:r>
    </w:p>
    <w:p w14:paraId="74363D34"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sz w:val="24"/>
          <w:szCs w:val="24"/>
        </w:rPr>
        <w:t>Fuente: RRAA del CONADIS. Elaboración propia.</w:t>
      </w:r>
    </w:p>
    <w:p w14:paraId="5FD6DC57" w14:textId="77777777" w:rsidR="006142C4" w:rsidRPr="000F6A55" w:rsidRDefault="006142C4">
      <w:pPr>
        <w:spacing w:after="0"/>
        <w:jc w:val="center"/>
        <w:rPr>
          <w:rFonts w:asciiTheme="minorHAnsi" w:hAnsiTheme="minorHAnsi" w:cstheme="minorHAnsi"/>
          <w:sz w:val="24"/>
          <w:szCs w:val="24"/>
        </w:rPr>
      </w:pPr>
    </w:p>
    <w:p w14:paraId="50CFD789" w14:textId="7CD9A13F"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 xml:space="preserve">Al analizar la información a nivel departamental, las regiones de Huánuco, Ica y </w:t>
      </w:r>
      <w:r w:rsidR="00083F43" w:rsidRPr="000F6A55">
        <w:rPr>
          <w:rFonts w:asciiTheme="minorHAnsi" w:hAnsiTheme="minorHAnsi" w:cstheme="minorHAnsi"/>
          <w:sz w:val="24"/>
          <w:szCs w:val="24"/>
        </w:rPr>
        <w:t>la Provincia Constitucional</w:t>
      </w:r>
      <w:r w:rsidRPr="000F6A55">
        <w:rPr>
          <w:rFonts w:asciiTheme="minorHAnsi" w:hAnsiTheme="minorHAnsi" w:cstheme="minorHAnsi"/>
          <w:sz w:val="24"/>
          <w:szCs w:val="24"/>
        </w:rPr>
        <w:t xml:space="preserve"> del Callao son aquellas que presentan un mayor porcentaje de organizaciones de personas con discapacidad fortalecidas, mientras que en 20 regiones aún no se realizan las capacitaciones. </w:t>
      </w:r>
    </w:p>
    <w:p w14:paraId="508C8C1E" w14:textId="77777777" w:rsidR="006142C4" w:rsidRPr="000F6A55" w:rsidRDefault="006142C4">
      <w:pPr>
        <w:spacing w:after="0" w:line="276" w:lineRule="auto"/>
        <w:jc w:val="both"/>
        <w:rPr>
          <w:rFonts w:asciiTheme="minorHAnsi" w:hAnsiTheme="minorHAnsi" w:cstheme="minorHAnsi"/>
          <w:sz w:val="24"/>
          <w:szCs w:val="24"/>
        </w:rPr>
      </w:pPr>
    </w:p>
    <w:p w14:paraId="3AE84393" w14:textId="77777777" w:rsidR="006142C4" w:rsidRPr="00692326" w:rsidRDefault="002F0558">
      <w:pPr>
        <w:pBdr>
          <w:top w:val="nil"/>
          <w:left w:val="nil"/>
          <w:bottom w:val="nil"/>
          <w:right w:val="nil"/>
          <w:between w:val="nil"/>
        </w:pBdr>
        <w:spacing w:after="200" w:line="240" w:lineRule="auto"/>
        <w:jc w:val="center"/>
        <w:rPr>
          <w:rFonts w:asciiTheme="minorHAnsi" w:hAnsiTheme="minorHAnsi" w:cstheme="minorHAnsi"/>
          <w:b/>
          <w:color w:val="000000"/>
          <w:sz w:val="24"/>
          <w:szCs w:val="24"/>
        </w:rPr>
      </w:pPr>
      <w:r w:rsidRPr="00692326">
        <w:rPr>
          <w:rFonts w:asciiTheme="minorHAnsi" w:hAnsiTheme="minorHAnsi" w:cstheme="minorHAnsi"/>
          <w:b/>
          <w:color w:val="000000"/>
          <w:sz w:val="24"/>
          <w:szCs w:val="24"/>
        </w:rPr>
        <w:t>Tabla 1: Porcentaje de organizaciones de personas con discapacidad que son fortalecidas para participar en espacios de concertación y participación ciudadana, por departamento 2022</w:t>
      </w:r>
    </w:p>
    <w:tbl>
      <w:tblPr>
        <w:tblStyle w:val="af7"/>
        <w:tblW w:w="5000" w:type="pct"/>
        <w:tblInd w:w="0" w:type="dxa"/>
        <w:tblLook w:val="0420" w:firstRow="1" w:lastRow="0" w:firstColumn="0" w:lastColumn="0" w:noHBand="0" w:noVBand="1"/>
      </w:tblPr>
      <w:tblGrid>
        <w:gridCol w:w="2804"/>
        <w:gridCol w:w="5620"/>
        <w:gridCol w:w="3928"/>
        <w:gridCol w:w="1074"/>
      </w:tblGrid>
      <w:tr w:rsidR="006142C4" w:rsidRPr="000F6A55" w14:paraId="2FE3BD58" w14:textId="77777777" w:rsidTr="00020047">
        <w:trPr>
          <w:trHeight w:val="900"/>
          <w:tblHeader/>
        </w:trPr>
        <w:tc>
          <w:tcPr>
            <w:tcW w:w="1044" w:type="pct"/>
            <w:tcBorders>
              <w:top w:val="single" w:sz="4" w:space="0" w:color="000000"/>
              <w:left w:val="single" w:sz="4" w:space="0" w:color="000000"/>
              <w:bottom w:val="single" w:sz="4" w:space="0" w:color="000000"/>
              <w:right w:val="single" w:sz="4" w:space="0" w:color="000000"/>
            </w:tcBorders>
            <w:shd w:val="clear" w:color="auto" w:fill="1E4E79"/>
            <w:vAlign w:val="center"/>
          </w:tcPr>
          <w:p w14:paraId="7B752EB9"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Departamento</w:t>
            </w:r>
          </w:p>
        </w:tc>
        <w:tc>
          <w:tcPr>
            <w:tcW w:w="2093" w:type="pct"/>
            <w:tcBorders>
              <w:top w:val="single" w:sz="4" w:space="0" w:color="000000"/>
              <w:left w:val="nil"/>
              <w:bottom w:val="single" w:sz="4" w:space="0" w:color="000000"/>
              <w:right w:val="single" w:sz="4" w:space="0" w:color="000000"/>
            </w:tcBorders>
            <w:shd w:val="clear" w:color="auto" w:fill="1E4E79"/>
            <w:vAlign w:val="center"/>
          </w:tcPr>
          <w:p w14:paraId="598E649E"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Número de organizaciones de personas con discapacidad registradas por los Gobiernos Regionales y por el CONADIS que son fortalecidas para participar en espacios de concertación y participación ciudadana</w:t>
            </w:r>
            <w:r w:rsidRPr="000F6A55">
              <w:rPr>
                <w:rFonts w:asciiTheme="minorHAnsi" w:hAnsiTheme="minorHAnsi" w:cstheme="minorHAnsi"/>
                <w:color w:val="FFFFFF"/>
                <w:sz w:val="24"/>
                <w:szCs w:val="24"/>
                <w:vertAlign w:val="superscript"/>
              </w:rPr>
              <w:footnoteReference w:id="9"/>
            </w:r>
          </w:p>
        </w:tc>
        <w:tc>
          <w:tcPr>
            <w:tcW w:w="1463" w:type="pct"/>
            <w:tcBorders>
              <w:top w:val="single" w:sz="4" w:space="0" w:color="000000"/>
              <w:left w:val="nil"/>
              <w:bottom w:val="single" w:sz="4" w:space="0" w:color="000000"/>
              <w:right w:val="single" w:sz="4" w:space="0" w:color="000000"/>
            </w:tcBorders>
            <w:shd w:val="clear" w:color="auto" w:fill="1E4E79"/>
            <w:vAlign w:val="center"/>
          </w:tcPr>
          <w:p w14:paraId="46B6F384"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Número de organizaciones de personas con discapacidad registradas por los Gobiernos Regionales y/o por el CONADIS</w:t>
            </w:r>
            <w:r w:rsidRPr="000F6A55">
              <w:rPr>
                <w:rFonts w:asciiTheme="minorHAnsi" w:hAnsiTheme="minorHAnsi" w:cstheme="minorHAnsi"/>
                <w:color w:val="FFFFFF"/>
                <w:sz w:val="24"/>
                <w:szCs w:val="24"/>
                <w:vertAlign w:val="superscript"/>
              </w:rPr>
              <w:footnoteReference w:id="10"/>
            </w:r>
          </w:p>
        </w:tc>
        <w:tc>
          <w:tcPr>
            <w:tcW w:w="400" w:type="pct"/>
            <w:tcBorders>
              <w:top w:val="single" w:sz="4" w:space="0" w:color="000000"/>
              <w:left w:val="nil"/>
              <w:bottom w:val="nil"/>
              <w:right w:val="single" w:sz="4" w:space="0" w:color="000000"/>
            </w:tcBorders>
            <w:shd w:val="clear" w:color="auto" w:fill="1E4E79"/>
            <w:vAlign w:val="center"/>
          </w:tcPr>
          <w:p w14:paraId="73A8DAED"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w:t>
            </w:r>
          </w:p>
        </w:tc>
      </w:tr>
      <w:tr w:rsidR="006142C4" w:rsidRPr="000F6A55" w14:paraId="7E8FAEDC"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4EE3AD9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Cusco</w:t>
            </w:r>
          </w:p>
        </w:tc>
        <w:tc>
          <w:tcPr>
            <w:tcW w:w="2093" w:type="pct"/>
            <w:tcBorders>
              <w:top w:val="nil"/>
              <w:left w:val="nil"/>
              <w:bottom w:val="single" w:sz="4" w:space="0" w:color="000000"/>
              <w:right w:val="single" w:sz="4" w:space="0" w:color="000000"/>
            </w:tcBorders>
            <w:shd w:val="clear" w:color="auto" w:fill="auto"/>
            <w:vAlign w:val="center"/>
          </w:tcPr>
          <w:p w14:paraId="0F8649E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1463" w:type="pct"/>
            <w:tcBorders>
              <w:top w:val="nil"/>
              <w:left w:val="nil"/>
              <w:bottom w:val="single" w:sz="4" w:space="0" w:color="000000"/>
              <w:right w:val="nil"/>
            </w:tcBorders>
            <w:shd w:val="clear" w:color="auto" w:fill="auto"/>
            <w:vAlign w:val="center"/>
          </w:tcPr>
          <w:p w14:paraId="2DCED00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36</w:t>
            </w:r>
          </w:p>
        </w:tc>
        <w:tc>
          <w:tcPr>
            <w:tcW w:w="400"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7210837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0.0%</w:t>
            </w:r>
          </w:p>
        </w:tc>
      </w:tr>
      <w:tr w:rsidR="006142C4" w:rsidRPr="000F6A55" w14:paraId="026FCA0C"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6934374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Puno</w:t>
            </w:r>
          </w:p>
        </w:tc>
        <w:tc>
          <w:tcPr>
            <w:tcW w:w="2093" w:type="pct"/>
            <w:tcBorders>
              <w:top w:val="nil"/>
              <w:left w:val="nil"/>
              <w:bottom w:val="single" w:sz="4" w:space="0" w:color="000000"/>
              <w:right w:val="single" w:sz="4" w:space="0" w:color="000000"/>
            </w:tcBorders>
            <w:shd w:val="clear" w:color="auto" w:fill="auto"/>
            <w:vAlign w:val="center"/>
          </w:tcPr>
          <w:p w14:paraId="1339039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1463" w:type="pct"/>
            <w:tcBorders>
              <w:top w:val="nil"/>
              <w:left w:val="nil"/>
              <w:bottom w:val="single" w:sz="4" w:space="0" w:color="000000"/>
              <w:right w:val="nil"/>
            </w:tcBorders>
            <w:shd w:val="clear" w:color="auto" w:fill="auto"/>
            <w:vAlign w:val="center"/>
          </w:tcPr>
          <w:p w14:paraId="0D4BBA8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33</w:t>
            </w:r>
          </w:p>
        </w:tc>
        <w:tc>
          <w:tcPr>
            <w:tcW w:w="400"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2D3FC4D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0.0%</w:t>
            </w:r>
          </w:p>
        </w:tc>
      </w:tr>
      <w:tr w:rsidR="006142C4" w:rsidRPr="000F6A55" w14:paraId="28E92E89"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15A6E29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Junín</w:t>
            </w:r>
          </w:p>
        </w:tc>
        <w:tc>
          <w:tcPr>
            <w:tcW w:w="2093" w:type="pct"/>
            <w:tcBorders>
              <w:top w:val="nil"/>
              <w:left w:val="nil"/>
              <w:bottom w:val="single" w:sz="4" w:space="0" w:color="000000"/>
              <w:right w:val="single" w:sz="4" w:space="0" w:color="000000"/>
            </w:tcBorders>
            <w:shd w:val="clear" w:color="auto" w:fill="auto"/>
            <w:vAlign w:val="center"/>
          </w:tcPr>
          <w:p w14:paraId="3E4F5F2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1463" w:type="pct"/>
            <w:tcBorders>
              <w:top w:val="nil"/>
              <w:left w:val="nil"/>
              <w:bottom w:val="single" w:sz="4" w:space="0" w:color="000000"/>
              <w:right w:val="nil"/>
            </w:tcBorders>
            <w:shd w:val="clear" w:color="auto" w:fill="auto"/>
            <w:vAlign w:val="center"/>
          </w:tcPr>
          <w:p w14:paraId="060115D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32</w:t>
            </w:r>
          </w:p>
        </w:tc>
        <w:tc>
          <w:tcPr>
            <w:tcW w:w="400"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72AE6F1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0.0%</w:t>
            </w:r>
          </w:p>
        </w:tc>
      </w:tr>
      <w:tr w:rsidR="006142C4" w:rsidRPr="000F6A55" w14:paraId="7BC8E62F"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14AAFB7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Ayacucho</w:t>
            </w:r>
          </w:p>
        </w:tc>
        <w:tc>
          <w:tcPr>
            <w:tcW w:w="2093" w:type="pct"/>
            <w:tcBorders>
              <w:top w:val="nil"/>
              <w:left w:val="nil"/>
              <w:bottom w:val="single" w:sz="4" w:space="0" w:color="000000"/>
              <w:right w:val="single" w:sz="4" w:space="0" w:color="000000"/>
            </w:tcBorders>
            <w:shd w:val="clear" w:color="auto" w:fill="auto"/>
            <w:vAlign w:val="center"/>
          </w:tcPr>
          <w:p w14:paraId="7E7CBDF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1463" w:type="pct"/>
            <w:tcBorders>
              <w:top w:val="nil"/>
              <w:left w:val="nil"/>
              <w:bottom w:val="single" w:sz="4" w:space="0" w:color="000000"/>
              <w:right w:val="nil"/>
            </w:tcBorders>
            <w:shd w:val="clear" w:color="auto" w:fill="auto"/>
            <w:vAlign w:val="center"/>
          </w:tcPr>
          <w:p w14:paraId="1290BB7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24</w:t>
            </w:r>
          </w:p>
        </w:tc>
        <w:tc>
          <w:tcPr>
            <w:tcW w:w="400"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5574C57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0.0%</w:t>
            </w:r>
          </w:p>
        </w:tc>
      </w:tr>
      <w:tr w:rsidR="006142C4" w:rsidRPr="000F6A55" w14:paraId="23EE3974"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6533857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Piura</w:t>
            </w:r>
          </w:p>
        </w:tc>
        <w:tc>
          <w:tcPr>
            <w:tcW w:w="2093" w:type="pct"/>
            <w:tcBorders>
              <w:top w:val="nil"/>
              <w:left w:val="nil"/>
              <w:bottom w:val="single" w:sz="4" w:space="0" w:color="000000"/>
              <w:right w:val="single" w:sz="4" w:space="0" w:color="000000"/>
            </w:tcBorders>
            <w:shd w:val="clear" w:color="auto" w:fill="auto"/>
            <w:vAlign w:val="center"/>
          </w:tcPr>
          <w:p w14:paraId="04952CB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1463" w:type="pct"/>
            <w:tcBorders>
              <w:top w:val="nil"/>
              <w:left w:val="nil"/>
              <w:bottom w:val="single" w:sz="4" w:space="0" w:color="000000"/>
              <w:right w:val="nil"/>
            </w:tcBorders>
            <w:shd w:val="clear" w:color="auto" w:fill="auto"/>
            <w:vAlign w:val="center"/>
          </w:tcPr>
          <w:p w14:paraId="69DFFD5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24</w:t>
            </w:r>
          </w:p>
        </w:tc>
        <w:tc>
          <w:tcPr>
            <w:tcW w:w="400"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5107665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0.0%</w:t>
            </w:r>
          </w:p>
        </w:tc>
      </w:tr>
      <w:tr w:rsidR="006142C4" w:rsidRPr="000F6A55" w14:paraId="33515CA2"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051ED7C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Arequipa</w:t>
            </w:r>
          </w:p>
        </w:tc>
        <w:tc>
          <w:tcPr>
            <w:tcW w:w="2093" w:type="pct"/>
            <w:tcBorders>
              <w:top w:val="nil"/>
              <w:left w:val="nil"/>
              <w:bottom w:val="single" w:sz="4" w:space="0" w:color="000000"/>
              <w:right w:val="single" w:sz="4" w:space="0" w:color="000000"/>
            </w:tcBorders>
            <w:shd w:val="clear" w:color="auto" w:fill="auto"/>
            <w:vAlign w:val="center"/>
          </w:tcPr>
          <w:p w14:paraId="0B49CA5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1463" w:type="pct"/>
            <w:tcBorders>
              <w:top w:val="nil"/>
              <w:left w:val="nil"/>
              <w:bottom w:val="single" w:sz="4" w:space="0" w:color="000000"/>
              <w:right w:val="nil"/>
            </w:tcBorders>
            <w:shd w:val="clear" w:color="auto" w:fill="auto"/>
            <w:vAlign w:val="center"/>
          </w:tcPr>
          <w:p w14:paraId="28E315B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22</w:t>
            </w:r>
          </w:p>
        </w:tc>
        <w:tc>
          <w:tcPr>
            <w:tcW w:w="400"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2AC3C46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0.0%</w:t>
            </w:r>
          </w:p>
        </w:tc>
      </w:tr>
      <w:tr w:rsidR="006142C4" w:rsidRPr="000F6A55" w14:paraId="76DBA792"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535B90D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La Libertad</w:t>
            </w:r>
          </w:p>
        </w:tc>
        <w:tc>
          <w:tcPr>
            <w:tcW w:w="2093" w:type="pct"/>
            <w:tcBorders>
              <w:top w:val="nil"/>
              <w:left w:val="nil"/>
              <w:bottom w:val="single" w:sz="4" w:space="0" w:color="000000"/>
              <w:right w:val="single" w:sz="4" w:space="0" w:color="000000"/>
            </w:tcBorders>
            <w:shd w:val="clear" w:color="auto" w:fill="auto"/>
            <w:vAlign w:val="center"/>
          </w:tcPr>
          <w:p w14:paraId="7ACF4CD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1463" w:type="pct"/>
            <w:tcBorders>
              <w:top w:val="nil"/>
              <w:left w:val="nil"/>
              <w:bottom w:val="single" w:sz="4" w:space="0" w:color="000000"/>
              <w:right w:val="nil"/>
            </w:tcBorders>
            <w:shd w:val="clear" w:color="auto" w:fill="auto"/>
            <w:vAlign w:val="center"/>
          </w:tcPr>
          <w:p w14:paraId="7DC470D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19</w:t>
            </w:r>
          </w:p>
        </w:tc>
        <w:tc>
          <w:tcPr>
            <w:tcW w:w="400"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74297E3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0.0%</w:t>
            </w:r>
          </w:p>
        </w:tc>
      </w:tr>
      <w:tr w:rsidR="006142C4" w:rsidRPr="000F6A55" w14:paraId="3D4277BA"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63B870A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Cajamarca</w:t>
            </w:r>
          </w:p>
        </w:tc>
        <w:tc>
          <w:tcPr>
            <w:tcW w:w="2093" w:type="pct"/>
            <w:tcBorders>
              <w:top w:val="nil"/>
              <w:left w:val="nil"/>
              <w:bottom w:val="single" w:sz="4" w:space="0" w:color="000000"/>
              <w:right w:val="single" w:sz="4" w:space="0" w:color="000000"/>
            </w:tcBorders>
            <w:shd w:val="clear" w:color="auto" w:fill="auto"/>
            <w:vAlign w:val="center"/>
          </w:tcPr>
          <w:p w14:paraId="35C727D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1463" w:type="pct"/>
            <w:tcBorders>
              <w:top w:val="nil"/>
              <w:left w:val="nil"/>
              <w:bottom w:val="single" w:sz="4" w:space="0" w:color="000000"/>
              <w:right w:val="nil"/>
            </w:tcBorders>
            <w:shd w:val="clear" w:color="auto" w:fill="auto"/>
            <w:vAlign w:val="center"/>
          </w:tcPr>
          <w:p w14:paraId="345117A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18</w:t>
            </w:r>
          </w:p>
        </w:tc>
        <w:tc>
          <w:tcPr>
            <w:tcW w:w="400"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2605881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0.0%</w:t>
            </w:r>
          </w:p>
        </w:tc>
      </w:tr>
      <w:tr w:rsidR="006142C4" w:rsidRPr="000F6A55" w14:paraId="021375AC"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39F7FC3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Loreto</w:t>
            </w:r>
          </w:p>
        </w:tc>
        <w:tc>
          <w:tcPr>
            <w:tcW w:w="2093" w:type="pct"/>
            <w:tcBorders>
              <w:top w:val="nil"/>
              <w:left w:val="nil"/>
              <w:bottom w:val="single" w:sz="4" w:space="0" w:color="000000"/>
              <w:right w:val="single" w:sz="4" w:space="0" w:color="000000"/>
            </w:tcBorders>
            <w:shd w:val="clear" w:color="auto" w:fill="auto"/>
            <w:vAlign w:val="center"/>
          </w:tcPr>
          <w:p w14:paraId="7993245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1463" w:type="pct"/>
            <w:tcBorders>
              <w:top w:val="nil"/>
              <w:left w:val="nil"/>
              <w:bottom w:val="single" w:sz="4" w:space="0" w:color="000000"/>
              <w:right w:val="nil"/>
            </w:tcBorders>
            <w:shd w:val="clear" w:color="auto" w:fill="auto"/>
            <w:vAlign w:val="center"/>
          </w:tcPr>
          <w:p w14:paraId="1CE6FCF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17</w:t>
            </w:r>
          </w:p>
        </w:tc>
        <w:tc>
          <w:tcPr>
            <w:tcW w:w="400"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64829ED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0.0%</w:t>
            </w:r>
          </w:p>
        </w:tc>
      </w:tr>
      <w:tr w:rsidR="006142C4" w:rsidRPr="000F6A55" w14:paraId="3062D1FA"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3F95EE5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Región de Lima</w:t>
            </w:r>
            <w:r w:rsidRPr="000F6A55">
              <w:rPr>
                <w:rFonts w:asciiTheme="minorHAnsi" w:hAnsiTheme="minorHAnsi" w:cstheme="minorHAnsi"/>
                <w:color w:val="000000"/>
                <w:sz w:val="24"/>
                <w:szCs w:val="24"/>
                <w:vertAlign w:val="superscript"/>
              </w:rPr>
              <w:t>1/</w:t>
            </w:r>
          </w:p>
        </w:tc>
        <w:tc>
          <w:tcPr>
            <w:tcW w:w="2093" w:type="pct"/>
            <w:tcBorders>
              <w:top w:val="nil"/>
              <w:left w:val="nil"/>
              <w:bottom w:val="single" w:sz="4" w:space="0" w:color="000000"/>
              <w:right w:val="single" w:sz="4" w:space="0" w:color="000000"/>
            </w:tcBorders>
            <w:shd w:val="clear" w:color="auto" w:fill="auto"/>
            <w:vAlign w:val="center"/>
          </w:tcPr>
          <w:p w14:paraId="75E696C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1463" w:type="pct"/>
            <w:tcBorders>
              <w:top w:val="nil"/>
              <w:left w:val="nil"/>
              <w:bottom w:val="single" w:sz="4" w:space="0" w:color="000000"/>
              <w:right w:val="nil"/>
            </w:tcBorders>
            <w:shd w:val="clear" w:color="auto" w:fill="auto"/>
            <w:vAlign w:val="center"/>
          </w:tcPr>
          <w:p w14:paraId="2A32CF6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9</w:t>
            </w:r>
          </w:p>
        </w:tc>
        <w:tc>
          <w:tcPr>
            <w:tcW w:w="400"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7A4B28A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0.0%</w:t>
            </w:r>
          </w:p>
        </w:tc>
      </w:tr>
      <w:tr w:rsidR="006142C4" w:rsidRPr="000F6A55" w14:paraId="173DCD0F"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5A1E38D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Pasco</w:t>
            </w:r>
          </w:p>
        </w:tc>
        <w:tc>
          <w:tcPr>
            <w:tcW w:w="2093" w:type="pct"/>
            <w:tcBorders>
              <w:top w:val="nil"/>
              <w:left w:val="nil"/>
              <w:bottom w:val="single" w:sz="4" w:space="0" w:color="000000"/>
              <w:right w:val="single" w:sz="4" w:space="0" w:color="000000"/>
            </w:tcBorders>
            <w:shd w:val="clear" w:color="auto" w:fill="auto"/>
            <w:vAlign w:val="center"/>
          </w:tcPr>
          <w:p w14:paraId="5478565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1463" w:type="pct"/>
            <w:tcBorders>
              <w:top w:val="nil"/>
              <w:left w:val="nil"/>
              <w:bottom w:val="single" w:sz="4" w:space="0" w:color="000000"/>
              <w:right w:val="nil"/>
            </w:tcBorders>
            <w:shd w:val="clear" w:color="auto" w:fill="auto"/>
            <w:vAlign w:val="center"/>
          </w:tcPr>
          <w:p w14:paraId="2795429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8</w:t>
            </w:r>
          </w:p>
        </w:tc>
        <w:tc>
          <w:tcPr>
            <w:tcW w:w="400"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24276AE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0.0%</w:t>
            </w:r>
          </w:p>
        </w:tc>
      </w:tr>
      <w:tr w:rsidR="006142C4" w:rsidRPr="000F6A55" w14:paraId="328EA9C5"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38F06C7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Moquegua</w:t>
            </w:r>
          </w:p>
        </w:tc>
        <w:tc>
          <w:tcPr>
            <w:tcW w:w="2093" w:type="pct"/>
            <w:tcBorders>
              <w:top w:val="nil"/>
              <w:left w:val="nil"/>
              <w:bottom w:val="single" w:sz="4" w:space="0" w:color="000000"/>
              <w:right w:val="single" w:sz="4" w:space="0" w:color="000000"/>
            </w:tcBorders>
            <w:shd w:val="clear" w:color="auto" w:fill="auto"/>
            <w:vAlign w:val="center"/>
          </w:tcPr>
          <w:p w14:paraId="7A7D53D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1463" w:type="pct"/>
            <w:tcBorders>
              <w:top w:val="nil"/>
              <w:left w:val="nil"/>
              <w:bottom w:val="single" w:sz="4" w:space="0" w:color="000000"/>
              <w:right w:val="nil"/>
            </w:tcBorders>
            <w:shd w:val="clear" w:color="auto" w:fill="auto"/>
            <w:vAlign w:val="center"/>
          </w:tcPr>
          <w:p w14:paraId="3507283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7</w:t>
            </w:r>
          </w:p>
        </w:tc>
        <w:tc>
          <w:tcPr>
            <w:tcW w:w="400"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6E9DB0A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0.0%</w:t>
            </w:r>
          </w:p>
        </w:tc>
      </w:tr>
      <w:tr w:rsidR="006142C4" w:rsidRPr="000F6A55" w14:paraId="1DCB0577"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2613BFE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Ucayali</w:t>
            </w:r>
          </w:p>
        </w:tc>
        <w:tc>
          <w:tcPr>
            <w:tcW w:w="2093" w:type="pct"/>
            <w:tcBorders>
              <w:top w:val="nil"/>
              <w:left w:val="nil"/>
              <w:bottom w:val="single" w:sz="4" w:space="0" w:color="000000"/>
              <w:right w:val="single" w:sz="4" w:space="0" w:color="000000"/>
            </w:tcBorders>
            <w:shd w:val="clear" w:color="auto" w:fill="auto"/>
            <w:vAlign w:val="center"/>
          </w:tcPr>
          <w:p w14:paraId="5EB6233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1463" w:type="pct"/>
            <w:tcBorders>
              <w:top w:val="nil"/>
              <w:left w:val="nil"/>
              <w:bottom w:val="single" w:sz="4" w:space="0" w:color="000000"/>
              <w:right w:val="nil"/>
            </w:tcBorders>
            <w:shd w:val="clear" w:color="auto" w:fill="auto"/>
            <w:vAlign w:val="center"/>
          </w:tcPr>
          <w:p w14:paraId="0C71B91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6</w:t>
            </w:r>
          </w:p>
        </w:tc>
        <w:tc>
          <w:tcPr>
            <w:tcW w:w="400"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01D6857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0.0%</w:t>
            </w:r>
          </w:p>
        </w:tc>
      </w:tr>
      <w:tr w:rsidR="006142C4" w:rsidRPr="000F6A55" w14:paraId="75DB3D2E"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109D7AE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Apurímac</w:t>
            </w:r>
          </w:p>
        </w:tc>
        <w:tc>
          <w:tcPr>
            <w:tcW w:w="2093" w:type="pct"/>
            <w:tcBorders>
              <w:top w:val="nil"/>
              <w:left w:val="nil"/>
              <w:bottom w:val="single" w:sz="4" w:space="0" w:color="000000"/>
              <w:right w:val="single" w:sz="4" w:space="0" w:color="000000"/>
            </w:tcBorders>
            <w:shd w:val="clear" w:color="auto" w:fill="auto"/>
            <w:vAlign w:val="center"/>
          </w:tcPr>
          <w:p w14:paraId="0480C42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1463" w:type="pct"/>
            <w:tcBorders>
              <w:top w:val="nil"/>
              <w:left w:val="nil"/>
              <w:bottom w:val="single" w:sz="4" w:space="0" w:color="000000"/>
              <w:right w:val="nil"/>
            </w:tcBorders>
            <w:shd w:val="clear" w:color="auto" w:fill="auto"/>
            <w:vAlign w:val="center"/>
          </w:tcPr>
          <w:p w14:paraId="5AF152D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w:t>
            </w:r>
          </w:p>
        </w:tc>
        <w:tc>
          <w:tcPr>
            <w:tcW w:w="400"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77042A6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0.0%</w:t>
            </w:r>
          </w:p>
        </w:tc>
      </w:tr>
      <w:tr w:rsidR="006142C4" w:rsidRPr="000F6A55" w14:paraId="64B3960E"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76C6FB7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Tacna</w:t>
            </w:r>
          </w:p>
        </w:tc>
        <w:tc>
          <w:tcPr>
            <w:tcW w:w="2093" w:type="pct"/>
            <w:tcBorders>
              <w:top w:val="nil"/>
              <w:left w:val="nil"/>
              <w:bottom w:val="single" w:sz="4" w:space="0" w:color="000000"/>
              <w:right w:val="single" w:sz="4" w:space="0" w:color="000000"/>
            </w:tcBorders>
            <w:shd w:val="clear" w:color="auto" w:fill="auto"/>
            <w:vAlign w:val="center"/>
          </w:tcPr>
          <w:p w14:paraId="4AAA7B9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1463" w:type="pct"/>
            <w:tcBorders>
              <w:top w:val="nil"/>
              <w:left w:val="nil"/>
              <w:bottom w:val="single" w:sz="4" w:space="0" w:color="000000"/>
              <w:right w:val="nil"/>
            </w:tcBorders>
            <w:shd w:val="clear" w:color="auto" w:fill="auto"/>
            <w:vAlign w:val="center"/>
          </w:tcPr>
          <w:p w14:paraId="09535A7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w:t>
            </w:r>
          </w:p>
        </w:tc>
        <w:tc>
          <w:tcPr>
            <w:tcW w:w="400"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5DC1890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0.0%</w:t>
            </w:r>
          </w:p>
        </w:tc>
      </w:tr>
      <w:tr w:rsidR="006142C4" w:rsidRPr="000F6A55" w14:paraId="6E5725B3"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58908B3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Madre de Dios</w:t>
            </w:r>
          </w:p>
        </w:tc>
        <w:tc>
          <w:tcPr>
            <w:tcW w:w="2093" w:type="pct"/>
            <w:tcBorders>
              <w:top w:val="nil"/>
              <w:left w:val="nil"/>
              <w:bottom w:val="single" w:sz="4" w:space="0" w:color="000000"/>
              <w:right w:val="single" w:sz="4" w:space="0" w:color="000000"/>
            </w:tcBorders>
            <w:shd w:val="clear" w:color="auto" w:fill="auto"/>
            <w:vAlign w:val="center"/>
          </w:tcPr>
          <w:p w14:paraId="3C39F86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1463" w:type="pct"/>
            <w:tcBorders>
              <w:top w:val="nil"/>
              <w:left w:val="nil"/>
              <w:bottom w:val="single" w:sz="4" w:space="0" w:color="000000"/>
              <w:right w:val="nil"/>
            </w:tcBorders>
            <w:shd w:val="clear" w:color="auto" w:fill="auto"/>
            <w:vAlign w:val="center"/>
          </w:tcPr>
          <w:p w14:paraId="16FA5F9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w:t>
            </w:r>
          </w:p>
        </w:tc>
        <w:tc>
          <w:tcPr>
            <w:tcW w:w="400"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1E318F6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0.0%</w:t>
            </w:r>
          </w:p>
        </w:tc>
      </w:tr>
      <w:tr w:rsidR="006142C4" w:rsidRPr="000F6A55" w14:paraId="2E4ADB79"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204E489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Tumbes</w:t>
            </w:r>
          </w:p>
        </w:tc>
        <w:tc>
          <w:tcPr>
            <w:tcW w:w="2093" w:type="pct"/>
            <w:tcBorders>
              <w:top w:val="nil"/>
              <w:left w:val="nil"/>
              <w:bottom w:val="single" w:sz="4" w:space="0" w:color="000000"/>
              <w:right w:val="single" w:sz="4" w:space="0" w:color="000000"/>
            </w:tcBorders>
            <w:shd w:val="clear" w:color="auto" w:fill="auto"/>
            <w:vAlign w:val="center"/>
          </w:tcPr>
          <w:p w14:paraId="764315A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1463" w:type="pct"/>
            <w:tcBorders>
              <w:top w:val="nil"/>
              <w:left w:val="nil"/>
              <w:bottom w:val="single" w:sz="4" w:space="0" w:color="000000"/>
              <w:right w:val="nil"/>
            </w:tcBorders>
            <w:shd w:val="clear" w:color="auto" w:fill="auto"/>
            <w:vAlign w:val="center"/>
          </w:tcPr>
          <w:p w14:paraId="06A38BB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w:t>
            </w:r>
          </w:p>
        </w:tc>
        <w:tc>
          <w:tcPr>
            <w:tcW w:w="400"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4B343E6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0.0%</w:t>
            </w:r>
          </w:p>
        </w:tc>
      </w:tr>
      <w:tr w:rsidR="006142C4" w:rsidRPr="000F6A55" w14:paraId="62CAE6DB"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08D2739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San Martín</w:t>
            </w:r>
          </w:p>
        </w:tc>
        <w:tc>
          <w:tcPr>
            <w:tcW w:w="2093" w:type="pct"/>
            <w:tcBorders>
              <w:top w:val="nil"/>
              <w:left w:val="nil"/>
              <w:bottom w:val="single" w:sz="4" w:space="0" w:color="000000"/>
              <w:right w:val="single" w:sz="4" w:space="0" w:color="000000"/>
            </w:tcBorders>
            <w:shd w:val="clear" w:color="auto" w:fill="auto"/>
            <w:vAlign w:val="center"/>
          </w:tcPr>
          <w:p w14:paraId="0CA86DE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1463" w:type="pct"/>
            <w:tcBorders>
              <w:top w:val="nil"/>
              <w:left w:val="nil"/>
              <w:bottom w:val="single" w:sz="4" w:space="0" w:color="000000"/>
              <w:right w:val="nil"/>
            </w:tcBorders>
            <w:shd w:val="clear" w:color="auto" w:fill="auto"/>
            <w:vAlign w:val="center"/>
          </w:tcPr>
          <w:p w14:paraId="348BE8F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400"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767432B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0.0%</w:t>
            </w:r>
          </w:p>
        </w:tc>
      </w:tr>
      <w:tr w:rsidR="006142C4" w:rsidRPr="000F6A55" w14:paraId="15907648"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1D073EF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Amazonas</w:t>
            </w:r>
          </w:p>
        </w:tc>
        <w:tc>
          <w:tcPr>
            <w:tcW w:w="2093" w:type="pct"/>
            <w:tcBorders>
              <w:top w:val="nil"/>
              <w:left w:val="nil"/>
              <w:bottom w:val="single" w:sz="4" w:space="0" w:color="000000"/>
              <w:right w:val="single" w:sz="4" w:space="0" w:color="000000"/>
            </w:tcBorders>
            <w:shd w:val="clear" w:color="auto" w:fill="auto"/>
            <w:vAlign w:val="center"/>
          </w:tcPr>
          <w:p w14:paraId="3A06862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1463" w:type="pct"/>
            <w:tcBorders>
              <w:top w:val="nil"/>
              <w:left w:val="nil"/>
              <w:bottom w:val="single" w:sz="4" w:space="0" w:color="000000"/>
              <w:right w:val="nil"/>
            </w:tcBorders>
            <w:shd w:val="clear" w:color="auto" w:fill="auto"/>
            <w:vAlign w:val="center"/>
          </w:tcPr>
          <w:p w14:paraId="275587D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400"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174A399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0.0%</w:t>
            </w:r>
          </w:p>
        </w:tc>
      </w:tr>
      <w:tr w:rsidR="006142C4" w:rsidRPr="000F6A55" w14:paraId="3C2506A9"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6216578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Huancavelica</w:t>
            </w:r>
          </w:p>
        </w:tc>
        <w:tc>
          <w:tcPr>
            <w:tcW w:w="2093" w:type="pct"/>
            <w:tcBorders>
              <w:top w:val="nil"/>
              <w:left w:val="nil"/>
              <w:bottom w:val="single" w:sz="4" w:space="0" w:color="000000"/>
              <w:right w:val="single" w:sz="4" w:space="0" w:color="000000"/>
            </w:tcBorders>
            <w:shd w:val="clear" w:color="auto" w:fill="auto"/>
            <w:vAlign w:val="center"/>
          </w:tcPr>
          <w:p w14:paraId="0E280EA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1463" w:type="pct"/>
            <w:tcBorders>
              <w:top w:val="nil"/>
              <w:left w:val="nil"/>
              <w:bottom w:val="single" w:sz="4" w:space="0" w:color="000000"/>
              <w:right w:val="nil"/>
            </w:tcBorders>
            <w:shd w:val="clear" w:color="auto" w:fill="auto"/>
            <w:vAlign w:val="center"/>
          </w:tcPr>
          <w:p w14:paraId="31C6591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400"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21545A9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0.0%</w:t>
            </w:r>
          </w:p>
        </w:tc>
      </w:tr>
      <w:tr w:rsidR="006142C4" w:rsidRPr="000F6A55" w14:paraId="3D3B2890"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737D622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Áncash</w:t>
            </w:r>
          </w:p>
        </w:tc>
        <w:tc>
          <w:tcPr>
            <w:tcW w:w="2093" w:type="pct"/>
            <w:tcBorders>
              <w:top w:val="nil"/>
              <w:left w:val="nil"/>
              <w:bottom w:val="single" w:sz="4" w:space="0" w:color="000000"/>
              <w:right w:val="single" w:sz="4" w:space="0" w:color="000000"/>
            </w:tcBorders>
            <w:shd w:val="clear" w:color="auto" w:fill="auto"/>
            <w:vAlign w:val="center"/>
          </w:tcPr>
          <w:p w14:paraId="2C2A529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1463" w:type="pct"/>
            <w:tcBorders>
              <w:top w:val="nil"/>
              <w:left w:val="nil"/>
              <w:bottom w:val="single" w:sz="4" w:space="0" w:color="000000"/>
              <w:right w:val="nil"/>
            </w:tcBorders>
            <w:shd w:val="clear" w:color="auto" w:fill="auto"/>
            <w:vAlign w:val="center"/>
          </w:tcPr>
          <w:p w14:paraId="6EAE891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20</w:t>
            </w:r>
          </w:p>
        </w:tc>
        <w:tc>
          <w:tcPr>
            <w:tcW w:w="400" w:type="pct"/>
            <w:tcBorders>
              <w:top w:val="single" w:sz="4" w:space="0" w:color="000000"/>
              <w:left w:val="single" w:sz="4" w:space="0" w:color="000000"/>
              <w:bottom w:val="single" w:sz="4" w:space="0" w:color="000000"/>
              <w:right w:val="single" w:sz="4" w:space="0" w:color="000000"/>
            </w:tcBorders>
            <w:shd w:val="clear" w:color="auto" w:fill="F8E984"/>
            <w:vAlign w:val="center"/>
          </w:tcPr>
          <w:p w14:paraId="38CD762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5.0%</w:t>
            </w:r>
          </w:p>
        </w:tc>
      </w:tr>
      <w:tr w:rsidR="006142C4" w:rsidRPr="000F6A55" w14:paraId="3EFCDC5F"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218FE71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 xml:space="preserve">Lima Metropolitana </w:t>
            </w:r>
            <w:r w:rsidRPr="000F6A55">
              <w:rPr>
                <w:rFonts w:asciiTheme="minorHAnsi" w:hAnsiTheme="minorHAnsi" w:cstheme="minorHAnsi"/>
                <w:color w:val="000000"/>
                <w:sz w:val="24"/>
                <w:szCs w:val="24"/>
                <w:vertAlign w:val="superscript"/>
              </w:rPr>
              <w:t>2/</w:t>
            </w:r>
          </w:p>
        </w:tc>
        <w:tc>
          <w:tcPr>
            <w:tcW w:w="2093" w:type="pct"/>
            <w:tcBorders>
              <w:top w:val="nil"/>
              <w:left w:val="nil"/>
              <w:bottom w:val="single" w:sz="4" w:space="0" w:color="000000"/>
              <w:right w:val="single" w:sz="4" w:space="0" w:color="000000"/>
            </w:tcBorders>
            <w:shd w:val="clear" w:color="auto" w:fill="auto"/>
            <w:vAlign w:val="center"/>
          </w:tcPr>
          <w:p w14:paraId="28A141D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11</w:t>
            </w:r>
          </w:p>
        </w:tc>
        <w:tc>
          <w:tcPr>
            <w:tcW w:w="1463" w:type="pct"/>
            <w:tcBorders>
              <w:top w:val="nil"/>
              <w:left w:val="nil"/>
              <w:bottom w:val="single" w:sz="4" w:space="0" w:color="000000"/>
              <w:right w:val="nil"/>
            </w:tcBorders>
            <w:shd w:val="clear" w:color="auto" w:fill="auto"/>
            <w:vAlign w:val="center"/>
          </w:tcPr>
          <w:p w14:paraId="4D67787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214</w:t>
            </w:r>
          </w:p>
        </w:tc>
        <w:tc>
          <w:tcPr>
            <w:tcW w:w="400" w:type="pct"/>
            <w:tcBorders>
              <w:top w:val="single" w:sz="4" w:space="0" w:color="000000"/>
              <w:left w:val="single" w:sz="4" w:space="0" w:color="000000"/>
              <w:bottom w:val="single" w:sz="4" w:space="0" w:color="000000"/>
              <w:right w:val="single" w:sz="4" w:space="0" w:color="000000"/>
            </w:tcBorders>
            <w:shd w:val="clear" w:color="auto" w:fill="F7E984"/>
            <w:vAlign w:val="center"/>
          </w:tcPr>
          <w:p w14:paraId="1585899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5.1%</w:t>
            </w:r>
          </w:p>
        </w:tc>
      </w:tr>
      <w:tr w:rsidR="006142C4" w:rsidRPr="000F6A55" w14:paraId="43EA2250"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059EF2E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Lambayeque</w:t>
            </w:r>
          </w:p>
        </w:tc>
        <w:tc>
          <w:tcPr>
            <w:tcW w:w="2093" w:type="pct"/>
            <w:tcBorders>
              <w:top w:val="nil"/>
              <w:left w:val="nil"/>
              <w:bottom w:val="single" w:sz="4" w:space="0" w:color="000000"/>
              <w:right w:val="single" w:sz="4" w:space="0" w:color="000000"/>
            </w:tcBorders>
            <w:shd w:val="clear" w:color="auto" w:fill="auto"/>
            <w:vAlign w:val="center"/>
          </w:tcPr>
          <w:p w14:paraId="3DD9E30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1463" w:type="pct"/>
            <w:tcBorders>
              <w:top w:val="nil"/>
              <w:left w:val="nil"/>
              <w:bottom w:val="single" w:sz="4" w:space="0" w:color="000000"/>
              <w:right w:val="nil"/>
            </w:tcBorders>
            <w:shd w:val="clear" w:color="auto" w:fill="auto"/>
            <w:vAlign w:val="center"/>
          </w:tcPr>
          <w:p w14:paraId="6AE6A20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19</w:t>
            </w:r>
          </w:p>
        </w:tc>
        <w:tc>
          <w:tcPr>
            <w:tcW w:w="400" w:type="pct"/>
            <w:tcBorders>
              <w:top w:val="single" w:sz="4" w:space="0" w:color="000000"/>
              <w:left w:val="single" w:sz="4" w:space="0" w:color="000000"/>
              <w:bottom w:val="single" w:sz="4" w:space="0" w:color="000000"/>
              <w:right w:val="single" w:sz="4" w:space="0" w:color="000000"/>
            </w:tcBorders>
            <w:shd w:val="clear" w:color="auto" w:fill="F7E984"/>
            <w:vAlign w:val="center"/>
          </w:tcPr>
          <w:p w14:paraId="2CE40D9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5.3%</w:t>
            </w:r>
          </w:p>
        </w:tc>
      </w:tr>
      <w:tr w:rsidR="006142C4" w:rsidRPr="000F6A55" w14:paraId="7373E67F"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0833235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Huánuco</w:t>
            </w:r>
          </w:p>
        </w:tc>
        <w:tc>
          <w:tcPr>
            <w:tcW w:w="2093" w:type="pct"/>
            <w:tcBorders>
              <w:top w:val="nil"/>
              <w:left w:val="nil"/>
              <w:bottom w:val="single" w:sz="4" w:space="0" w:color="000000"/>
              <w:right w:val="single" w:sz="4" w:space="0" w:color="000000"/>
            </w:tcBorders>
            <w:shd w:val="clear" w:color="auto" w:fill="auto"/>
            <w:vAlign w:val="center"/>
          </w:tcPr>
          <w:p w14:paraId="2CDF970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1463" w:type="pct"/>
            <w:tcBorders>
              <w:top w:val="nil"/>
              <w:left w:val="nil"/>
              <w:bottom w:val="single" w:sz="4" w:space="0" w:color="000000"/>
              <w:right w:val="nil"/>
            </w:tcBorders>
            <w:shd w:val="clear" w:color="auto" w:fill="auto"/>
            <w:vAlign w:val="center"/>
          </w:tcPr>
          <w:p w14:paraId="18B09F0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13</w:t>
            </w:r>
          </w:p>
        </w:tc>
        <w:tc>
          <w:tcPr>
            <w:tcW w:w="400" w:type="pct"/>
            <w:tcBorders>
              <w:top w:val="single" w:sz="4" w:space="0" w:color="000000"/>
              <w:left w:val="single" w:sz="4" w:space="0" w:color="000000"/>
              <w:bottom w:val="single" w:sz="4" w:space="0" w:color="000000"/>
              <w:right w:val="single" w:sz="4" w:space="0" w:color="000000"/>
            </w:tcBorders>
            <w:shd w:val="clear" w:color="auto" w:fill="F4E884"/>
            <w:vAlign w:val="center"/>
          </w:tcPr>
          <w:p w14:paraId="4AD1F36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7.7%</w:t>
            </w:r>
          </w:p>
        </w:tc>
      </w:tr>
      <w:tr w:rsidR="006142C4" w:rsidRPr="000F6A55" w14:paraId="73381B9F"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405E90C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Ica</w:t>
            </w:r>
          </w:p>
        </w:tc>
        <w:tc>
          <w:tcPr>
            <w:tcW w:w="2093" w:type="pct"/>
            <w:tcBorders>
              <w:top w:val="nil"/>
              <w:left w:val="nil"/>
              <w:bottom w:val="single" w:sz="4" w:space="0" w:color="000000"/>
              <w:right w:val="single" w:sz="4" w:space="0" w:color="000000"/>
            </w:tcBorders>
            <w:shd w:val="clear" w:color="auto" w:fill="auto"/>
            <w:vAlign w:val="center"/>
          </w:tcPr>
          <w:p w14:paraId="06E5A2E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1463" w:type="pct"/>
            <w:tcBorders>
              <w:top w:val="nil"/>
              <w:left w:val="nil"/>
              <w:bottom w:val="single" w:sz="4" w:space="0" w:color="000000"/>
              <w:right w:val="nil"/>
            </w:tcBorders>
            <w:shd w:val="clear" w:color="auto" w:fill="auto"/>
            <w:vAlign w:val="center"/>
          </w:tcPr>
          <w:p w14:paraId="32A8162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10</w:t>
            </w:r>
          </w:p>
        </w:tc>
        <w:tc>
          <w:tcPr>
            <w:tcW w:w="400" w:type="pct"/>
            <w:tcBorders>
              <w:top w:val="single" w:sz="4" w:space="0" w:color="000000"/>
              <w:left w:val="single" w:sz="4" w:space="0" w:color="000000"/>
              <w:bottom w:val="single" w:sz="4" w:space="0" w:color="000000"/>
              <w:right w:val="single" w:sz="4" w:space="0" w:color="000000"/>
            </w:tcBorders>
            <w:shd w:val="clear" w:color="auto" w:fill="F0E784"/>
            <w:vAlign w:val="center"/>
          </w:tcPr>
          <w:p w14:paraId="75665E2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10.0%</w:t>
            </w:r>
          </w:p>
        </w:tc>
      </w:tr>
      <w:tr w:rsidR="006142C4" w:rsidRPr="000F6A55" w14:paraId="26F5EE75"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4A8887F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Prov. Const. del Callao</w:t>
            </w:r>
          </w:p>
        </w:tc>
        <w:tc>
          <w:tcPr>
            <w:tcW w:w="2093" w:type="pct"/>
            <w:tcBorders>
              <w:top w:val="nil"/>
              <w:left w:val="nil"/>
              <w:bottom w:val="single" w:sz="4" w:space="0" w:color="000000"/>
              <w:right w:val="single" w:sz="4" w:space="0" w:color="000000"/>
            </w:tcBorders>
            <w:shd w:val="clear" w:color="auto" w:fill="auto"/>
            <w:vAlign w:val="center"/>
          </w:tcPr>
          <w:p w14:paraId="72D5DE0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31</w:t>
            </w:r>
          </w:p>
        </w:tc>
        <w:tc>
          <w:tcPr>
            <w:tcW w:w="1463" w:type="pct"/>
            <w:tcBorders>
              <w:top w:val="nil"/>
              <w:left w:val="nil"/>
              <w:bottom w:val="single" w:sz="4" w:space="0" w:color="000000"/>
              <w:right w:val="nil"/>
            </w:tcBorders>
            <w:shd w:val="clear" w:color="auto" w:fill="auto"/>
            <w:vAlign w:val="center"/>
          </w:tcPr>
          <w:p w14:paraId="11B3D30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31</w:t>
            </w:r>
          </w:p>
        </w:tc>
        <w:tc>
          <w:tcPr>
            <w:tcW w:w="400" w:type="pct"/>
            <w:tcBorders>
              <w:top w:val="single" w:sz="4" w:space="0" w:color="000000"/>
              <w:left w:val="single" w:sz="4" w:space="0" w:color="000000"/>
              <w:bottom w:val="single" w:sz="4" w:space="0" w:color="000000"/>
              <w:right w:val="single" w:sz="4" w:space="0" w:color="000000"/>
            </w:tcBorders>
            <w:shd w:val="clear" w:color="auto" w:fill="63BE7B"/>
            <w:vAlign w:val="center"/>
          </w:tcPr>
          <w:p w14:paraId="3AB4037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100.0%</w:t>
            </w:r>
          </w:p>
        </w:tc>
      </w:tr>
      <w:tr w:rsidR="006142C4" w:rsidRPr="000F6A55" w14:paraId="0DE46A3E" w14:textId="77777777" w:rsidTr="00020047">
        <w:trPr>
          <w:trHeight w:val="300"/>
        </w:trPr>
        <w:tc>
          <w:tcPr>
            <w:tcW w:w="1044" w:type="pct"/>
            <w:tcBorders>
              <w:top w:val="single" w:sz="4" w:space="0" w:color="000000"/>
              <w:left w:val="single" w:sz="4" w:space="0" w:color="000000"/>
              <w:bottom w:val="single" w:sz="4" w:space="0" w:color="000000"/>
              <w:right w:val="single" w:sz="4" w:space="0" w:color="000000"/>
            </w:tcBorders>
            <w:shd w:val="clear" w:color="auto" w:fill="44546A"/>
            <w:vAlign w:val="center"/>
          </w:tcPr>
          <w:p w14:paraId="43C9CC81"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Nacional</w:t>
            </w:r>
          </w:p>
        </w:tc>
        <w:tc>
          <w:tcPr>
            <w:tcW w:w="2093" w:type="pct"/>
            <w:tcBorders>
              <w:top w:val="single" w:sz="4" w:space="0" w:color="000000"/>
              <w:left w:val="single" w:sz="4" w:space="0" w:color="000000"/>
              <w:bottom w:val="single" w:sz="4" w:space="0" w:color="000000"/>
              <w:right w:val="single" w:sz="4" w:space="0" w:color="000000"/>
            </w:tcBorders>
            <w:shd w:val="clear" w:color="auto" w:fill="44546A"/>
            <w:vAlign w:val="center"/>
          </w:tcPr>
          <w:p w14:paraId="2FB74E13"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46</w:t>
            </w:r>
          </w:p>
        </w:tc>
        <w:tc>
          <w:tcPr>
            <w:tcW w:w="1463" w:type="pct"/>
            <w:tcBorders>
              <w:top w:val="single" w:sz="4" w:space="0" w:color="000000"/>
              <w:left w:val="single" w:sz="4" w:space="0" w:color="000000"/>
              <w:bottom w:val="single" w:sz="4" w:space="0" w:color="000000"/>
              <w:right w:val="single" w:sz="4" w:space="0" w:color="000000"/>
            </w:tcBorders>
            <w:shd w:val="clear" w:color="auto" w:fill="44546A"/>
            <w:vAlign w:val="center"/>
          </w:tcPr>
          <w:p w14:paraId="263B073F"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580</w:t>
            </w:r>
          </w:p>
        </w:tc>
        <w:tc>
          <w:tcPr>
            <w:tcW w:w="400" w:type="pct"/>
            <w:tcBorders>
              <w:top w:val="single" w:sz="4" w:space="0" w:color="000000"/>
              <w:left w:val="single" w:sz="4" w:space="0" w:color="000000"/>
              <w:bottom w:val="single" w:sz="4" w:space="0" w:color="000000"/>
              <w:right w:val="single" w:sz="4" w:space="0" w:color="000000"/>
            </w:tcBorders>
            <w:shd w:val="clear" w:color="auto" w:fill="44546A"/>
            <w:vAlign w:val="center"/>
          </w:tcPr>
          <w:p w14:paraId="4191B548"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7.9%</w:t>
            </w:r>
          </w:p>
        </w:tc>
      </w:tr>
    </w:tbl>
    <w:p w14:paraId="0ECC9342" w14:textId="77777777" w:rsidR="006142C4" w:rsidRPr="000F6A55" w:rsidRDefault="002F0558">
      <w:pPr>
        <w:spacing w:after="0" w:line="276" w:lineRule="auto"/>
        <w:jc w:val="center"/>
        <w:rPr>
          <w:rFonts w:asciiTheme="minorHAnsi" w:hAnsiTheme="minorHAnsi" w:cstheme="minorHAnsi"/>
          <w:sz w:val="24"/>
          <w:szCs w:val="24"/>
        </w:rPr>
      </w:pPr>
      <w:r w:rsidRPr="000F6A55">
        <w:rPr>
          <w:rFonts w:asciiTheme="minorHAnsi" w:hAnsiTheme="minorHAnsi" w:cstheme="minorHAnsi"/>
          <w:sz w:val="24"/>
          <w:szCs w:val="24"/>
        </w:rPr>
        <w:t>1/ Comprende los 43 distritos que conforman la provincia de Lima.</w:t>
      </w:r>
    </w:p>
    <w:p w14:paraId="593A106F" w14:textId="77777777" w:rsidR="006142C4" w:rsidRPr="000F6A55" w:rsidRDefault="002F0558">
      <w:pPr>
        <w:spacing w:after="0" w:line="276" w:lineRule="auto"/>
        <w:jc w:val="center"/>
        <w:rPr>
          <w:rFonts w:asciiTheme="minorHAnsi" w:hAnsiTheme="minorHAnsi" w:cstheme="minorHAnsi"/>
          <w:sz w:val="24"/>
          <w:szCs w:val="24"/>
        </w:rPr>
      </w:pPr>
      <w:r w:rsidRPr="000F6A55">
        <w:rPr>
          <w:rFonts w:asciiTheme="minorHAnsi" w:hAnsiTheme="minorHAnsi" w:cstheme="minorHAnsi"/>
          <w:sz w:val="24"/>
          <w:szCs w:val="24"/>
        </w:rPr>
        <w:t>2/ Comprende las provincias: Barranca, Cajatambo, Canta, Cañete, Huaral, Huarochirí, Huaura, Oyón y Yauyos.</w:t>
      </w:r>
    </w:p>
    <w:p w14:paraId="23955AC7" w14:textId="77777777" w:rsidR="006142C4" w:rsidRPr="000F6A55" w:rsidRDefault="002F0558">
      <w:pPr>
        <w:spacing w:after="0" w:line="276" w:lineRule="auto"/>
        <w:jc w:val="center"/>
        <w:rPr>
          <w:rFonts w:asciiTheme="minorHAnsi" w:hAnsiTheme="minorHAnsi" w:cstheme="minorHAnsi"/>
          <w:sz w:val="24"/>
          <w:szCs w:val="24"/>
        </w:rPr>
      </w:pPr>
      <w:r w:rsidRPr="000F6A55">
        <w:rPr>
          <w:rFonts w:asciiTheme="minorHAnsi" w:hAnsiTheme="minorHAnsi" w:cstheme="minorHAnsi"/>
          <w:sz w:val="24"/>
          <w:szCs w:val="24"/>
        </w:rPr>
        <w:t>Fuente: RRAA del CONADIS. Elaboración propia.</w:t>
      </w:r>
    </w:p>
    <w:p w14:paraId="33C83FB6" w14:textId="77777777" w:rsidR="006142C4" w:rsidRPr="000F6A55" w:rsidRDefault="006142C4">
      <w:pPr>
        <w:spacing w:after="0" w:line="276" w:lineRule="auto"/>
        <w:jc w:val="both"/>
        <w:rPr>
          <w:rFonts w:asciiTheme="minorHAnsi" w:hAnsiTheme="minorHAnsi" w:cstheme="minorHAnsi"/>
          <w:sz w:val="24"/>
          <w:szCs w:val="24"/>
        </w:rPr>
      </w:pPr>
    </w:p>
    <w:p w14:paraId="24410488"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 xml:space="preserve">Según la información brindada por el CONADIS, dentro de las limitaciones que no permitieron el cumplimiento de la meta para el 2022 destacan las siguientes: </w:t>
      </w:r>
    </w:p>
    <w:p w14:paraId="6D579FF5" w14:textId="77777777" w:rsidR="006142C4" w:rsidRPr="000F6A55" w:rsidRDefault="006142C4">
      <w:pPr>
        <w:spacing w:after="0" w:line="276" w:lineRule="auto"/>
        <w:jc w:val="both"/>
        <w:rPr>
          <w:rFonts w:asciiTheme="minorHAnsi" w:hAnsiTheme="minorHAnsi" w:cstheme="minorHAnsi"/>
          <w:sz w:val="24"/>
          <w:szCs w:val="24"/>
        </w:rPr>
      </w:pPr>
    </w:p>
    <w:p w14:paraId="55A06FF1" w14:textId="77777777" w:rsidR="006142C4" w:rsidRPr="000F6A55" w:rsidRDefault="002F0558">
      <w:pPr>
        <w:numPr>
          <w:ilvl w:val="0"/>
          <w:numId w:val="3"/>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Existe una brecha digital en las organizaciones de personas con discapacidad</w:t>
      </w:r>
      <w:r w:rsidRPr="000F6A55">
        <w:rPr>
          <w:rFonts w:asciiTheme="minorHAnsi" w:hAnsiTheme="minorHAnsi" w:cstheme="minorHAnsi"/>
          <w:sz w:val="24"/>
          <w:szCs w:val="24"/>
        </w:rPr>
        <w:t xml:space="preserve">, a lo cual se </w:t>
      </w:r>
      <w:r w:rsidRPr="000F6A55">
        <w:rPr>
          <w:rFonts w:asciiTheme="minorHAnsi" w:hAnsiTheme="minorHAnsi" w:cstheme="minorHAnsi"/>
          <w:color w:val="000000"/>
          <w:sz w:val="24"/>
          <w:szCs w:val="24"/>
        </w:rPr>
        <w:t xml:space="preserve">suma poca accesibilidad a la tecnología e Internet que </w:t>
      </w:r>
      <w:r w:rsidRPr="000F6A55">
        <w:rPr>
          <w:rFonts w:asciiTheme="minorHAnsi" w:hAnsiTheme="minorHAnsi" w:cstheme="minorHAnsi"/>
          <w:sz w:val="24"/>
          <w:szCs w:val="24"/>
        </w:rPr>
        <w:t>dificulta</w:t>
      </w:r>
      <w:r w:rsidRPr="000F6A55">
        <w:rPr>
          <w:rFonts w:asciiTheme="minorHAnsi" w:hAnsiTheme="minorHAnsi" w:cstheme="minorHAnsi"/>
          <w:color w:val="000000"/>
          <w:sz w:val="24"/>
          <w:szCs w:val="24"/>
        </w:rPr>
        <w:t xml:space="preserve"> el desarrollo de actividades de capacitación virtual</w:t>
      </w:r>
      <w:r w:rsidRPr="000F6A55">
        <w:rPr>
          <w:rFonts w:asciiTheme="minorHAnsi" w:hAnsiTheme="minorHAnsi" w:cstheme="minorHAnsi"/>
          <w:sz w:val="24"/>
          <w:szCs w:val="24"/>
        </w:rPr>
        <w:t>, entonces debido a la falta de</w:t>
      </w:r>
      <w:r w:rsidRPr="000F6A55">
        <w:rPr>
          <w:rFonts w:asciiTheme="minorHAnsi" w:hAnsiTheme="minorHAnsi" w:cstheme="minorHAnsi"/>
          <w:color w:val="000000"/>
          <w:sz w:val="24"/>
          <w:szCs w:val="24"/>
        </w:rPr>
        <w:t xml:space="preserve"> conectividad no se pudo atender a las regiones de la Selva y de los Andes (por lo cual se intervino con mayor facil</w:t>
      </w:r>
      <w:r w:rsidRPr="000F6A55">
        <w:rPr>
          <w:rFonts w:asciiTheme="minorHAnsi" w:hAnsiTheme="minorHAnsi" w:cstheme="minorHAnsi"/>
          <w:sz w:val="24"/>
          <w:szCs w:val="24"/>
        </w:rPr>
        <w:t>idad</w:t>
      </w:r>
      <w:r w:rsidRPr="000F6A55">
        <w:rPr>
          <w:rFonts w:asciiTheme="minorHAnsi" w:hAnsiTheme="minorHAnsi" w:cstheme="minorHAnsi"/>
          <w:color w:val="000000"/>
          <w:sz w:val="24"/>
          <w:szCs w:val="24"/>
        </w:rPr>
        <w:t xml:space="preserve"> en regiones de la Costa peruana).</w:t>
      </w:r>
    </w:p>
    <w:p w14:paraId="06F346CC" w14:textId="77777777" w:rsidR="006142C4" w:rsidRPr="000F6A55" w:rsidRDefault="002F0558">
      <w:pPr>
        <w:numPr>
          <w:ilvl w:val="0"/>
          <w:numId w:val="3"/>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La falta de protocolo que permitiera iniciar la inducción y capacitación a los responsables directos del servicio (OREDIS y OMAPED).</w:t>
      </w:r>
    </w:p>
    <w:p w14:paraId="3DEFB635" w14:textId="77777777" w:rsidR="006142C4" w:rsidRPr="000F6A55" w:rsidRDefault="002F0558">
      <w:pPr>
        <w:numPr>
          <w:ilvl w:val="0"/>
          <w:numId w:val="3"/>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No se contaron con recursos para desarrollar una estrategia de capacitación masiva y sostenida para las organizaciones de personas con discapacidad.</w:t>
      </w:r>
    </w:p>
    <w:p w14:paraId="302DEEA4" w14:textId="77777777" w:rsidR="006142C4" w:rsidRPr="000F6A55" w:rsidRDefault="006142C4">
      <w:pPr>
        <w:spacing w:after="0" w:line="276" w:lineRule="auto"/>
        <w:jc w:val="both"/>
        <w:rPr>
          <w:rFonts w:asciiTheme="minorHAnsi" w:hAnsiTheme="minorHAnsi" w:cstheme="minorHAnsi"/>
          <w:sz w:val="24"/>
          <w:szCs w:val="24"/>
        </w:rPr>
      </w:pPr>
    </w:p>
    <w:p w14:paraId="6D28C5D1"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Al respecto, dentro de las acciones/alternativas que deberán ser adoptadas en el 2023 a fin de mejorar la intervención y el cumplimiento del indicador, el CONADIS plantea las siguientes:</w:t>
      </w:r>
    </w:p>
    <w:p w14:paraId="5039E4A0" w14:textId="77777777" w:rsidR="006142C4" w:rsidRPr="000F6A55" w:rsidRDefault="006142C4">
      <w:pPr>
        <w:spacing w:after="0" w:line="276" w:lineRule="auto"/>
        <w:jc w:val="both"/>
        <w:rPr>
          <w:rFonts w:asciiTheme="minorHAnsi" w:hAnsiTheme="minorHAnsi" w:cstheme="minorHAnsi"/>
          <w:sz w:val="24"/>
          <w:szCs w:val="24"/>
        </w:rPr>
      </w:pPr>
    </w:p>
    <w:p w14:paraId="5804B826" w14:textId="77777777" w:rsidR="006142C4" w:rsidRPr="000F6A55" w:rsidRDefault="002F0558">
      <w:pPr>
        <w:numPr>
          <w:ilvl w:val="0"/>
          <w:numId w:val="4"/>
        </w:numPr>
        <w:pBdr>
          <w:top w:val="nil"/>
          <w:left w:val="nil"/>
          <w:bottom w:val="nil"/>
          <w:right w:val="nil"/>
          <w:between w:val="nil"/>
        </w:pBd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 xml:space="preserve">Implementar el Protocolo del Servicio 1 de la PNMDD: Asesoría y capacitación para fortalecer la participación social de las organizaciones de personas con discapacidad, aprobado con Resolución de Presidencia N° 175-2022-CONADIS-PRE; que consiste en el desarrollo de Talleres formativos para el desarrollo de competencias o conocimientos para la intervención en espacios de </w:t>
      </w:r>
      <w:r w:rsidRPr="000F6A55">
        <w:rPr>
          <w:rFonts w:asciiTheme="minorHAnsi" w:hAnsiTheme="minorHAnsi" w:cstheme="minorHAnsi"/>
          <w:sz w:val="24"/>
          <w:szCs w:val="24"/>
        </w:rPr>
        <w:lastRenderedPageBreak/>
        <w:t>concertación y participación ciudadana; y, asesoría para organizaciones integradas por personas con discapacidad para su conformación y formalización.</w:t>
      </w:r>
    </w:p>
    <w:p w14:paraId="48196478" w14:textId="1A9CA461" w:rsidR="006142C4" w:rsidRPr="000F6A55" w:rsidRDefault="002F0558">
      <w:pPr>
        <w:numPr>
          <w:ilvl w:val="0"/>
          <w:numId w:val="4"/>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 xml:space="preserve">Trabajar con líderes y lideresas de organizaciones de personas con discapacidad con quienes se precise algún contenido adicional propuesto en la capacitación, </w:t>
      </w:r>
      <w:r w:rsidRPr="000F6A55">
        <w:rPr>
          <w:rFonts w:asciiTheme="minorHAnsi" w:hAnsiTheme="minorHAnsi" w:cstheme="minorHAnsi"/>
          <w:sz w:val="24"/>
          <w:szCs w:val="24"/>
        </w:rPr>
        <w:t>además</w:t>
      </w:r>
      <w:r w:rsidRPr="000F6A55">
        <w:rPr>
          <w:rFonts w:asciiTheme="minorHAnsi" w:hAnsiTheme="minorHAnsi" w:cstheme="minorHAnsi"/>
          <w:color w:val="000000"/>
          <w:sz w:val="24"/>
          <w:szCs w:val="24"/>
        </w:rPr>
        <w:t xml:space="preserve"> de in</w:t>
      </w:r>
      <w:r w:rsidRPr="000F6A55">
        <w:rPr>
          <w:rFonts w:asciiTheme="minorHAnsi" w:hAnsiTheme="minorHAnsi" w:cstheme="minorHAnsi"/>
          <w:sz w:val="24"/>
          <w:szCs w:val="24"/>
        </w:rPr>
        <w:t xml:space="preserve">centivar la participación presencial y </w:t>
      </w:r>
      <w:r w:rsidR="00083F43" w:rsidRPr="000F6A55">
        <w:rPr>
          <w:rFonts w:asciiTheme="minorHAnsi" w:hAnsiTheme="minorHAnsi" w:cstheme="minorHAnsi"/>
          <w:sz w:val="24"/>
          <w:szCs w:val="24"/>
        </w:rPr>
        <w:t>así</w:t>
      </w:r>
      <w:r w:rsidRPr="000F6A55">
        <w:rPr>
          <w:rFonts w:asciiTheme="minorHAnsi" w:hAnsiTheme="minorHAnsi" w:cstheme="minorHAnsi"/>
          <w:sz w:val="24"/>
          <w:szCs w:val="24"/>
        </w:rPr>
        <w:t xml:space="preserve"> </w:t>
      </w:r>
      <w:r w:rsidRPr="000F6A55">
        <w:rPr>
          <w:rFonts w:asciiTheme="minorHAnsi" w:hAnsiTheme="minorHAnsi" w:cstheme="minorHAnsi"/>
          <w:color w:val="000000"/>
          <w:sz w:val="24"/>
          <w:szCs w:val="24"/>
        </w:rPr>
        <w:t>movilizarlos y convocar a los miembros de sus organizaciones.</w:t>
      </w:r>
    </w:p>
    <w:p w14:paraId="11302132" w14:textId="77777777" w:rsidR="006142C4" w:rsidRPr="000F6A55" w:rsidRDefault="006142C4">
      <w:pPr>
        <w:spacing w:after="0" w:line="276" w:lineRule="auto"/>
        <w:jc w:val="both"/>
        <w:rPr>
          <w:rFonts w:asciiTheme="minorHAnsi" w:hAnsiTheme="minorHAnsi" w:cstheme="minorHAnsi"/>
          <w:sz w:val="24"/>
          <w:szCs w:val="24"/>
        </w:rPr>
      </w:pPr>
    </w:p>
    <w:p w14:paraId="7E762738"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Se recomienda evaluar tomar como línea de base el valor logrado en el 2022, sobre el cual se proyectarían las metas al 2030.</w:t>
      </w:r>
    </w:p>
    <w:p w14:paraId="15CB880E" w14:textId="77777777" w:rsidR="006142C4" w:rsidRPr="000F6A55" w:rsidRDefault="006142C4">
      <w:pPr>
        <w:spacing w:after="0" w:line="276" w:lineRule="auto"/>
        <w:jc w:val="both"/>
        <w:rPr>
          <w:rFonts w:asciiTheme="minorHAnsi" w:hAnsiTheme="minorHAnsi" w:cstheme="minorHAnsi"/>
          <w:sz w:val="24"/>
          <w:szCs w:val="24"/>
        </w:rPr>
      </w:pPr>
    </w:p>
    <w:p w14:paraId="3C2F4C8A" w14:textId="77777777" w:rsidR="006142C4" w:rsidRPr="000F6A55" w:rsidRDefault="002F0558">
      <w:pPr>
        <w:pStyle w:val="Ttulo4"/>
        <w:spacing w:before="0" w:line="276" w:lineRule="auto"/>
        <w:jc w:val="both"/>
        <w:rPr>
          <w:rFonts w:asciiTheme="minorHAnsi" w:hAnsiTheme="minorHAnsi" w:cstheme="minorHAnsi"/>
          <w:b w:val="0"/>
          <w:highlight w:val="white"/>
        </w:rPr>
      </w:pPr>
      <w:r w:rsidRPr="000F6A55">
        <w:rPr>
          <w:rFonts w:asciiTheme="minorHAnsi" w:hAnsiTheme="minorHAnsi" w:cstheme="minorHAnsi"/>
        </w:rPr>
        <w:t xml:space="preserve">Servicio 02. </w:t>
      </w:r>
      <w:r w:rsidRPr="000F6A55">
        <w:rPr>
          <w:rFonts w:asciiTheme="minorHAnsi" w:hAnsiTheme="minorHAnsi" w:cstheme="minorHAnsi"/>
          <w:highlight w:val="white"/>
        </w:rPr>
        <w:t>SS.</w:t>
      </w:r>
      <w:r w:rsidRPr="000F6A55">
        <w:rPr>
          <w:rFonts w:asciiTheme="minorHAnsi" w:hAnsiTheme="minorHAnsi" w:cstheme="minorHAnsi"/>
        </w:rPr>
        <w:t>01.01.02. Capacitación en materia de participación política y ciudadana para personas con discapacidad</w:t>
      </w:r>
      <w:r w:rsidRPr="000F6A55">
        <w:rPr>
          <w:rFonts w:asciiTheme="minorHAnsi" w:hAnsiTheme="minorHAnsi" w:cstheme="minorHAnsi"/>
          <w:highlight w:val="white"/>
        </w:rPr>
        <w:t>.</w:t>
      </w:r>
    </w:p>
    <w:p w14:paraId="7D982099" w14:textId="77777777" w:rsidR="006142C4" w:rsidRPr="000F6A55" w:rsidRDefault="006142C4">
      <w:pPr>
        <w:spacing w:after="0" w:line="276" w:lineRule="auto"/>
        <w:rPr>
          <w:rFonts w:asciiTheme="minorHAnsi" w:hAnsiTheme="minorHAnsi" w:cstheme="minorHAnsi"/>
          <w:sz w:val="24"/>
          <w:szCs w:val="24"/>
        </w:rPr>
      </w:pPr>
    </w:p>
    <w:tbl>
      <w:tblPr>
        <w:tblStyle w:val="af8"/>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5805"/>
        <w:gridCol w:w="2374"/>
        <w:gridCol w:w="3136"/>
        <w:gridCol w:w="2111"/>
      </w:tblGrid>
      <w:tr w:rsidR="006142C4" w:rsidRPr="000F6A55" w14:paraId="5330ABF0" w14:textId="77777777" w:rsidTr="00020047">
        <w:trPr>
          <w:trHeight w:val="205"/>
        </w:trPr>
        <w:tc>
          <w:tcPr>
            <w:tcW w:w="2162" w:type="pct"/>
            <w:shd w:val="clear" w:color="auto" w:fill="B6C7E8"/>
            <w:vAlign w:val="center"/>
          </w:tcPr>
          <w:p w14:paraId="50277EF3"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Definición</w:t>
            </w:r>
          </w:p>
        </w:tc>
        <w:tc>
          <w:tcPr>
            <w:tcW w:w="884" w:type="pct"/>
            <w:shd w:val="clear" w:color="auto" w:fill="B6C7E8"/>
            <w:vAlign w:val="center"/>
          </w:tcPr>
          <w:p w14:paraId="163E0360"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Responsable</w:t>
            </w:r>
          </w:p>
        </w:tc>
        <w:tc>
          <w:tcPr>
            <w:tcW w:w="1168" w:type="pct"/>
            <w:shd w:val="clear" w:color="auto" w:fill="B6C7E8"/>
            <w:vAlign w:val="center"/>
          </w:tcPr>
          <w:p w14:paraId="64143E35"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Indicador</w:t>
            </w:r>
          </w:p>
        </w:tc>
        <w:tc>
          <w:tcPr>
            <w:tcW w:w="786" w:type="pct"/>
            <w:shd w:val="clear" w:color="auto" w:fill="B6C7E8"/>
          </w:tcPr>
          <w:p w14:paraId="77A36A44"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Nivel de cumplimiento 2022</w:t>
            </w:r>
          </w:p>
        </w:tc>
      </w:tr>
      <w:tr w:rsidR="006142C4" w:rsidRPr="000F6A55" w14:paraId="669F5639" w14:textId="77777777" w:rsidTr="00020047">
        <w:trPr>
          <w:trHeight w:val="2059"/>
        </w:trPr>
        <w:tc>
          <w:tcPr>
            <w:tcW w:w="2162" w:type="pct"/>
            <w:vAlign w:val="center"/>
          </w:tcPr>
          <w:p w14:paraId="0D40EC22" w14:textId="77777777" w:rsidR="006142C4" w:rsidRPr="000F6A55" w:rsidRDefault="002F0558">
            <w:pPr>
              <w:jc w:val="both"/>
              <w:rPr>
                <w:rFonts w:asciiTheme="minorHAnsi" w:hAnsiTheme="minorHAnsi" w:cstheme="minorHAnsi"/>
                <w:sz w:val="24"/>
                <w:szCs w:val="24"/>
              </w:rPr>
            </w:pPr>
            <w:r w:rsidRPr="000F6A55">
              <w:rPr>
                <w:rFonts w:asciiTheme="minorHAnsi" w:hAnsiTheme="minorHAnsi" w:cstheme="minorHAnsi"/>
                <w:sz w:val="24"/>
                <w:szCs w:val="24"/>
              </w:rPr>
              <w:t>Comprende el desarrollo de competencias o conocimientos en materia del ejercicio efectivo de los derechos para la participación política y ciudadana. El servicio se presta considerando la perspectiva de discapacidad, con énfasis en las condiciones de accesibilidad al entorno físico, información y comunicaciones, permitiendo que las personas con discapacidad se beneficien de las capacitaciones, en igualdad de condiciones que las demás personas</w:t>
            </w:r>
          </w:p>
        </w:tc>
        <w:tc>
          <w:tcPr>
            <w:tcW w:w="884" w:type="pct"/>
            <w:vAlign w:val="center"/>
          </w:tcPr>
          <w:p w14:paraId="0EAF94F1" w14:textId="77777777" w:rsidR="006142C4" w:rsidRPr="000F6A55" w:rsidRDefault="002F0558">
            <w:pPr>
              <w:jc w:val="center"/>
              <w:rPr>
                <w:rFonts w:asciiTheme="minorHAnsi" w:hAnsiTheme="minorHAnsi" w:cstheme="minorHAnsi"/>
                <w:sz w:val="24"/>
                <w:szCs w:val="24"/>
                <w:highlight w:val="white"/>
              </w:rPr>
            </w:pPr>
            <w:r w:rsidRPr="000F6A55">
              <w:rPr>
                <w:rFonts w:asciiTheme="minorHAnsi" w:hAnsiTheme="minorHAnsi" w:cstheme="minorHAnsi"/>
                <w:sz w:val="24"/>
                <w:szCs w:val="24"/>
              </w:rPr>
              <w:t>Dirección Nacional de Educación y Formación Cívica Ciudadana (DNEF) - JNE</w:t>
            </w:r>
          </w:p>
        </w:tc>
        <w:tc>
          <w:tcPr>
            <w:tcW w:w="1168" w:type="pct"/>
            <w:vAlign w:val="center"/>
          </w:tcPr>
          <w:p w14:paraId="00F1AB0F"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Tasa de variación del número de personas con discapacidad que fueron certificadas en los servicios de capacitación en materia de participación política y ciudadana.</w:t>
            </w:r>
          </w:p>
        </w:tc>
        <w:tc>
          <w:tcPr>
            <w:tcW w:w="786" w:type="pct"/>
            <w:vAlign w:val="center"/>
          </w:tcPr>
          <w:p w14:paraId="523C1931"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noProof/>
                <w:sz w:val="24"/>
                <w:szCs w:val="24"/>
              </w:rPr>
              <mc:AlternateContent>
                <mc:Choice Requires="wps">
                  <w:drawing>
                    <wp:inline distT="0" distB="0" distL="0" distR="0" wp14:anchorId="052D5A86" wp14:editId="3253C31E">
                      <wp:extent cx="460375" cy="422275"/>
                      <wp:effectExtent l="0" t="0" r="15875" b="15875"/>
                      <wp:docPr id="2118797926" name="Elipse 2118797926" descr="Círculo gris"/>
                      <wp:cNvGraphicFramePr/>
                      <a:graphic xmlns:a="http://schemas.openxmlformats.org/drawingml/2006/main">
                        <a:graphicData uri="http://schemas.microsoft.com/office/word/2010/wordprocessingShape">
                          <wps:wsp>
                            <wps:cNvSpPr/>
                            <wps:spPr>
                              <a:xfrm>
                                <a:off x="0" y="0"/>
                                <a:ext cx="460375" cy="422275"/>
                              </a:xfrm>
                              <a:prstGeom prst="ellipse">
                                <a:avLst/>
                              </a:prstGeom>
                              <a:solidFill>
                                <a:srgbClr val="AEABAB"/>
                              </a:solidFill>
                              <a:ln w="12700" cap="flat" cmpd="sng">
                                <a:solidFill>
                                  <a:srgbClr val="AEABAB"/>
                                </a:solidFill>
                                <a:prstDash val="solid"/>
                                <a:miter lim="800000"/>
                                <a:headEnd type="none" w="sm" len="sm"/>
                                <a:tailEnd type="none" w="sm" len="sm"/>
                              </a:ln>
                            </wps:spPr>
                            <wps:txbx>
                              <w:txbxContent>
                                <w:p w14:paraId="14EFC30E" w14:textId="77777777" w:rsidR="0073629F" w:rsidRDefault="0073629F">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052D5A86" id="Elipse 2118797926" o:spid="_x0000_s1028" alt="Círculo gris" style="width:36.2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" fillcolor="#aeabab" strokecolor="#aeabab" strokeweight="1pt">
                      <v:stroke startarrowwidth="narrow" startarrowlength="short" endarrowwidth="narrow" endarrowlength="short" joinstyle="miter"/>
                      <v:textbox inset="2.53958mm,2.53958mm,2.53958mm,2.53958mm">
                        <w:txbxContent>
                          <w:p w14:paraId="14EFC30E" w14:textId="77777777" w:rsidR="0073629F" w:rsidRDefault="0073629F">
                            <w:pPr>
                              <w:spacing w:after="0" w:line="240" w:lineRule="auto"/>
                              <w:textDirection w:val="btLr"/>
                            </w:pPr>
                          </w:p>
                        </w:txbxContent>
                      </v:textbox>
                      <w10:anchorlock/>
                    </v:oval>
                  </w:pict>
                </mc:Fallback>
              </mc:AlternateContent>
            </w:r>
          </w:p>
        </w:tc>
      </w:tr>
    </w:tbl>
    <w:p w14:paraId="09BBC3D1" w14:textId="77777777" w:rsidR="006142C4" w:rsidRPr="000F6A55" w:rsidRDefault="006142C4">
      <w:pPr>
        <w:spacing w:after="0" w:line="276" w:lineRule="auto"/>
        <w:rPr>
          <w:rFonts w:asciiTheme="minorHAnsi" w:hAnsiTheme="minorHAnsi" w:cstheme="minorHAnsi"/>
          <w:sz w:val="24"/>
          <w:szCs w:val="24"/>
        </w:rPr>
      </w:pPr>
    </w:p>
    <w:p w14:paraId="0353ED1D"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No se cuenta con la información del número de personas con discapacidad que fueron certificadas en el 2021, y dado que el indicador es una tasa de variación del año 2021 al 2022, no se puede reportar un avance. Sin perjuicio de ello, el JNE reportó que, en el 2022, 35 personas con discapacidad fueron capacitadas y certificadas en temáticas de participación política y ciudadana a nivel nacional (19 mujeres y 16 hombres).</w:t>
      </w:r>
    </w:p>
    <w:p w14:paraId="45BC3040" w14:textId="77777777" w:rsidR="006142C4" w:rsidRPr="000F6A55" w:rsidRDefault="006142C4">
      <w:pPr>
        <w:spacing w:after="0" w:line="276" w:lineRule="auto"/>
        <w:rPr>
          <w:rFonts w:asciiTheme="minorHAnsi" w:hAnsiTheme="minorHAnsi" w:cstheme="minorHAnsi"/>
          <w:sz w:val="24"/>
          <w:szCs w:val="24"/>
        </w:rPr>
      </w:pPr>
    </w:p>
    <w:p w14:paraId="5F93E25D" w14:textId="77777777" w:rsidR="006142C4" w:rsidRPr="000F6A55" w:rsidRDefault="002F0558">
      <w:pPr>
        <w:pBdr>
          <w:top w:val="nil"/>
          <w:left w:val="nil"/>
          <w:bottom w:val="nil"/>
          <w:right w:val="nil"/>
          <w:between w:val="nil"/>
        </w:pBdr>
        <w:spacing w:after="20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Ilustración 11: Porcentaje de organizaciones de personas con discapacidad que son fortalecidas para participar en espacios de concertación y participación ciudadana</w:t>
      </w:r>
    </w:p>
    <w:p w14:paraId="475FF5D5" w14:textId="77777777" w:rsidR="006142C4" w:rsidRPr="000F6A55" w:rsidRDefault="002F0558">
      <w:pPr>
        <w:spacing w:after="0" w:line="276" w:lineRule="auto"/>
        <w:jc w:val="center"/>
        <w:rPr>
          <w:rFonts w:asciiTheme="minorHAnsi" w:hAnsiTheme="minorHAnsi" w:cstheme="minorHAnsi"/>
          <w:sz w:val="24"/>
          <w:szCs w:val="24"/>
        </w:rPr>
      </w:pPr>
      <w:r w:rsidRPr="000F6A55">
        <w:rPr>
          <w:rFonts w:asciiTheme="minorHAnsi" w:hAnsiTheme="minorHAnsi" w:cstheme="minorHAnsi"/>
          <w:noProof/>
          <w:sz w:val="24"/>
          <w:szCs w:val="24"/>
        </w:rPr>
        <w:drawing>
          <wp:inline distT="0" distB="0" distL="0" distR="0" wp14:anchorId="07CCEA48" wp14:editId="2629A86B">
            <wp:extent cx="4727923" cy="2340000"/>
            <wp:effectExtent l="0" t="0" r="0" b="0"/>
            <wp:docPr id="2118797972" name="image4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9"/>
                    <a:srcRect/>
                    <a:stretch>
                      <a:fillRect/>
                    </a:stretch>
                  </pic:blipFill>
                  <pic:spPr>
                    <a:xfrm>
                      <a:off x="0" y="0"/>
                      <a:ext cx="4727923" cy="2340000"/>
                    </a:xfrm>
                    <a:prstGeom prst="rect">
                      <a:avLst/>
                    </a:prstGeom>
                    <a:ln/>
                  </pic:spPr>
                </pic:pic>
              </a:graphicData>
            </a:graphic>
          </wp:inline>
        </w:drawing>
      </w:r>
    </w:p>
    <w:p w14:paraId="4766C35F" w14:textId="77777777" w:rsidR="006142C4" w:rsidRPr="000F6A55" w:rsidRDefault="002F0558">
      <w:pPr>
        <w:spacing w:after="0" w:line="276" w:lineRule="auto"/>
        <w:jc w:val="center"/>
        <w:rPr>
          <w:rFonts w:asciiTheme="minorHAnsi" w:hAnsiTheme="minorHAnsi" w:cstheme="minorHAnsi"/>
          <w:sz w:val="24"/>
          <w:szCs w:val="24"/>
        </w:rPr>
      </w:pPr>
      <w:r w:rsidRPr="000F6A55">
        <w:rPr>
          <w:rFonts w:asciiTheme="minorHAnsi" w:hAnsiTheme="minorHAnsi" w:cstheme="minorHAnsi"/>
          <w:sz w:val="24"/>
          <w:szCs w:val="24"/>
        </w:rPr>
        <w:t>Fuente: RRAA JNE. Elaboración propia.</w:t>
      </w:r>
    </w:p>
    <w:p w14:paraId="4C61E8EE" w14:textId="77777777" w:rsidR="006142C4" w:rsidRPr="000F6A55" w:rsidRDefault="006142C4">
      <w:pPr>
        <w:spacing w:after="0" w:line="276" w:lineRule="auto"/>
        <w:rPr>
          <w:rFonts w:asciiTheme="minorHAnsi" w:hAnsiTheme="minorHAnsi" w:cstheme="minorHAnsi"/>
          <w:sz w:val="24"/>
          <w:szCs w:val="24"/>
        </w:rPr>
      </w:pPr>
    </w:p>
    <w:p w14:paraId="6331CEFF" w14:textId="77777777" w:rsidR="006142C4" w:rsidRPr="000F6A55" w:rsidRDefault="002F0558">
      <w:pPr>
        <w:pBdr>
          <w:top w:val="nil"/>
          <w:left w:val="nil"/>
          <w:bottom w:val="nil"/>
          <w:right w:val="nil"/>
          <w:between w:val="nil"/>
        </w:pBdr>
        <w:spacing w:after="0" w:line="240" w:lineRule="auto"/>
        <w:jc w:val="both"/>
        <w:rPr>
          <w:rFonts w:asciiTheme="minorHAnsi" w:hAnsiTheme="minorHAnsi" w:cstheme="minorHAnsi"/>
          <w:sz w:val="24"/>
          <w:szCs w:val="24"/>
        </w:rPr>
      </w:pPr>
      <w:r w:rsidRPr="000F6A55">
        <w:rPr>
          <w:rFonts w:asciiTheme="minorHAnsi" w:hAnsiTheme="minorHAnsi" w:cstheme="minorHAnsi"/>
          <w:sz w:val="24"/>
          <w:szCs w:val="24"/>
        </w:rPr>
        <w:t>En relación a las acciones realizadas durante el año 2022, el CONADIS en coordinación con el JNE, exhortó a más de 170 movimientos regionales inscritos a que incorporen la temática de discapacidad en sus planes de gobierno presentados al ente electoral. También, se elaboró un reporte de evaluación de la incorporación de la temática de discapacidad en los planes de gobierno en las Elecciones Regionales y Municipales 2022. Así, se identificó que el promedio de propuestas en relación a las personas con discapacidad es de 1 propuesta por organización política, de tal manera que las regiones donde más organizaciones políticas plantean propuestas para las personas con discapacidad fueron Arequipa (9), Tumbes (8) y Callao (8); y en menor cantidad Huancavelica (2), Madre de Dios (1) y Puno (1). Finalmente, se identificó que las propuestas más frecuentes en los planes de gobierno se encontraron vinculadas al criterio sobre acciones específicas para promover la autonomía y vida independiente de las personas con discapacidad (acciones sobre acceso a servicios integrales de salud, empleo, etc.).</w:t>
      </w:r>
    </w:p>
    <w:p w14:paraId="08DEF2FE" w14:textId="77777777" w:rsidR="006142C4" w:rsidRPr="000F6A55" w:rsidRDefault="006142C4">
      <w:pPr>
        <w:pBdr>
          <w:top w:val="nil"/>
          <w:left w:val="nil"/>
          <w:bottom w:val="nil"/>
          <w:right w:val="nil"/>
          <w:between w:val="nil"/>
        </w:pBdr>
        <w:spacing w:after="0" w:line="240" w:lineRule="auto"/>
        <w:jc w:val="both"/>
        <w:rPr>
          <w:rFonts w:asciiTheme="minorHAnsi" w:eastAsia="Times New Roman" w:hAnsiTheme="minorHAnsi" w:cstheme="minorHAnsi"/>
          <w:color w:val="000000"/>
          <w:sz w:val="24"/>
          <w:szCs w:val="24"/>
        </w:rPr>
      </w:pPr>
    </w:p>
    <w:p w14:paraId="6C1CB264" w14:textId="77777777" w:rsidR="006142C4" w:rsidRPr="000F6A55" w:rsidRDefault="002F0558">
      <w:pPr>
        <w:pBdr>
          <w:top w:val="nil"/>
          <w:left w:val="nil"/>
          <w:bottom w:val="nil"/>
          <w:right w:val="nil"/>
          <w:between w:val="nil"/>
        </w:pBdr>
        <w:spacing w:after="0" w:line="240" w:lineRule="auto"/>
        <w:jc w:val="both"/>
        <w:rPr>
          <w:rFonts w:asciiTheme="minorHAnsi" w:hAnsiTheme="minorHAnsi" w:cstheme="minorHAnsi"/>
          <w:sz w:val="24"/>
          <w:szCs w:val="24"/>
        </w:rPr>
      </w:pPr>
      <w:r w:rsidRPr="000F6A55">
        <w:rPr>
          <w:rFonts w:asciiTheme="minorHAnsi" w:hAnsiTheme="minorHAnsi" w:cstheme="minorHAnsi"/>
          <w:sz w:val="24"/>
          <w:szCs w:val="24"/>
        </w:rPr>
        <w:t>Por otro lado, se iniciaron las coordinaciones entre el CONADIS y JNE, para el desarrollo de un reporte sobre la participación política de personas con discapacidad en procesos electorales a nivel nacional y subnacional del año 2010 al 2022 con el objetivo de analizar la participación política de personas con discapacidad a partir de datos estadísticos y experiencias de electorado, excandidaturas y exautoridades con discapacidad.</w:t>
      </w:r>
    </w:p>
    <w:p w14:paraId="23F4A868" w14:textId="77777777" w:rsidR="006142C4" w:rsidRPr="000F6A55" w:rsidRDefault="006142C4">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p>
    <w:p w14:paraId="7BED5DD7" w14:textId="3C386257" w:rsidR="006142C4" w:rsidRPr="000F6A55" w:rsidRDefault="002F0558">
      <w:pPr>
        <w:pBdr>
          <w:top w:val="nil"/>
          <w:left w:val="nil"/>
          <w:bottom w:val="nil"/>
          <w:right w:val="nil"/>
          <w:between w:val="nil"/>
        </w:pBdr>
        <w:spacing w:after="0" w:line="240" w:lineRule="auto"/>
        <w:jc w:val="both"/>
        <w:rPr>
          <w:rFonts w:asciiTheme="minorHAnsi" w:eastAsia="Times New Roman" w:hAnsiTheme="minorHAnsi" w:cstheme="minorHAnsi"/>
          <w:sz w:val="24"/>
          <w:szCs w:val="24"/>
        </w:rPr>
      </w:pPr>
      <w:r w:rsidRPr="000F6A55">
        <w:rPr>
          <w:rFonts w:asciiTheme="minorHAnsi" w:hAnsiTheme="minorHAnsi" w:cstheme="minorHAnsi"/>
          <w:sz w:val="24"/>
          <w:szCs w:val="24"/>
        </w:rPr>
        <w:t>Por último, se suscribió un Convenio Marco de Cooperación Interinstitucional entre el CONADIS y el JNE, con el objetivo de articular mecanismos de coordinación en el ámbito de sus respectivas competencias, y políticas institucionales, para promover el cumplimiento de lo señalado en la Ley N° 29973, Ley General de la Persona con Discapacidad, impulsando acciones para la incorporación de la perspectiva de discapacidad en los servicios y programas del JNE a fin de contribuir a la participación política y social de las personas con discapacidad en el país.</w:t>
      </w:r>
    </w:p>
    <w:p w14:paraId="5C360CEC" w14:textId="77777777" w:rsidR="006142C4" w:rsidRPr="000F6A55" w:rsidRDefault="006142C4">
      <w:pPr>
        <w:spacing w:after="0" w:line="276" w:lineRule="auto"/>
        <w:rPr>
          <w:rFonts w:asciiTheme="minorHAnsi" w:hAnsiTheme="minorHAnsi" w:cstheme="minorHAnsi"/>
          <w:sz w:val="24"/>
          <w:szCs w:val="24"/>
        </w:rPr>
      </w:pPr>
    </w:p>
    <w:p w14:paraId="209A917A"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lastRenderedPageBreak/>
        <w:t>Se recomienda coordinar con el JNE a fin de que se pueda realizar el registro adecuado de personas con discapacidad que son certificadas en los servicios de capacitación en materia de participación política ciudadana a fin de lograr identificar la tasa de variación anual.</w:t>
      </w:r>
    </w:p>
    <w:p w14:paraId="64CBC3B2" w14:textId="77777777" w:rsidR="006142C4" w:rsidRPr="000F6A55" w:rsidRDefault="006142C4">
      <w:pPr>
        <w:spacing w:after="0" w:line="276" w:lineRule="auto"/>
        <w:rPr>
          <w:rFonts w:asciiTheme="minorHAnsi" w:hAnsiTheme="minorHAnsi" w:cstheme="minorHAnsi"/>
          <w:sz w:val="24"/>
          <w:szCs w:val="24"/>
        </w:rPr>
      </w:pPr>
    </w:p>
    <w:p w14:paraId="781F5D5A" w14:textId="77777777" w:rsidR="006142C4" w:rsidRPr="000F6A55" w:rsidRDefault="002F0558">
      <w:pPr>
        <w:pStyle w:val="Ttulo4"/>
        <w:spacing w:before="0" w:line="276" w:lineRule="auto"/>
        <w:jc w:val="both"/>
        <w:rPr>
          <w:rFonts w:asciiTheme="minorHAnsi" w:hAnsiTheme="minorHAnsi" w:cstheme="minorHAnsi"/>
          <w:b w:val="0"/>
          <w:highlight w:val="white"/>
        </w:rPr>
      </w:pPr>
      <w:r w:rsidRPr="000F6A55">
        <w:rPr>
          <w:rFonts w:asciiTheme="minorHAnsi" w:hAnsiTheme="minorHAnsi" w:cstheme="minorHAnsi"/>
        </w:rPr>
        <w:t xml:space="preserve">Servicio 03. </w:t>
      </w:r>
      <w:r w:rsidRPr="000F6A55">
        <w:rPr>
          <w:rFonts w:asciiTheme="minorHAnsi" w:hAnsiTheme="minorHAnsi" w:cstheme="minorHAnsi"/>
          <w:highlight w:val="white"/>
        </w:rPr>
        <w:t>SS.</w:t>
      </w:r>
      <w:r w:rsidRPr="000F6A55">
        <w:rPr>
          <w:rFonts w:asciiTheme="minorHAnsi" w:hAnsiTheme="minorHAnsi" w:cstheme="minorHAnsi"/>
        </w:rPr>
        <w:t xml:space="preserve"> 01.01.03. Aseguramiento de criterios inclusivos en procesos electorales para la participación de las personas con discapacidad</w:t>
      </w:r>
      <w:r w:rsidRPr="000F6A55">
        <w:rPr>
          <w:rFonts w:asciiTheme="minorHAnsi" w:hAnsiTheme="minorHAnsi" w:cstheme="minorHAnsi"/>
          <w:highlight w:val="white"/>
        </w:rPr>
        <w:t>.</w:t>
      </w:r>
    </w:p>
    <w:p w14:paraId="664D2FCB" w14:textId="77777777" w:rsidR="006142C4" w:rsidRPr="000F6A55" w:rsidRDefault="006142C4">
      <w:pPr>
        <w:spacing w:after="0" w:line="276" w:lineRule="auto"/>
        <w:rPr>
          <w:rFonts w:asciiTheme="minorHAnsi" w:hAnsiTheme="minorHAnsi" w:cstheme="minorHAnsi"/>
          <w:sz w:val="24"/>
          <w:szCs w:val="24"/>
        </w:rPr>
      </w:pPr>
    </w:p>
    <w:tbl>
      <w:tblPr>
        <w:tblStyle w:val="af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4707"/>
        <w:gridCol w:w="3002"/>
        <w:gridCol w:w="3515"/>
        <w:gridCol w:w="2202"/>
      </w:tblGrid>
      <w:tr w:rsidR="006142C4" w:rsidRPr="000F6A55" w14:paraId="4CB77989" w14:textId="77777777" w:rsidTr="00020047">
        <w:trPr>
          <w:trHeight w:val="205"/>
          <w:tblHeader/>
        </w:trPr>
        <w:tc>
          <w:tcPr>
            <w:tcW w:w="1753" w:type="pct"/>
            <w:shd w:val="clear" w:color="auto" w:fill="B6C7E8"/>
            <w:vAlign w:val="center"/>
          </w:tcPr>
          <w:p w14:paraId="3A2F6061"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Definición</w:t>
            </w:r>
          </w:p>
        </w:tc>
        <w:tc>
          <w:tcPr>
            <w:tcW w:w="1118" w:type="pct"/>
            <w:shd w:val="clear" w:color="auto" w:fill="B6C7E8"/>
            <w:vAlign w:val="center"/>
          </w:tcPr>
          <w:p w14:paraId="469136B7"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Responsable</w:t>
            </w:r>
          </w:p>
        </w:tc>
        <w:tc>
          <w:tcPr>
            <w:tcW w:w="1309" w:type="pct"/>
            <w:shd w:val="clear" w:color="auto" w:fill="B6C7E8"/>
            <w:vAlign w:val="center"/>
          </w:tcPr>
          <w:p w14:paraId="4BECDD47"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Indicador</w:t>
            </w:r>
          </w:p>
        </w:tc>
        <w:tc>
          <w:tcPr>
            <w:tcW w:w="820" w:type="pct"/>
            <w:shd w:val="clear" w:color="auto" w:fill="B6C7E8"/>
          </w:tcPr>
          <w:p w14:paraId="58F1BB9E"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Nivel de cumplimiento 2022</w:t>
            </w:r>
          </w:p>
        </w:tc>
      </w:tr>
      <w:tr w:rsidR="006142C4" w:rsidRPr="000F6A55" w14:paraId="6A12B75C" w14:textId="77777777" w:rsidTr="00020047">
        <w:trPr>
          <w:trHeight w:val="1596"/>
        </w:trPr>
        <w:tc>
          <w:tcPr>
            <w:tcW w:w="1753" w:type="pct"/>
            <w:vAlign w:val="center"/>
          </w:tcPr>
          <w:p w14:paraId="35BE4E25" w14:textId="77777777" w:rsidR="006142C4" w:rsidRPr="000F6A55" w:rsidRDefault="002F0558">
            <w:pPr>
              <w:jc w:val="both"/>
              <w:rPr>
                <w:rFonts w:asciiTheme="minorHAnsi" w:hAnsiTheme="minorHAnsi" w:cstheme="minorHAnsi"/>
                <w:sz w:val="24"/>
                <w:szCs w:val="24"/>
              </w:rPr>
            </w:pPr>
            <w:r w:rsidRPr="000F6A55">
              <w:rPr>
                <w:rFonts w:asciiTheme="minorHAnsi" w:hAnsiTheme="minorHAnsi" w:cstheme="minorHAnsi"/>
                <w:sz w:val="24"/>
                <w:szCs w:val="24"/>
              </w:rPr>
              <w:t>Consiste en dotar de elementos para la accesibilidad en locales de votación para que las personas con discapacidad puedan efectuar su derecho a voto, asegurando su acceso a mesas de votación accesibles.</w:t>
            </w:r>
          </w:p>
        </w:tc>
        <w:tc>
          <w:tcPr>
            <w:tcW w:w="1118" w:type="pct"/>
            <w:vAlign w:val="center"/>
          </w:tcPr>
          <w:p w14:paraId="60C89EF5" w14:textId="77777777" w:rsidR="006142C4" w:rsidRPr="000F6A55" w:rsidRDefault="002F0558">
            <w:pPr>
              <w:jc w:val="center"/>
              <w:rPr>
                <w:rFonts w:asciiTheme="minorHAnsi" w:hAnsiTheme="minorHAnsi" w:cstheme="minorHAnsi"/>
                <w:sz w:val="24"/>
                <w:szCs w:val="24"/>
                <w:highlight w:val="white"/>
              </w:rPr>
            </w:pPr>
            <w:r w:rsidRPr="000F6A55">
              <w:rPr>
                <w:rFonts w:asciiTheme="minorHAnsi" w:hAnsiTheme="minorHAnsi" w:cstheme="minorHAnsi"/>
                <w:sz w:val="24"/>
                <w:szCs w:val="24"/>
              </w:rPr>
              <w:t>Oficinas Descentralizadas de Procesos Electorales (ODPE) - ONPE</w:t>
            </w:r>
          </w:p>
        </w:tc>
        <w:tc>
          <w:tcPr>
            <w:tcW w:w="1309" w:type="pct"/>
            <w:vAlign w:val="center"/>
          </w:tcPr>
          <w:p w14:paraId="0B86FBB7"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Porcentaje de personas con discapacidad que fueron asignadas para sufragar en mesas accesibles en los procesos electorales.</w:t>
            </w:r>
          </w:p>
        </w:tc>
        <w:tc>
          <w:tcPr>
            <w:tcW w:w="820" w:type="pct"/>
            <w:vAlign w:val="center"/>
          </w:tcPr>
          <w:p w14:paraId="547365BC" w14:textId="77777777" w:rsidR="006142C4" w:rsidRPr="000F6A55" w:rsidRDefault="002F0558" w:rsidP="002066C8">
            <w:pPr>
              <w:jc w:val="center"/>
              <w:rPr>
                <w:rFonts w:asciiTheme="minorHAnsi" w:hAnsiTheme="minorHAnsi" w:cstheme="minorHAnsi"/>
                <w:sz w:val="24"/>
                <w:szCs w:val="24"/>
              </w:rPr>
            </w:pPr>
            <w:r w:rsidRPr="000F6A55">
              <w:rPr>
                <w:rFonts w:asciiTheme="minorHAnsi" w:hAnsiTheme="minorHAnsi" w:cstheme="minorHAnsi"/>
                <w:noProof/>
                <w:sz w:val="24"/>
                <w:szCs w:val="24"/>
              </w:rPr>
              <mc:AlternateContent>
                <mc:Choice Requires="wps">
                  <w:drawing>
                    <wp:inline distT="0" distB="0" distL="0" distR="0" wp14:anchorId="6E8AD3E4" wp14:editId="2AEBCBCE">
                      <wp:extent cx="424180" cy="450850"/>
                      <wp:effectExtent l="0" t="0" r="13970" b="25400"/>
                      <wp:docPr id="2118797905" name="Elipse 2118797905" descr="Círculo verde de cumplimiento alto"/>
                      <wp:cNvGraphicFramePr/>
                      <a:graphic xmlns:a="http://schemas.openxmlformats.org/drawingml/2006/main">
                        <a:graphicData uri="http://schemas.microsoft.com/office/word/2010/wordprocessingShape">
                          <wps:wsp>
                            <wps:cNvSpPr/>
                            <wps:spPr>
                              <a:xfrm>
                                <a:off x="0" y="0"/>
                                <a:ext cx="424180" cy="450850"/>
                              </a:xfrm>
                              <a:prstGeom prst="ellipse">
                                <a:avLst/>
                              </a:prstGeom>
                              <a:solidFill>
                                <a:srgbClr val="A8D08C"/>
                              </a:solidFill>
                              <a:ln w="12700" cap="flat" cmpd="sng">
                                <a:solidFill>
                                  <a:srgbClr val="A8D08C"/>
                                </a:solidFill>
                                <a:prstDash val="solid"/>
                                <a:miter lim="800000"/>
                                <a:headEnd type="none" w="sm" len="sm"/>
                                <a:tailEnd type="none" w="sm" len="sm"/>
                              </a:ln>
                            </wps:spPr>
                            <wps:txbx>
                              <w:txbxContent>
                                <w:p w14:paraId="1280174C" w14:textId="47F69C04" w:rsidR="0073629F" w:rsidRPr="00EE5027" w:rsidRDefault="0073629F">
                                  <w:pPr>
                                    <w:spacing w:after="0" w:line="240" w:lineRule="auto"/>
                                    <w:textDirection w:val="btLr"/>
                                    <w:rPr>
                                      <w:lang w:val="es-MX"/>
                                    </w:rPr>
                                  </w:pPr>
                                </w:p>
                              </w:txbxContent>
                            </wps:txbx>
                            <wps:bodyPr spcFirstLastPara="1" wrap="square" lIns="91425" tIns="91425" rIns="91425" bIns="91425" anchor="ctr" anchorCtr="0">
                              <a:noAutofit/>
                            </wps:bodyPr>
                          </wps:wsp>
                        </a:graphicData>
                      </a:graphic>
                    </wp:inline>
                  </w:drawing>
                </mc:Choice>
                <mc:Fallback>
                  <w:pict>
                    <v:oval w14:anchorId="6E8AD3E4" id="Elipse 2118797905" o:spid="_x0000_s1029" alt="Círculo verde de cumplimiento alto" style="width:33.4pt;height: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" fillcolor="#a8d08c" strokecolor="#a8d08c" strokeweight="1pt">
                      <v:stroke startarrowwidth="narrow" startarrowlength="short" endarrowwidth="narrow" endarrowlength="short" joinstyle="miter"/>
                      <v:textbox inset="2.53958mm,2.53958mm,2.53958mm,2.53958mm">
                        <w:txbxContent>
                          <w:p w14:paraId="1280174C" w14:textId="47F69C04" w:rsidR="0073629F" w:rsidRPr="00EE5027" w:rsidRDefault="0073629F">
                            <w:pPr>
                              <w:spacing w:after="0" w:line="240" w:lineRule="auto"/>
                              <w:textDirection w:val="btLr"/>
                              <w:rPr>
                                <w:lang w:val="es-MX"/>
                              </w:rPr>
                            </w:pPr>
                          </w:p>
                        </w:txbxContent>
                      </v:textbox>
                      <w10:anchorlock/>
                    </v:oval>
                  </w:pict>
                </mc:Fallback>
              </mc:AlternateContent>
            </w:r>
          </w:p>
        </w:tc>
      </w:tr>
    </w:tbl>
    <w:p w14:paraId="6B112AFF" w14:textId="77777777" w:rsidR="006142C4" w:rsidRPr="000F6A55" w:rsidRDefault="006142C4">
      <w:pPr>
        <w:spacing w:after="0" w:line="276" w:lineRule="auto"/>
        <w:rPr>
          <w:rFonts w:asciiTheme="minorHAnsi" w:hAnsiTheme="minorHAnsi" w:cstheme="minorHAnsi"/>
          <w:sz w:val="24"/>
          <w:szCs w:val="24"/>
        </w:rPr>
      </w:pPr>
    </w:p>
    <w:p w14:paraId="0CAB6C08"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En relación con lo reportado por la ONPE para el año 2022, a nivel nacional, el 23.7% de personas con discapacidad fueron asignadas para sufragar en mesas accesibles en los procesos electorales del 2022, es decir: 371,438 de 1,569,645 (53.9% hombres y 46.1% mujeres). En tal sentido, si bien no se logró superar la meta esperada de 24.2%, se obtuvo un nivel de cumplimiento alto de 97.8%.</w:t>
      </w:r>
    </w:p>
    <w:p w14:paraId="130D6D62" w14:textId="6607211B" w:rsidR="0030417E" w:rsidRPr="000F6A55" w:rsidRDefault="0030417E">
      <w:pPr>
        <w:rPr>
          <w:rFonts w:asciiTheme="minorHAnsi" w:hAnsiTheme="minorHAnsi" w:cstheme="minorHAnsi"/>
          <w:color w:val="44546A"/>
          <w:sz w:val="24"/>
          <w:szCs w:val="24"/>
        </w:rPr>
      </w:pPr>
    </w:p>
    <w:p w14:paraId="0529FD21" w14:textId="77777777" w:rsidR="006142C4" w:rsidRPr="000F6A55" w:rsidRDefault="002F0558">
      <w:pPr>
        <w:pBdr>
          <w:top w:val="nil"/>
          <w:left w:val="nil"/>
          <w:bottom w:val="nil"/>
          <w:right w:val="nil"/>
          <w:between w:val="nil"/>
        </w:pBdr>
        <w:spacing w:after="20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Ilustración 12: Porcentaje de personas con discapacidad que fueron asignadas para sufragar en mesas accesibles en los procesos electorales</w:t>
      </w:r>
    </w:p>
    <w:p w14:paraId="36E09B21"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noProof/>
          <w:sz w:val="24"/>
          <w:szCs w:val="24"/>
        </w:rPr>
        <w:drawing>
          <wp:inline distT="0" distB="0" distL="0" distR="0" wp14:anchorId="2F56C5BB" wp14:editId="3AD224DA">
            <wp:extent cx="5228315" cy="2375309"/>
            <wp:effectExtent l="0" t="0" r="0" b="0"/>
            <wp:docPr id="2118797973" name="image47.png" descr="Gráfico de barras que muestra que el valor obtenido en 2022 fue 23.7 % de personas con discapacidad que fueron asignadas para sufragar en mesas accesibles en los procesos electorales, y el logro esperado al 2030 es de 27.2 %"/>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0"/>
                    <a:srcRect/>
                    <a:stretch>
                      <a:fillRect/>
                    </a:stretch>
                  </pic:blipFill>
                  <pic:spPr>
                    <a:xfrm>
                      <a:off x="0" y="0"/>
                      <a:ext cx="5228315" cy="2375309"/>
                    </a:xfrm>
                    <a:prstGeom prst="rect">
                      <a:avLst/>
                    </a:prstGeom>
                    <a:ln/>
                  </pic:spPr>
                </pic:pic>
              </a:graphicData>
            </a:graphic>
          </wp:inline>
        </w:drawing>
      </w:r>
    </w:p>
    <w:p w14:paraId="61AC070B"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sz w:val="24"/>
          <w:szCs w:val="24"/>
        </w:rPr>
        <w:t>Fuente: RRAA del ONPE. Elaboración propia.</w:t>
      </w:r>
    </w:p>
    <w:p w14:paraId="1F972AD5" w14:textId="77777777" w:rsidR="006142C4" w:rsidRPr="000F6A55" w:rsidRDefault="006142C4">
      <w:pPr>
        <w:spacing w:after="0" w:line="276" w:lineRule="auto"/>
        <w:rPr>
          <w:rFonts w:asciiTheme="minorHAnsi" w:hAnsiTheme="minorHAnsi" w:cstheme="minorHAnsi"/>
          <w:sz w:val="24"/>
          <w:szCs w:val="24"/>
        </w:rPr>
      </w:pPr>
    </w:p>
    <w:p w14:paraId="0552EE32"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Al analizar la información a nivel departamental, las regiones de Amazonas, Cusco y Tumbes son aquellas que presentan el mayor porcentaje de personas con discapacidad que fueron asignadas a sufragar; mientras que Puno, Tacna y Lima Metropolitana son las menores.</w:t>
      </w:r>
    </w:p>
    <w:p w14:paraId="5988AC36" w14:textId="77777777" w:rsidR="006142C4" w:rsidRPr="000F6A55" w:rsidRDefault="006142C4">
      <w:pPr>
        <w:spacing w:after="0" w:line="276" w:lineRule="auto"/>
        <w:rPr>
          <w:rFonts w:asciiTheme="minorHAnsi" w:hAnsiTheme="minorHAnsi" w:cstheme="minorHAnsi"/>
          <w:sz w:val="24"/>
          <w:szCs w:val="24"/>
        </w:rPr>
      </w:pPr>
    </w:p>
    <w:p w14:paraId="6B43685C" w14:textId="77777777" w:rsidR="006142C4" w:rsidRPr="00692326" w:rsidRDefault="002F0558">
      <w:pPr>
        <w:pBdr>
          <w:top w:val="nil"/>
          <w:left w:val="nil"/>
          <w:bottom w:val="nil"/>
          <w:right w:val="nil"/>
          <w:between w:val="nil"/>
        </w:pBdr>
        <w:spacing w:after="200" w:line="240" w:lineRule="auto"/>
        <w:jc w:val="center"/>
        <w:rPr>
          <w:rFonts w:asciiTheme="minorHAnsi" w:hAnsiTheme="minorHAnsi" w:cstheme="minorHAnsi"/>
          <w:b/>
          <w:color w:val="000000"/>
          <w:sz w:val="24"/>
          <w:szCs w:val="24"/>
        </w:rPr>
      </w:pPr>
      <w:r w:rsidRPr="00692326">
        <w:rPr>
          <w:rFonts w:asciiTheme="minorHAnsi" w:hAnsiTheme="minorHAnsi" w:cstheme="minorHAnsi"/>
          <w:b/>
          <w:color w:val="000000"/>
          <w:sz w:val="24"/>
          <w:szCs w:val="24"/>
        </w:rPr>
        <w:t>Tabla 2: Porcentaje de personas con discapacidad que fueron asignadas para sufragar en mesas accesibles en los procesos electorales, por departamento 2022</w:t>
      </w:r>
    </w:p>
    <w:tbl>
      <w:tblPr>
        <w:tblStyle w:val="afa"/>
        <w:tblW w:w="5000" w:type="pct"/>
        <w:tblInd w:w="0" w:type="dxa"/>
        <w:tblLook w:val="0420" w:firstRow="1" w:lastRow="0" w:firstColumn="0" w:lastColumn="0" w:noHBand="0" w:noVBand="1"/>
      </w:tblPr>
      <w:tblGrid>
        <w:gridCol w:w="2803"/>
        <w:gridCol w:w="4549"/>
        <w:gridCol w:w="5145"/>
        <w:gridCol w:w="929"/>
      </w:tblGrid>
      <w:tr w:rsidR="006142C4" w:rsidRPr="000F6A55" w14:paraId="1524D0E8" w14:textId="77777777" w:rsidTr="00020047">
        <w:trPr>
          <w:trHeight w:val="1117"/>
          <w:tblHeader/>
        </w:trPr>
        <w:tc>
          <w:tcPr>
            <w:tcW w:w="1044" w:type="pct"/>
            <w:tcBorders>
              <w:top w:val="single" w:sz="4" w:space="0" w:color="000000"/>
              <w:left w:val="single" w:sz="4" w:space="0" w:color="000000"/>
              <w:bottom w:val="single" w:sz="4" w:space="0" w:color="000000"/>
              <w:right w:val="single" w:sz="4" w:space="0" w:color="000000"/>
            </w:tcBorders>
            <w:shd w:val="clear" w:color="auto" w:fill="1F4E78"/>
            <w:vAlign w:val="center"/>
          </w:tcPr>
          <w:p w14:paraId="14077BF9"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Departamento</w:t>
            </w:r>
          </w:p>
        </w:tc>
        <w:tc>
          <w:tcPr>
            <w:tcW w:w="1694" w:type="pct"/>
            <w:tcBorders>
              <w:top w:val="single" w:sz="4" w:space="0" w:color="000000"/>
              <w:left w:val="nil"/>
              <w:bottom w:val="single" w:sz="4" w:space="0" w:color="000000"/>
              <w:right w:val="single" w:sz="4" w:space="0" w:color="000000"/>
            </w:tcBorders>
            <w:shd w:val="clear" w:color="auto" w:fill="1F4E78"/>
            <w:vAlign w:val="center"/>
          </w:tcPr>
          <w:p w14:paraId="7E2BBE52"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Personas con discapacidad asignadas para votar en mesas accesibles en los procesos electorales a nivel nacional</w:t>
            </w:r>
          </w:p>
        </w:tc>
        <w:tc>
          <w:tcPr>
            <w:tcW w:w="1916" w:type="pct"/>
            <w:tcBorders>
              <w:top w:val="single" w:sz="4" w:space="0" w:color="000000"/>
              <w:left w:val="nil"/>
              <w:bottom w:val="single" w:sz="4" w:space="0" w:color="000000"/>
              <w:right w:val="single" w:sz="4" w:space="0" w:color="000000"/>
            </w:tcBorders>
            <w:shd w:val="clear" w:color="auto" w:fill="1F4E78"/>
            <w:vAlign w:val="center"/>
          </w:tcPr>
          <w:p w14:paraId="6F3138D6"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Personas con discapacidad en edad de votar estimadas con base en las cifras del Instituto Nacional de Estadística e Informática (INEI)</w:t>
            </w:r>
          </w:p>
        </w:tc>
        <w:tc>
          <w:tcPr>
            <w:tcW w:w="346" w:type="pct"/>
            <w:tcBorders>
              <w:top w:val="single" w:sz="4" w:space="0" w:color="000000"/>
              <w:left w:val="nil"/>
              <w:bottom w:val="single" w:sz="4" w:space="0" w:color="000000"/>
              <w:right w:val="single" w:sz="4" w:space="0" w:color="000000"/>
            </w:tcBorders>
            <w:shd w:val="clear" w:color="auto" w:fill="1F4E78"/>
            <w:vAlign w:val="center"/>
          </w:tcPr>
          <w:p w14:paraId="4E5E5D0E"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w:t>
            </w:r>
          </w:p>
        </w:tc>
      </w:tr>
      <w:tr w:rsidR="006142C4" w:rsidRPr="000F6A55" w14:paraId="024F403A"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406F208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Puno</w:t>
            </w:r>
          </w:p>
        </w:tc>
        <w:tc>
          <w:tcPr>
            <w:tcW w:w="1694" w:type="pct"/>
            <w:tcBorders>
              <w:top w:val="nil"/>
              <w:left w:val="nil"/>
              <w:bottom w:val="single" w:sz="4" w:space="0" w:color="000000"/>
              <w:right w:val="single" w:sz="4" w:space="0" w:color="000000"/>
            </w:tcBorders>
            <w:shd w:val="clear" w:color="auto" w:fill="auto"/>
            <w:vAlign w:val="center"/>
          </w:tcPr>
          <w:p w14:paraId="0240E45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14,258</w:t>
            </w:r>
          </w:p>
        </w:tc>
        <w:tc>
          <w:tcPr>
            <w:tcW w:w="1916" w:type="pct"/>
            <w:tcBorders>
              <w:top w:val="nil"/>
              <w:left w:val="nil"/>
              <w:bottom w:val="single" w:sz="4" w:space="0" w:color="000000"/>
              <w:right w:val="single" w:sz="4" w:space="0" w:color="000000"/>
            </w:tcBorders>
            <w:shd w:val="clear" w:color="auto" w:fill="auto"/>
            <w:vAlign w:val="center"/>
          </w:tcPr>
          <w:p w14:paraId="0E84C80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82,493</w:t>
            </w:r>
          </w:p>
        </w:tc>
        <w:tc>
          <w:tcPr>
            <w:tcW w:w="346"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16F9A58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17.3%</w:t>
            </w:r>
          </w:p>
        </w:tc>
      </w:tr>
      <w:tr w:rsidR="006142C4" w:rsidRPr="000F6A55" w14:paraId="580AE879"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355F95F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Tacna</w:t>
            </w:r>
          </w:p>
        </w:tc>
        <w:tc>
          <w:tcPr>
            <w:tcW w:w="1694" w:type="pct"/>
            <w:tcBorders>
              <w:top w:val="nil"/>
              <w:left w:val="nil"/>
              <w:bottom w:val="single" w:sz="4" w:space="0" w:color="000000"/>
              <w:right w:val="single" w:sz="4" w:space="0" w:color="000000"/>
            </w:tcBorders>
            <w:shd w:val="clear" w:color="auto" w:fill="auto"/>
            <w:vAlign w:val="center"/>
          </w:tcPr>
          <w:p w14:paraId="2F07D9C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3,823</w:t>
            </w:r>
          </w:p>
        </w:tc>
        <w:tc>
          <w:tcPr>
            <w:tcW w:w="1916" w:type="pct"/>
            <w:tcBorders>
              <w:top w:val="nil"/>
              <w:left w:val="nil"/>
              <w:bottom w:val="single" w:sz="4" w:space="0" w:color="000000"/>
              <w:right w:val="single" w:sz="4" w:space="0" w:color="000000"/>
            </w:tcBorders>
            <w:shd w:val="clear" w:color="auto" w:fill="auto"/>
            <w:vAlign w:val="center"/>
          </w:tcPr>
          <w:p w14:paraId="5B39891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21,365</w:t>
            </w:r>
          </w:p>
        </w:tc>
        <w:tc>
          <w:tcPr>
            <w:tcW w:w="346" w:type="pct"/>
            <w:tcBorders>
              <w:top w:val="single" w:sz="4" w:space="0" w:color="000000"/>
              <w:left w:val="single" w:sz="4" w:space="0" w:color="000000"/>
              <w:bottom w:val="single" w:sz="4" w:space="0" w:color="000000"/>
              <w:right w:val="single" w:sz="4" w:space="0" w:color="000000"/>
            </w:tcBorders>
            <w:shd w:val="clear" w:color="auto" w:fill="F8716C"/>
            <w:vAlign w:val="center"/>
          </w:tcPr>
          <w:p w14:paraId="494E331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17.9%</w:t>
            </w:r>
          </w:p>
        </w:tc>
      </w:tr>
      <w:tr w:rsidR="006142C4" w:rsidRPr="000F6A55" w14:paraId="61E86BB9"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3585521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Lima Metropolitana</w:t>
            </w:r>
            <w:r w:rsidRPr="000F6A55">
              <w:rPr>
                <w:rFonts w:asciiTheme="minorHAnsi" w:hAnsiTheme="minorHAnsi" w:cstheme="minorHAnsi"/>
                <w:color w:val="000000"/>
                <w:sz w:val="24"/>
                <w:szCs w:val="24"/>
                <w:vertAlign w:val="superscript"/>
              </w:rPr>
              <w:t>1/</w:t>
            </w:r>
          </w:p>
        </w:tc>
        <w:tc>
          <w:tcPr>
            <w:tcW w:w="1694" w:type="pct"/>
            <w:tcBorders>
              <w:top w:val="nil"/>
              <w:left w:val="nil"/>
              <w:bottom w:val="single" w:sz="4" w:space="0" w:color="000000"/>
              <w:right w:val="single" w:sz="4" w:space="0" w:color="000000"/>
            </w:tcBorders>
            <w:shd w:val="clear" w:color="auto" w:fill="auto"/>
            <w:vAlign w:val="center"/>
          </w:tcPr>
          <w:p w14:paraId="56ABC21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114,831</w:t>
            </w:r>
          </w:p>
        </w:tc>
        <w:tc>
          <w:tcPr>
            <w:tcW w:w="1916" w:type="pct"/>
            <w:tcBorders>
              <w:top w:val="nil"/>
              <w:left w:val="nil"/>
              <w:bottom w:val="single" w:sz="4" w:space="0" w:color="000000"/>
              <w:right w:val="single" w:sz="4" w:space="0" w:color="000000"/>
            </w:tcBorders>
            <w:shd w:val="clear" w:color="auto" w:fill="auto"/>
            <w:vAlign w:val="center"/>
          </w:tcPr>
          <w:p w14:paraId="1641652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596,352</w:t>
            </w:r>
          </w:p>
        </w:tc>
        <w:tc>
          <w:tcPr>
            <w:tcW w:w="346" w:type="pct"/>
            <w:tcBorders>
              <w:top w:val="single" w:sz="4" w:space="0" w:color="000000"/>
              <w:left w:val="single" w:sz="4" w:space="0" w:color="000000"/>
              <w:bottom w:val="single" w:sz="4" w:space="0" w:color="000000"/>
              <w:right w:val="single" w:sz="4" w:space="0" w:color="000000"/>
            </w:tcBorders>
            <w:shd w:val="clear" w:color="auto" w:fill="F98470"/>
            <w:vAlign w:val="center"/>
          </w:tcPr>
          <w:p w14:paraId="65D2C55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19.3%</w:t>
            </w:r>
          </w:p>
        </w:tc>
      </w:tr>
      <w:tr w:rsidR="006142C4" w:rsidRPr="000F6A55" w14:paraId="60331E3D"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2C7973F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Región de Lima</w:t>
            </w:r>
            <w:r w:rsidRPr="000F6A55">
              <w:rPr>
                <w:rFonts w:asciiTheme="minorHAnsi" w:hAnsiTheme="minorHAnsi" w:cstheme="minorHAnsi"/>
                <w:color w:val="000000"/>
                <w:sz w:val="24"/>
                <w:szCs w:val="24"/>
                <w:vertAlign w:val="superscript"/>
              </w:rPr>
              <w:t>2/</w:t>
            </w:r>
          </w:p>
        </w:tc>
        <w:tc>
          <w:tcPr>
            <w:tcW w:w="1694" w:type="pct"/>
            <w:tcBorders>
              <w:top w:val="nil"/>
              <w:left w:val="nil"/>
              <w:bottom w:val="single" w:sz="4" w:space="0" w:color="000000"/>
              <w:right w:val="single" w:sz="4" w:space="0" w:color="000000"/>
            </w:tcBorders>
            <w:shd w:val="clear" w:color="auto" w:fill="auto"/>
            <w:vAlign w:val="center"/>
          </w:tcPr>
          <w:p w14:paraId="4A63C4A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9,912</w:t>
            </w:r>
          </w:p>
        </w:tc>
        <w:tc>
          <w:tcPr>
            <w:tcW w:w="1916" w:type="pct"/>
            <w:tcBorders>
              <w:top w:val="nil"/>
              <w:left w:val="nil"/>
              <w:bottom w:val="single" w:sz="4" w:space="0" w:color="000000"/>
              <w:right w:val="single" w:sz="4" w:space="0" w:color="000000"/>
            </w:tcBorders>
            <w:shd w:val="clear" w:color="auto" w:fill="auto"/>
            <w:vAlign w:val="center"/>
          </w:tcPr>
          <w:p w14:paraId="707CB57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49,609</w:t>
            </w:r>
          </w:p>
        </w:tc>
        <w:tc>
          <w:tcPr>
            <w:tcW w:w="346" w:type="pct"/>
            <w:tcBorders>
              <w:top w:val="single" w:sz="4" w:space="0" w:color="000000"/>
              <w:left w:val="single" w:sz="4" w:space="0" w:color="000000"/>
              <w:bottom w:val="single" w:sz="4" w:space="0" w:color="000000"/>
              <w:right w:val="single" w:sz="4" w:space="0" w:color="000000"/>
            </w:tcBorders>
            <w:shd w:val="clear" w:color="auto" w:fill="FA8E72"/>
            <w:vAlign w:val="center"/>
          </w:tcPr>
          <w:p w14:paraId="7B49FB1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20.0%</w:t>
            </w:r>
          </w:p>
        </w:tc>
      </w:tr>
      <w:tr w:rsidR="006142C4" w:rsidRPr="000F6A55" w14:paraId="58664614"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241BE58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Arequipa</w:t>
            </w:r>
          </w:p>
        </w:tc>
        <w:tc>
          <w:tcPr>
            <w:tcW w:w="1694" w:type="pct"/>
            <w:tcBorders>
              <w:top w:val="nil"/>
              <w:left w:val="nil"/>
              <w:bottom w:val="single" w:sz="4" w:space="0" w:color="000000"/>
              <w:right w:val="single" w:sz="4" w:space="0" w:color="000000"/>
            </w:tcBorders>
            <w:shd w:val="clear" w:color="auto" w:fill="auto"/>
            <w:vAlign w:val="center"/>
          </w:tcPr>
          <w:p w14:paraId="5D40231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17,882</w:t>
            </w:r>
          </w:p>
        </w:tc>
        <w:tc>
          <w:tcPr>
            <w:tcW w:w="1916" w:type="pct"/>
            <w:tcBorders>
              <w:top w:val="nil"/>
              <w:left w:val="nil"/>
              <w:bottom w:val="single" w:sz="4" w:space="0" w:color="000000"/>
              <w:right w:val="single" w:sz="4" w:space="0" w:color="000000"/>
            </w:tcBorders>
            <w:shd w:val="clear" w:color="auto" w:fill="auto"/>
            <w:vAlign w:val="center"/>
          </w:tcPr>
          <w:p w14:paraId="008ED6B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84,910</w:t>
            </w:r>
          </w:p>
        </w:tc>
        <w:tc>
          <w:tcPr>
            <w:tcW w:w="346" w:type="pct"/>
            <w:tcBorders>
              <w:top w:val="single" w:sz="4" w:space="0" w:color="000000"/>
              <w:left w:val="single" w:sz="4" w:space="0" w:color="000000"/>
              <w:bottom w:val="single" w:sz="4" w:space="0" w:color="000000"/>
              <w:right w:val="single" w:sz="4" w:space="0" w:color="000000"/>
            </w:tcBorders>
            <w:shd w:val="clear" w:color="auto" w:fill="FA9D75"/>
            <w:vAlign w:val="center"/>
          </w:tcPr>
          <w:p w14:paraId="02CEF3A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21.1%</w:t>
            </w:r>
          </w:p>
        </w:tc>
      </w:tr>
      <w:tr w:rsidR="006142C4" w:rsidRPr="000F6A55" w14:paraId="3EDE9F0C"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669B4EA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Moquegua</w:t>
            </w:r>
          </w:p>
        </w:tc>
        <w:tc>
          <w:tcPr>
            <w:tcW w:w="1694" w:type="pct"/>
            <w:tcBorders>
              <w:top w:val="nil"/>
              <w:left w:val="nil"/>
              <w:bottom w:val="single" w:sz="4" w:space="0" w:color="000000"/>
              <w:right w:val="single" w:sz="4" w:space="0" w:color="000000"/>
            </w:tcBorders>
            <w:shd w:val="clear" w:color="auto" w:fill="auto"/>
            <w:vAlign w:val="center"/>
          </w:tcPr>
          <w:p w14:paraId="6F24748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2,526</w:t>
            </w:r>
          </w:p>
        </w:tc>
        <w:tc>
          <w:tcPr>
            <w:tcW w:w="1916" w:type="pct"/>
            <w:tcBorders>
              <w:top w:val="nil"/>
              <w:left w:val="nil"/>
              <w:bottom w:val="single" w:sz="4" w:space="0" w:color="000000"/>
              <w:right w:val="single" w:sz="4" w:space="0" w:color="000000"/>
            </w:tcBorders>
            <w:shd w:val="clear" w:color="auto" w:fill="auto"/>
            <w:vAlign w:val="center"/>
          </w:tcPr>
          <w:p w14:paraId="6496D9B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11,898</w:t>
            </w:r>
          </w:p>
        </w:tc>
        <w:tc>
          <w:tcPr>
            <w:tcW w:w="346" w:type="pct"/>
            <w:tcBorders>
              <w:top w:val="single" w:sz="4" w:space="0" w:color="000000"/>
              <w:left w:val="single" w:sz="4" w:space="0" w:color="000000"/>
              <w:bottom w:val="single" w:sz="4" w:space="0" w:color="000000"/>
              <w:right w:val="single" w:sz="4" w:space="0" w:color="000000"/>
            </w:tcBorders>
            <w:shd w:val="clear" w:color="auto" w:fill="FA9F75"/>
            <w:vAlign w:val="center"/>
          </w:tcPr>
          <w:p w14:paraId="0A2B6C1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21.2%</w:t>
            </w:r>
          </w:p>
        </w:tc>
      </w:tr>
      <w:tr w:rsidR="006142C4" w:rsidRPr="000F6A55" w14:paraId="5FC62D7C"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7D88706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Loreto</w:t>
            </w:r>
          </w:p>
        </w:tc>
        <w:tc>
          <w:tcPr>
            <w:tcW w:w="1694" w:type="pct"/>
            <w:tcBorders>
              <w:top w:val="nil"/>
              <w:left w:val="nil"/>
              <w:bottom w:val="single" w:sz="4" w:space="0" w:color="000000"/>
              <w:right w:val="single" w:sz="4" w:space="0" w:color="000000"/>
            </w:tcBorders>
            <w:shd w:val="clear" w:color="auto" w:fill="auto"/>
            <w:vAlign w:val="center"/>
          </w:tcPr>
          <w:p w14:paraId="764C8EC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6,362</w:t>
            </w:r>
          </w:p>
        </w:tc>
        <w:tc>
          <w:tcPr>
            <w:tcW w:w="1916" w:type="pct"/>
            <w:tcBorders>
              <w:top w:val="nil"/>
              <w:left w:val="nil"/>
              <w:bottom w:val="single" w:sz="4" w:space="0" w:color="000000"/>
              <w:right w:val="single" w:sz="4" w:space="0" w:color="000000"/>
            </w:tcBorders>
            <w:shd w:val="clear" w:color="auto" w:fill="auto"/>
            <w:vAlign w:val="center"/>
          </w:tcPr>
          <w:p w14:paraId="720E829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29,699</w:t>
            </w:r>
          </w:p>
        </w:tc>
        <w:tc>
          <w:tcPr>
            <w:tcW w:w="346" w:type="pct"/>
            <w:tcBorders>
              <w:top w:val="single" w:sz="4" w:space="0" w:color="000000"/>
              <w:left w:val="single" w:sz="4" w:space="0" w:color="000000"/>
              <w:bottom w:val="single" w:sz="4" w:space="0" w:color="000000"/>
              <w:right w:val="single" w:sz="4" w:space="0" w:color="000000"/>
            </w:tcBorders>
            <w:shd w:val="clear" w:color="auto" w:fill="FBA276"/>
            <w:vAlign w:val="center"/>
          </w:tcPr>
          <w:p w14:paraId="31B3F4E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21.4%</w:t>
            </w:r>
          </w:p>
        </w:tc>
      </w:tr>
      <w:tr w:rsidR="006142C4" w:rsidRPr="000F6A55" w14:paraId="0AA80521"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50CBCE6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Ucayali</w:t>
            </w:r>
          </w:p>
        </w:tc>
        <w:tc>
          <w:tcPr>
            <w:tcW w:w="1694" w:type="pct"/>
            <w:tcBorders>
              <w:top w:val="nil"/>
              <w:left w:val="nil"/>
              <w:bottom w:val="single" w:sz="4" w:space="0" w:color="000000"/>
              <w:right w:val="single" w:sz="4" w:space="0" w:color="000000"/>
            </w:tcBorders>
            <w:shd w:val="clear" w:color="auto" w:fill="auto"/>
            <w:vAlign w:val="center"/>
          </w:tcPr>
          <w:p w14:paraId="35BA35E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4,335</w:t>
            </w:r>
          </w:p>
        </w:tc>
        <w:tc>
          <w:tcPr>
            <w:tcW w:w="1916" w:type="pct"/>
            <w:tcBorders>
              <w:top w:val="nil"/>
              <w:left w:val="nil"/>
              <w:bottom w:val="single" w:sz="4" w:space="0" w:color="000000"/>
              <w:right w:val="single" w:sz="4" w:space="0" w:color="000000"/>
            </w:tcBorders>
            <w:shd w:val="clear" w:color="auto" w:fill="auto"/>
            <w:vAlign w:val="center"/>
          </w:tcPr>
          <w:p w14:paraId="43B2119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20,193</w:t>
            </w:r>
          </w:p>
        </w:tc>
        <w:tc>
          <w:tcPr>
            <w:tcW w:w="346" w:type="pct"/>
            <w:tcBorders>
              <w:top w:val="single" w:sz="4" w:space="0" w:color="000000"/>
              <w:left w:val="single" w:sz="4" w:space="0" w:color="000000"/>
              <w:bottom w:val="single" w:sz="4" w:space="0" w:color="000000"/>
              <w:right w:val="single" w:sz="4" w:space="0" w:color="000000"/>
            </w:tcBorders>
            <w:shd w:val="clear" w:color="auto" w:fill="FBA376"/>
            <w:vAlign w:val="center"/>
          </w:tcPr>
          <w:p w14:paraId="2159BCA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21.5%</w:t>
            </w:r>
          </w:p>
        </w:tc>
      </w:tr>
      <w:tr w:rsidR="006142C4" w:rsidRPr="000F6A55" w14:paraId="5C0133E0"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6AD9730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Ica</w:t>
            </w:r>
          </w:p>
        </w:tc>
        <w:tc>
          <w:tcPr>
            <w:tcW w:w="1694" w:type="pct"/>
            <w:tcBorders>
              <w:top w:val="nil"/>
              <w:left w:val="nil"/>
              <w:bottom w:val="single" w:sz="4" w:space="0" w:color="000000"/>
              <w:right w:val="single" w:sz="4" w:space="0" w:color="000000"/>
            </w:tcBorders>
            <w:shd w:val="clear" w:color="auto" w:fill="auto"/>
            <w:vAlign w:val="center"/>
          </w:tcPr>
          <w:p w14:paraId="331E4AD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9,243</w:t>
            </w:r>
          </w:p>
        </w:tc>
        <w:tc>
          <w:tcPr>
            <w:tcW w:w="1916" w:type="pct"/>
            <w:tcBorders>
              <w:top w:val="nil"/>
              <w:left w:val="nil"/>
              <w:bottom w:val="single" w:sz="4" w:space="0" w:color="000000"/>
              <w:right w:val="single" w:sz="4" w:space="0" w:color="000000"/>
            </w:tcBorders>
            <w:shd w:val="clear" w:color="auto" w:fill="auto"/>
            <w:vAlign w:val="center"/>
          </w:tcPr>
          <w:p w14:paraId="2C2A645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41,245</w:t>
            </w:r>
          </w:p>
        </w:tc>
        <w:tc>
          <w:tcPr>
            <w:tcW w:w="346" w:type="pct"/>
            <w:tcBorders>
              <w:top w:val="single" w:sz="4" w:space="0" w:color="000000"/>
              <w:left w:val="single" w:sz="4" w:space="0" w:color="000000"/>
              <w:bottom w:val="single" w:sz="4" w:space="0" w:color="000000"/>
              <w:right w:val="single" w:sz="4" w:space="0" w:color="000000"/>
            </w:tcBorders>
            <w:shd w:val="clear" w:color="auto" w:fill="FBB078"/>
            <w:vAlign w:val="center"/>
          </w:tcPr>
          <w:p w14:paraId="71581A9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22.4%</w:t>
            </w:r>
          </w:p>
        </w:tc>
      </w:tr>
      <w:tr w:rsidR="006142C4" w:rsidRPr="000F6A55" w14:paraId="7D22EE6E"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352FFF8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Prov. Const. del Callao</w:t>
            </w:r>
          </w:p>
        </w:tc>
        <w:tc>
          <w:tcPr>
            <w:tcW w:w="1694" w:type="pct"/>
            <w:tcBorders>
              <w:top w:val="nil"/>
              <w:left w:val="nil"/>
              <w:bottom w:val="single" w:sz="4" w:space="0" w:color="000000"/>
              <w:right w:val="single" w:sz="4" w:space="0" w:color="000000"/>
            </w:tcBorders>
            <w:shd w:val="clear" w:color="auto" w:fill="auto"/>
            <w:vAlign w:val="center"/>
          </w:tcPr>
          <w:p w14:paraId="0D6BA2A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14,546</w:t>
            </w:r>
          </w:p>
        </w:tc>
        <w:tc>
          <w:tcPr>
            <w:tcW w:w="1916" w:type="pct"/>
            <w:tcBorders>
              <w:top w:val="nil"/>
              <w:left w:val="nil"/>
              <w:bottom w:val="single" w:sz="4" w:space="0" w:color="000000"/>
              <w:right w:val="single" w:sz="4" w:space="0" w:color="000000"/>
            </w:tcBorders>
            <w:shd w:val="clear" w:color="auto" w:fill="auto"/>
            <w:vAlign w:val="center"/>
          </w:tcPr>
          <w:p w14:paraId="754AF59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61,660</w:t>
            </w:r>
          </w:p>
        </w:tc>
        <w:tc>
          <w:tcPr>
            <w:tcW w:w="346" w:type="pct"/>
            <w:tcBorders>
              <w:top w:val="single" w:sz="4" w:space="0" w:color="000000"/>
              <w:left w:val="single" w:sz="4" w:space="0" w:color="000000"/>
              <w:bottom w:val="single" w:sz="4" w:space="0" w:color="000000"/>
              <w:right w:val="single" w:sz="4" w:space="0" w:color="000000"/>
            </w:tcBorders>
            <w:shd w:val="clear" w:color="auto" w:fill="FCC07B"/>
            <w:vAlign w:val="center"/>
          </w:tcPr>
          <w:p w14:paraId="57BCB2C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23.6%</w:t>
            </w:r>
          </w:p>
        </w:tc>
      </w:tr>
      <w:tr w:rsidR="006142C4" w:rsidRPr="000F6A55" w14:paraId="7534541C"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4021DB0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La Libertad</w:t>
            </w:r>
          </w:p>
        </w:tc>
        <w:tc>
          <w:tcPr>
            <w:tcW w:w="1694" w:type="pct"/>
            <w:tcBorders>
              <w:top w:val="nil"/>
              <w:left w:val="nil"/>
              <w:bottom w:val="single" w:sz="4" w:space="0" w:color="000000"/>
              <w:right w:val="single" w:sz="4" w:space="0" w:color="000000"/>
            </w:tcBorders>
            <w:shd w:val="clear" w:color="auto" w:fill="auto"/>
            <w:vAlign w:val="center"/>
          </w:tcPr>
          <w:p w14:paraId="6DDBCF0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17,335</w:t>
            </w:r>
          </w:p>
        </w:tc>
        <w:tc>
          <w:tcPr>
            <w:tcW w:w="1916" w:type="pct"/>
            <w:tcBorders>
              <w:top w:val="nil"/>
              <w:left w:val="nil"/>
              <w:bottom w:val="single" w:sz="4" w:space="0" w:color="000000"/>
              <w:right w:val="single" w:sz="4" w:space="0" w:color="000000"/>
            </w:tcBorders>
            <w:shd w:val="clear" w:color="auto" w:fill="auto"/>
            <w:vAlign w:val="center"/>
          </w:tcPr>
          <w:p w14:paraId="24A2A16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71,892</w:t>
            </w:r>
          </w:p>
        </w:tc>
        <w:tc>
          <w:tcPr>
            <w:tcW w:w="346" w:type="pct"/>
            <w:tcBorders>
              <w:top w:val="single" w:sz="4" w:space="0" w:color="000000"/>
              <w:left w:val="single" w:sz="4" w:space="0" w:color="000000"/>
              <w:bottom w:val="single" w:sz="4" w:space="0" w:color="000000"/>
              <w:right w:val="single" w:sz="4" w:space="0" w:color="000000"/>
            </w:tcBorders>
            <w:shd w:val="clear" w:color="auto" w:fill="FDC87D"/>
            <w:vAlign w:val="center"/>
          </w:tcPr>
          <w:p w14:paraId="0E15CBB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24.1%</w:t>
            </w:r>
          </w:p>
        </w:tc>
      </w:tr>
      <w:tr w:rsidR="006142C4" w:rsidRPr="000F6A55" w14:paraId="57F0BA47"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738BBE5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Huánuco</w:t>
            </w:r>
          </w:p>
        </w:tc>
        <w:tc>
          <w:tcPr>
            <w:tcW w:w="1694" w:type="pct"/>
            <w:tcBorders>
              <w:top w:val="nil"/>
              <w:left w:val="nil"/>
              <w:bottom w:val="single" w:sz="4" w:space="0" w:color="000000"/>
              <w:right w:val="single" w:sz="4" w:space="0" w:color="000000"/>
            </w:tcBorders>
            <w:shd w:val="clear" w:color="auto" w:fill="auto"/>
            <w:vAlign w:val="center"/>
          </w:tcPr>
          <w:p w14:paraId="531104E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9,462</w:t>
            </w:r>
          </w:p>
        </w:tc>
        <w:tc>
          <w:tcPr>
            <w:tcW w:w="1916" w:type="pct"/>
            <w:tcBorders>
              <w:top w:val="nil"/>
              <w:left w:val="nil"/>
              <w:bottom w:val="single" w:sz="4" w:space="0" w:color="000000"/>
              <w:right w:val="single" w:sz="4" w:space="0" w:color="000000"/>
            </w:tcBorders>
            <w:shd w:val="clear" w:color="auto" w:fill="auto"/>
            <w:vAlign w:val="center"/>
          </w:tcPr>
          <w:p w14:paraId="4EF6569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38,763</w:t>
            </w:r>
          </w:p>
        </w:tc>
        <w:tc>
          <w:tcPr>
            <w:tcW w:w="346" w:type="pct"/>
            <w:tcBorders>
              <w:top w:val="single" w:sz="4" w:space="0" w:color="000000"/>
              <w:left w:val="single" w:sz="4" w:space="0" w:color="000000"/>
              <w:bottom w:val="single" w:sz="4" w:space="0" w:color="000000"/>
              <w:right w:val="single" w:sz="4" w:space="0" w:color="000000"/>
            </w:tcBorders>
            <w:shd w:val="clear" w:color="auto" w:fill="FDCC7E"/>
            <w:vAlign w:val="center"/>
          </w:tcPr>
          <w:p w14:paraId="5B654AB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24.4%</w:t>
            </w:r>
          </w:p>
        </w:tc>
      </w:tr>
      <w:tr w:rsidR="006142C4" w:rsidRPr="000F6A55" w14:paraId="482E9EAA"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4927278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Áncash</w:t>
            </w:r>
          </w:p>
        </w:tc>
        <w:tc>
          <w:tcPr>
            <w:tcW w:w="1694" w:type="pct"/>
            <w:tcBorders>
              <w:top w:val="nil"/>
              <w:left w:val="nil"/>
              <w:bottom w:val="single" w:sz="4" w:space="0" w:color="000000"/>
              <w:right w:val="single" w:sz="4" w:space="0" w:color="000000"/>
            </w:tcBorders>
            <w:shd w:val="clear" w:color="auto" w:fill="auto"/>
            <w:vAlign w:val="center"/>
          </w:tcPr>
          <w:p w14:paraId="7E24824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12,057</w:t>
            </w:r>
          </w:p>
        </w:tc>
        <w:tc>
          <w:tcPr>
            <w:tcW w:w="1916" w:type="pct"/>
            <w:tcBorders>
              <w:top w:val="nil"/>
              <w:left w:val="nil"/>
              <w:bottom w:val="single" w:sz="4" w:space="0" w:color="000000"/>
              <w:right w:val="single" w:sz="4" w:space="0" w:color="000000"/>
            </w:tcBorders>
            <w:shd w:val="clear" w:color="auto" w:fill="auto"/>
            <w:vAlign w:val="center"/>
          </w:tcPr>
          <w:p w14:paraId="59A6603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46,257</w:t>
            </w:r>
          </w:p>
        </w:tc>
        <w:tc>
          <w:tcPr>
            <w:tcW w:w="346" w:type="pct"/>
            <w:tcBorders>
              <w:top w:val="single" w:sz="4" w:space="0" w:color="000000"/>
              <w:left w:val="single" w:sz="4" w:space="0" w:color="000000"/>
              <w:bottom w:val="single" w:sz="4" w:space="0" w:color="000000"/>
              <w:right w:val="single" w:sz="4" w:space="0" w:color="000000"/>
            </w:tcBorders>
            <w:shd w:val="clear" w:color="auto" w:fill="FEE382"/>
            <w:vAlign w:val="center"/>
          </w:tcPr>
          <w:p w14:paraId="5EC50A7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26.1%</w:t>
            </w:r>
          </w:p>
        </w:tc>
      </w:tr>
      <w:tr w:rsidR="006142C4" w:rsidRPr="000F6A55" w14:paraId="3DD2F26F"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3F89C52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Ayacucho</w:t>
            </w:r>
          </w:p>
        </w:tc>
        <w:tc>
          <w:tcPr>
            <w:tcW w:w="1694" w:type="pct"/>
            <w:tcBorders>
              <w:top w:val="nil"/>
              <w:left w:val="nil"/>
              <w:bottom w:val="single" w:sz="4" w:space="0" w:color="000000"/>
              <w:right w:val="single" w:sz="4" w:space="0" w:color="000000"/>
            </w:tcBorders>
            <w:shd w:val="clear" w:color="auto" w:fill="auto"/>
            <w:vAlign w:val="center"/>
          </w:tcPr>
          <w:p w14:paraId="235CA05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8,108</w:t>
            </w:r>
          </w:p>
        </w:tc>
        <w:tc>
          <w:tcPr>
            <w:tcW w:w="1916" w:type="pct"/>
            <w:tcBorders>
              <w:top w:val="nil"/>
              <w:left w:val="nil"/>
              <w:bottom w:val="single" w:sz="4" w:space="0" w:color="000000"/>
              <w:right w:val="single" w:sz="4" w:space="0" w:color="000000"/>
            </w:tcBorders>
            <w:shd w:val="clear" w:color="auto" w:fill="auto"/>
            <w:vAlign w:val="center"/>
          </w:tcPr>
          <w:p w14:paraId="337FEE2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29,837</w:t>
            </w:r>
          </w:p>
        </w:tc>
        <w:tc>
          <w:tcPr>
            <w:tcW w:w="346" w:type="pct"/>
            <w:tcBorders>
              <w:top w:val="single" w:sz="4" w:space="0" w:color="000000"/>
              <w:left w:val="single" w:sz="4" w:space="0" w:color="000000"/>
              <w:bottom w:val="single" w:sz="4" w:space="0" w:color="000000"/>
              <w:right w:val="single" w:sz="4" w:space="0" w:color="000000"/>
            </w:tcBorders>
            <w:shd w:val="clear" w:color="auto" w:fill="FDEB84"/>
            <w:vAlign w:val="center"/>
          </w:tcPr>
          <w:p w14:paraId="4DE0A2D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27.2%</w:t>
            </w:r>
          </w:p>
        </w:tc>
      </w:tr>
      <w:tr w:rsidR="006142C4" w:rsidRPr="000F6A55" w14:paraId="4A1CCD99"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60AB633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Madre de Dios</w:t>
            </w:r>
          </w:p>
        </w:tc>
        <w:tc>
          <w:tcPr>
            <w:tcW w:w="1694" w:type="pct"/>
            <w:tcBorders>
              <w:top w:val="nil"/>
              <w:left w:val="nil"/>
              <w:bottom w:val="single" w:sz="4" w:space="0" w:color="000000"/>
              <w:right w:val="single" w:sz="4" w:space="0" w:color="000000"/>
            </w:tcBorders>
            <w:shd w:val="clear" w:color="auto" w:fill="auto"/>
            <w:vAlign w:val="center"/>
          </w:tcPr>
          <w:p w14:paraId="2A0B0FF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1,237</w:t>
            </w:r>
          </w:p>
        </w:tc>
        <w:tc>
          <w:tcPr>
            <w:tcW w:w="1916" w:type="pct"/>
            <w:tcBorders>
              <w:top w:val="nil"/>
              <w:left w:val="nil"/>
              <w:bottom w:val="single" w:sz="4" w:space="0" w:color="000000"/>
              <w:right w:val="single" w:sz="4" w:space="0" w:color="000000"/>
            </w:tcBorders>
            <w:shd w:val="clear" w:color="auto" w:fill="auto"/>
            <w:vAlign w:val="center"/>
          </w:tcPr>
          <w:p w14:paraId="0570A41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4,551</w:t>
            </w:r>
          </w:p>
        </w:tc>
        <w:tc>
          <w:tcPr>
            <w:tcW w:w="346" w:type="pct"/>
            <w:tcBorders>
              <w:top w:val="single" w:sz="4" w:space="0" w:color="000000"/>
              <w:left w:val="single" w:sz="4" w:space="0" w:color="000000"/>
              <w:bottom w:val="single" w:sz="4" w:space="0" w:color="000000"/>
              <w:right w:val="single" w:sz="4" w:space="0" w:color="000000"/>
            </w:tcBorders>
            <w:shd w:val="clear" w:color="auto" w:fill="FDEB84"/>
            <w:vAlign w:val="center"/>
          </w:tcPr>
          <w:p w14:paraId="4D54D28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27.2%</w:t>
            </w:r>
          </w:p>
        </w:tc>
      </w:tr>
      <w:tr w:rsidR="006142C4" w:rsidRPr="000F6A55" w14:paraId="0D4A00A5"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4E08308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Junín</w:t>
            </w:r>
          </w:p>
        </w:tc>
        <w:tc>
          <w:tcPr>
            <w:tcW w:w="1694" w:type="pct"/>
            <w:tcBorders>
              <w:top w:val="nil"/>
              <w:left w:val="nil"/>
              <w:bottom w:val="single" w:sz="4" w:space="0" w:color="000000"/>
              <w:right w:val="single" w:sz="4" w:space="0" w:color="000000"/>
            </w:tcBorders>
            <w:shd w:val="clear" w:color="auto" w:fill="auto"/>
            <w:vAlign w:val="center"/>
          </w:tcPr>
          <w:p w14:paraId="2B3ADC5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11,956</w:t>
            </w:r>
          </w:p>
        </w:tc>
        <w:tc>
          <w:tcPr>
            <w:tcW w:w="1916" w:type="pct"/>
            <w:tcBorders>
              <w:top w:val="nil"/>
              <w:left w:val="nil"/>
              <w:bottom w:val="single" w:sz="4" w:space="0" w:color="000000"/>
              <w:right w:val="single" w:sz="4" w:space="0" w:color="000000"/>
            </w:tcBorders>
            <w:shd w:val="clear" w:color="auto" w:fill="auto"/>
            <w:vAlign w:val="center"/>
          </w:tcPr>
          <w:p w14:paraId="0C232CD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42,623</w:t>
            </w:r>
          </w:p>
        </w:tc>
        <w:tc>
          <w:tcPr>
            <w:tcW w:w="346" w:type="pct"/>
            <w:tcBorders>
              <w:top w:val="single" w:sz="4" w:space="0" w:color="000000"/>
              <w:left w:val="single" w:sz="4" w:space="0" w:color="000000"/>
              <w:bottom w:val="single" w:sz="4" w:space="0" w:color="000000"/>
              <w:right w:val="single" w:sz="4" w:space="0" w:color="000000"/>
            </w:tcBorders>
            <w:shd w:val="clear" w:color="auto" w:fill="F8E984"/>
            <w:vAlign w:val="center"/>
          </w:tcPr>
          <w:p w14:paraId="3C7C72B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28.1%</w:t>
            </w:r>
          </w:p>
        </w:tc>
      </w:tr>
      <w:tr w:rsidR="006142C4" w:rsidRPr="000F6A55" w14:paraId="0C4AFE84"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6B0780D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Lambayeque</w:t>
            </w:r>
          </w:p>
        </w:tc>
        <w:tc>
          <w:tcPr>
            <w:tcW w:w="1694" w:type="pct"/>
            <w:tcBorders>
              <w:top w:val="nil"/>
              <w:left w:val="nil"/>
              <w:bottom w:val="single" w:sz="4" w:space="0" w:color="000000"/>
              <w:right w:val="single" w:sz="4" w:space="0" w:color="000000"/>
            </w:tcBorders>
            <w:shd w:val="clear" w:color="auto" w:fill="auto"/>
            <w:vAlign w:val="center"/>
          </w:tcPr>
          <w:p w14:paraId="19E5F20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12,147</w:t>
            </w:r>
          </w:p>
        </w:tc>
        <w:tc>
          <w:tcPr>
            <w:tcW w:w="1916" w:type="pct"/>
            <w:tcBorders>
              <w:top w:val="nil"/>
              <w:left w:val="nil"/>
              <w:bottom w:val="single" w:sz="4" w:space="0" w:color="000000"/>
              <w:right w:val="single" w:sz="4" w:space="0" w:color="000000"/>
            </w:tcBorders>
            <w:shd w:val="clear" w:color="auto" w:fill="auto"/>
            <w:vAlign w:val="center"/>
          </w:tcPr>
          <w:p w14:paraId="258396A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41,605</w:t>
            </w:r>
          </w:p>
        </w:tc>
        <w:tc>
          <w:tcPr>
            <w:tcW w:w="346" w:type="pct"/>
            <w:tcBorders>
              <w:top w:val="single" w:sz="4" w:space="0" w:color="000000"/>
              <w:left w:val="single" w:sz="4" w:space="0" w:color="000000"/>
              <w:bottom w:val="single" w:sz="4" w:space="0" w:color="000000"/>
              <w:right w:val="single" w:sz="4" w:space="0" w:color="000000"/>
            </w:tcBorders>
            <w:shd w:val="clear" w:color="auto" w:fill="F3E884"/>
            <w:vAlign w:val="center"/>
          </w:tcPr>
          <w:p w14:paraId="4436FB1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29.2%</w:t>
            </w:r>
          </w:p>
        </w:tc>
      </w:tr>
      <w:tr w:rsidR="006142C4" w:rsidRPr="000F6A55" w14:paraId="02FED60E"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3412D60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Piura</w:t>
            </w:r>
          </w:p>
        </w:tc>
        <w:tc>
          <w:tcPr>
            <w:tcW w:w="1694" w:type="pct"/>
            <w:tcBorders>
              <w:top w:val="nil"/>
              <w:left w:val="nil"/>
              <w:bottom w:val="single" w:sz="4" w:space="0" w:color="000000"/>
              <w:right w:val="single" w:sz="4" w:space="0" w:color="000000"/>
            </w:tcBorders>
            <w:shd w:val="clear" w:color="auto" w:fill="auto"/>
            <w:vAlign w:val="center"/>
          </w:tcPr>
          <w:p w14:paraId="51A9E71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25,106</w:t>
            </w:r>
          </w:p>
        </w:tc>
        <w:tc>
          <w:tcPr>
            <w:tcW w:w="1916" w:type="pct"/>
            <w:tcBorders>
              <w:top w:val="nil"/>
              <w:left w:val="nil"/>
              <w:bottom w:val="single" w:sz="4" w:space="0" w:color="000000"/>
              <w:right w:val="single" w:sz="4" w:space="0" w:color="000000"/>
            </w:tcBorders>
            <w:shd w:val="clear" w:color="auto" w:fill="auto"/>
            <w:vAlign w:val="center"/>
          </w:tcPr>
          <w:p w14:paraId="7E12622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81,905</w:t>
            </w:r>
          </w:p>
        </w:tc>
        <w:tc>
          <w:tcPr>
            <w:tcW w:w="346" w:type="pct"/>
            <w:tcBorders>
              <w:top w:val="single" w:sz="4" w:space="0" w:color="000000"/>
              <w:left w:val="single" w:sz="4" w:space="0" w:color="000000"/>
              <w:bottom w:val="single" w:sz="4" w:space="0" w:color="000000"/>
              <w:right w:val="single" w:sz="4" w:space="0" w:color="000000"/>
            </w:tcBorders>
            <w:shd w:val="clear" w:color="auto" w:fill="ECE683"/>
            <w:vAlign w:val="center"/>
          </w:tcPr>
          <w:p w14:paraId="224D1A8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30.7%</w:t>
            </w:r>
          </w:p>
        </w:tc>
      </w:tr>
      <w:tr w:rsidR="006142C4" w:rsidRPr="000F6A55" w14:paraId="1C841C48"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05668EF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Huancavelica</w:t>
            </w:r>
          </w:p>
        </w:tc>
        <w:tc>
          <w:tcPr>
            <w:tcW w:w="1694" w:type="pct"/>
            <w:tcBorders>
              <w:top w:val="nil"/>
              <w:left w:val="nil"/>
              <w:bottom w:val="single" w:sz="4" w:space="0" w:color="000000"/>
              <w:right w:val="single" w:sz="4" w:space="0" w:color="000000"/>
            </w:tcBorders>
            <w:shd w:val="clear" w:color="auto" w:fill="auto"/>
            <w:vAlign w:val="center"/>
          </w:tcPr>
          <w:p w14:paraId="4A88205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7,001</w:t>
            </w:r>
          </w:p>
        </w:tc>
        <w:tc>
          <w:tcPr>
            <w:tcW w:w="1916" w:type="pct"/>
            <w:tcBorders>
              <w:top w:val="nil"/>
              <w:left w:val="nil"/>
              <w:bottom w:val="single" w:sz="4" w:space="0" w:color="000000"/>
              <w:right w:val="single" w:sz="4" w:space="0" w:color="000000"/>
            </w:tcBorders>
            <w:shd w:val="clear" w:color="auto" w:fill="auto"/>
            <w:vAlign w:val="center"/>
          </w:tcPr>
          <w:p w14:paraId="634E267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22,075</w:t>
            </w:r>
          </w:p>
        </w:tc>
        <w:tc>
          <w:tcPr>
            <w:tcW w:w="346" w:type="pct"/>
            <w:tcBorders>
              <w:top w:val="single" w:sz="4" w:space="0" w:color="000000"/>
              <w:left w:val="single" w:sz="4" w:space="0" w:color="000000"/>
              <w:bottom w:val="single" w:sz="4" w:space="0" w:color="000000"/>
              <w:right w:val="single" w:sz="4" w:space="0" w:color="000000"/>
            </w:tcBorders>
            <w:shd w:val="clear" w:color="auto" w:fill="E6E483"/>
            <w:vAlign w:val="center"/>
          </w:tcPr>
          <w:p w14:paraId="482708A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31.7%</w:t>
            </w:r>
          </w:p>
        </w:tc>
      </w:tr>
      <w:tr w:rsidR="006142C4" w:rsidRPr="000F6A55" w14:paraId="03903EC3"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133DA45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Cajamarca</w:t>
            </w:r>
          </w:p>
        </w:tc>
        <w:tc>
          <w:tcPr>
            <w:tcW w:w="1694" w:type="pct"/>
            <w:tcBorders>
              <w:top w:val="nil"/>
              <w:left w:val="nil"/>
              <w:bottom w:val="single" w:sz="4" w:space="0" w:color="000000"/>
              <w:right w:val="single" w:sz="4" w:space="0" w:color="000000"/>
            </w:tcBorders>
            <w:shd w:val="clear" w:color="auto" w:fill="auto"/>
            <w:vAlign w:val="center"/>
          </w:tcPr>
          <w:p w14:paraId="3ED566B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18,162</w:t>
            </w:r>
          </w:p>
        </w:tc>
        <w:tc>
          <w:tcPr>
            <w:tcW w:w="1916" w:type="pct"/>
            <w:tcBorders>
              <w:top w:val="nil"/>
              <w:left w:val="nil"/>
              <w:bottom w:val="single" w:sz="4" w:space="0" w:color="000000"/>
              <w:right w:val="single" w:sz="4" w:space="0" w:color="000000"/>
            </w:tcBorders>
            <w:shd w:val="clear" w:color="auto" w:fill="auto"/>
            <w:vAlign w:val="center"/>
          </w:tcPr>
          <w:p w14:paraId="1BD1F8D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57,225</w:t>
            </w:r>
          </w:p>
        </w:tc>
        <w:tc>
          <w:tcPr>
            <w:tcW w:w="346" w:type="pct"/>
            <w:tcBorders>
              <w:top w:val="single" w:sz="4" w:space="0" w:color="000000"/>
              <w:left w:val="single" w:sz="4" w:space="0" w:color="000000"/>
              <w:bottom w:val="single" w:sz="4" w:space="0" w:color="000000"/>
              <w:right w:val="single" w:sz="4" w:space="0" w:color="000000"/>
            </w:tcBorders>
            <w:shd w:val="clear" w:color="auto" w:fill="E6E483"/>
            <w:vAlign w:val="center"/>
          </w:tcPr>
          <w:p w14:paraId="6143DD5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31.7%</w:t>
            </w:r>
          </w:p>
        </w:tc>
      </w:tr>
      <w:tr w:rsidR="006142C4" w:rsidRPr="000F6A55" w14:paraId="5372A306"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4FC469A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Apurímac</w:t>
            </w:r>
          </w:p>
        </w:tc>
        <w:tc>
          <w:tcPr>
            <w:tcW w:w="1694" w:type="pct"/>
            <w:tcBorders>
              <w:top w:val="nil"/>
              <w:left w:val="nil"/>
              <w:bottom w:val="single" w:sz="4" w:space="0" w:color="000000"/>
              <w:right w:val="single" w:sz="4" w:space="0" w:color="000000"/>
            </w:tcBorders>
            <w:shd w:val="clear" w:color="auto" w:fill="auto"/>
            <w:vAlign w:val="center"/>
          </w:tcPr>
          <w:p w14:paraId="3D14EE1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7,205</w:t>
            </w:r>
          </w:p>
        </w:tc>
        <w:tc>
          <w:tcPr>
            <w:tcW w:w="1916" w:type="pct"/>
            <w:tcBorders>
              <w:top w:val="nil"/>
              <w:left w:val="nil"/>
              <w:bottom w:val="single" w:sz="4" w:space="0" w:color="000000"/>
              <w:right w:val="single" w:sz="4" w:space="0" w:color="000000"/>
            </w:tcBorders>
            <w:shd w:val="clear" w:color="auto" w:fill="auto"/>
            <w:vAlign w:val="center"/>
          </w:tcPr>
          <w:p w14:paraId="66FF202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22,648</w:t>
            </w:r>
          </w:p>
        </w:tc>
        <w:tc>
          <w:tcPr>
            <w:tcW w:w="346" w:type="pct"/>
            <w:tcBorders>
              <w:top w:val="single" w:sz="4" w:space="0" w:color="000000"/>
              <w:left w:val="single" w:sz="4" w:space="0" w:color="000000"/>
              <w:bottom w:val="single" w:sz="4" w:space="0" w:color="000000"/>
              <w:right w:val="single" w:sz="4" w:space="0" w:color="000000"/>
            </w:tcBorders>
            <w:shd w:val="clear" w:color="auto" w:fill="E6E483"/>
            <w:vAlign w:val="center"/>
          </w:tcPr>
          <w:p w14:paraId="648167A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31.8%</w:t>
            </w:r>
          </w:p>
        </w:tc>
      </w:tr>
      <w:tr w:rsidR="006142C4" w:rsidRPr="000F6A55" w14:paraId="22D300F9"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6FE4F4D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lastRenderedPageBreak/>
              <w:t>San Martín</w:t>
            </w:r>
          </w:p>
        </w:tc>
        <w:tc>
          <w:tcPr>
            <w:tcW w:w="1694" w:type="pct"/>
            <w:tcBorders>
              <w:top w:val="nil"/>
              <w:left w:val="nil"/>
              <w:bottom w:val="single" w:sz="4" w:space="0" w:color="000000"/>
              <w:right w:val="single" w:sz="4" w:space="0" w:color="000000"/>
            </w:tcBorders>
            <w:shd w:val="clear" w:color="auto" w:fill="auto"/>
            <w:vAlign w:val="center"/>
          </w:tcPr>
          <w:p w14:paraId="3D91F03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9,444</w:t>
            </w:r>
          </w:p>
        </w:tc>
        <w:tc>
          <w:tcPr>
            <w:tcW w:w="1916" w:type="pct"/>
            <w:tcBorders>
              <w:top w:val="nil"/>
              <w:left w:val="nil"/>
              <w:bottom w:val="single" w:sz="4" w:space="0" w:color="000000"/>
              <w:right w:val="single" w:sz="4" w:space="0" w:color="000000"/>
            </w:tcBorders>
            <w:shd w:val="clear" w:color="auto" w:fill="auto"/>
            <w:vAlign w:val="center"/>
          </w:tcPr>
          <w:p w14:paraId="22BA320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29,184</w:t>
            </w:r>
          </w:p>
        </w:tc>
        <w:tc>
          <w:tcPr>
            <w:tcW w:w="346" w:type="pct"/>
            <w:tcBorders>
              <w:top w:val="single" w:sz="4" w:space="0" w:color="000000"/>
              <w:left w:val="single" w:sz="4" w:space="0" w:color="000000"/>
              <w:bottom w:val="single" w:sz="4" w:space="0" w:color="000000"/>
              <w:right w:val="single" w:sz="4" w:space="0" w:color="000000"/>
            </w:tcBorders>
            <w:shd w:val="clear" w:color="auto" w:fill="E3E383"/>
            <w:vAlign w:val="center"/>
          </w:tcPr>
          <w:p w14:paraId="5C1EC0B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32.4%</w:t>
            </w:r>
          </w:p>
        </w:tc>
      </w:tr>
      <w:tr w:rsidR="006142C4" w:rsidRPr="000F6A55" w14:paraId="7CB66D40"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13D90C8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Pasco</w:t>
            </w:r>
          </w:p>
        </w:tc>
        <w:tc>
          <w:tcPr>
            <w:tcW w:w="1694" w:type="pct"/>
            <w:tcBorders>
              <w:top w:val="nil"/>
              <w:left w:val="nil"/>
              <w:bottom w:val="single" w:sz="4" w:space="0" w:color="000000"/>
              <w:right w:val="single" w:sz="4" w:space="0" w:color="000000"/>
            </w:tcBorders>
            <w:shd w:val="clear" w:color="auto" w:fill="auto"/>
            <w:vAlign w:val="center"/>
          </w:tcPr>
          <w:p w14:paraId="08C34AA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5,102</w:t>
            </w:r>
          </w:p>
        </w:tc>
        <w:tc>
          <w:tcPr>
            <w:tcW w:w="1916" w:type="pct"/>
            <w:tcBorders>
              <w:top w:val="nil"/>
              <w:left w:val="nil"/>
              <w:bottom w:val="single" w:sz="4" w:space="0" w:color="000000"/>
              <w:right w:val="single" w:sz="4" w:space="0" w:color="000000"/>
            </w:tcBorders>
            <w:shd w:val="clear" w:color="auto" w:fill="auto"/>
            <w:vAlign w:val="center"/>
          </w:tcPr>
          <w:p w14:paraId="4712A7F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13,883</w:t>
            </w:r>
          </w:p>
        </w:tc>
        <w:tc>
          <w:tcPr>
            <w:tcW w:w="346" w:type="pct"/>
            <w:tcBorders>
              <w:top w:val="single" w:sz="4" w:space="0" w:color="000000"/>
              <w:left w:val="single" w:sz="4" w:space="0" w:color="000000"/>
              <w:bottom w:val="single" w:sz="4" w:space="0" w:color="000000"/>
              <w:right w:val="single" w:sz="4" w:space="0" w:color="000000"/>
            </w:tcBorders>
            <w:shd w:val="clear" w:color="auto" w:fill="CDDD82"/>
            <w:vAlign w:val="center"/>
          </w:tcPr>
          <w:p w14:paraId="31C20E9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36.8%</w:t>
            </w:r>
          </w:p>
        </w:tc>
      </w:tr>
      <w:tr w:rsidR="006142C4" w:rsidRPr="000F6A55" w14:paraId="1C3FBD25"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7D8A2B8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Tumbes</w:t>
            </w:r>
          </w:p>
        </w:tc>
        <w:tc>
          <w:tcPr>
            <w:tcW w:w="1694" w:type="pct"/>
            <w:tcBorders>
              <w:top w:val="nil"/>
              <w:left w:val="nil"/>
              <w:bottom w:val="single" w:sz="4" w:space="0" w:color="000000"/>
              <w:right w:val="single" w:sz="4" w:space="0" w:color="000000"/>
            </w:tcBorders>
            <w:shd w:val="clear" w:color="auto" w:fill="auto"/>
            <w:vAlign w:val="center"/>
          </w:tcPr>
          <w:p w14:paraId="38B3EC6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5,045</w:t>
            </w:r>
          </w:p>
        </w:tc>
        <w:tc>
          <w:tcPr>
            <w:tcW w:w="1916" w:type="pct"/>
            <w:tcBorders>
              <w:top w:val="nil"/>
              <w:left w:val="nil"/>
              <w:bottom w:val="single" w:sz="4" w:space="0" w:color="000000"/>
              <w:right w:val="single" w:sz="4" w:space="0" w:color="000000"/>
            </w:tcBorders>
            <w:shd w:val="clear" w:color="auto" w:fill="auto"/>
            <w:vAlign w:val="center"/>
          </w:tcPr>
          <w:p w14:paraId="6981CF1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12,574</w:t>
            </w:r>
          </w:p>
        </w:tc>
        <w:tc>
          <w:tcPr>
            <w:tcW w:w="346" w:type="pct"/>
            <w:tcBorders>
              <w:top w:val="single" w:sz="4" w:space="0" w:color="000000"/>
              <w:left w:val="single" w:sz="4" w:space="0" w:color="000000"/>
              <w:bottom w:val="single" w:sz="4" w:space="0" w:color="000000"/>
              <w:right w:val="single" w:sz="4" w:space="0" w:color="000000"/>
            </w:tcBorders>
            <w:shd w:val="clear" w:color="auto" w:fill="BDD881"/>
            <w:vAlign w:val="center"/>
          </w:tcPr>
          <w:p w14:paraId="33F36A3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40.1%</w:t>
            </w:r>
          </w:p>
        </w:tc>
      </w:tr>
      <w:tr w:rsidR="006142C4" w:rsidRPr="000F6A55" w14:paraId="6C1AB8A9"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5447E82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Cusco</w:t>
            </w:r>
          </w:p>
        </w:tc>
        <w:tc>
          <w:tcPr>
            <w:tcW w:w="1694" w:type="pct"/>
            <w:tcBorders>
              <w:top w:val="nil"/>
              <w:left w:val="nil"/>
              <w:bottom w:val="single" w:sz="4" w:space="0" w:color="000000"/>
              <w:right w:val="single" w:sz="4" w:space="0" w:color="000000"/>
            </w:tcBorders>
            <w:shd w:val="clear" w:color="auto" w:fill="auto"/>
            <w:vAlign w:val="center"/>
          </w:tcPr>
          <w:p w14:paraId="65A193A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17,598</w:t>
            </w:r>
          </w:p>
        </w:tc>
        <w:tc>
          <w:tcPr>
            <w:tcW w:w="1916" w:type="pct"/>
            <w:tcBorders>
              <w:top w:val="nil"/>
              <w:left w:val="nil"/>
              <w:bottom w:val="single" w:sz="4" w:space="0" w:color="000000"/>
              <w:right w:val="single" w:sz="4" w:space="0" w:color="000000"/>
            </w:tcBorders>
            <w:shd w:val="clear" w:color="auto" w:fill="auto"/>
            <w:vAlign w:val="center"/>
          </w:tcPr>
          <w:p w14:paraId="02AA611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43,577</w:t>
            </w:r>
          </w:p>
        </w:tc>
        <w:tc>
          <w:tcPr>
            <w:tcW w:w="346" w:type="pct"/>
            <w:tcBorders>
              <w:top w:val="single" w:sz="4" w:space="0" w:color="000000"/>
              <w:left w:val="single" w:sz="4" w:space="0" w:color="000000"/>
              <w:bottom w:val="single" w:sz="4" w:space="0" w:color="000000"/>
              <w:right w:val="single" w:sz="4" w:space="0" w:color="000000"/>
            </w:tcBorders>
            <w:shd w:val="clear" w:color="auto" w:fill="BBD881"/>
            <w:vAlign w:val="center"/>
          </w:tcPr>
          <w:p w14:paraId="5D5A4BC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40.4%</w:t>
            </w:r>
          </w:p>
        </w:tc>
      </w:tr>
      <w:tr w:rsidR="006142C4" w:rsidRPr="000F6A55" w14:paraId="1FBCC622" w14:textId="77777777" w:rsidTr="00020047">
        <w:trPr>
          <w:trHeight w:val="300"/>
        </w:trPr>
        <w:tc>
          <w:tcPr>
            <w:tcW w:w="1044" w:type="pct"/>
            <w:tcBorders>
              <w:top w:val="nil"/>
              <w:left w:val="single" w:sz="4" w:space="0" w:color="000000"/>
              <w:bottom w:val="single" w:sz="4" w:space="0" w:color="000000"/>
              <w:right w:val="single" w:sz="4" w:space="0" w:color="000000"/>
            </w:tcBorders>
            <w:shd w:val="clear" w:color="auto" w:fill="auto"/>
            <w:vAlign w:val="center"/>
          </w:tcPr>
          <w:p w14:paraId="582B1D4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Amazonas</w:t>
            </w:r>
          </w:p>
        </w:tc>
        <w:tc>
          <w:tcPr>
            <w:tcW w:w="1694" w:type="pct"/>
            <w:tcBorders>
              <w:top w:val="nil"/>
              <w:left w:val="nil"/>
              <w:bottom w:val="single" w:sz="4" w:space="0" w:color="000000"/>
              <w:right w:val="single" w:sz="4" w:space="0" w:color="000000"/>
            </w:tcBorders>
            <w:shd w:val="clear" w:color="auto" w:fill="auto"/>
            <w:vAlign w:val="center"/>
          </w:tcPr>
          <w:p w14:paraId="090F56F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6,755</w:t>
            </w:r>
          </w:p>
        </w:tc>
        <w:tc>
          <w:tcPr>
            <w:tcW w:w="1916" w:type="pct"/>
            <w:tcBorders>
              <w:top w:val="nil"/>
              <w:left w:val="nil"/>
              <w:bottom w:val="single" w:sz="4" w:space="0" w:color="000000"/>
              <w:right w:val="single" w:sz="4" w:space="0" w:color="000000"/>
            </w:tcBorders>
            <w:shd w:val="clear" w:color="auto" w:fill="auto"/>
            <w:vAlign w:val="center"/>
          </w:tcPr>
          <w:p w14:paraId="2C87BBE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11,622</w:t>
            </w:r>
          </w:p>
        </w:tc>
        <w:tc>
          <w:tcPr>
            <w:tcW w:w="346" w:type="pct"/>
            <w:tcBorders>
              <w:top w:val="single" w:sz="4" w:space="0" w:color="000000"/>
              <w:left w:val="single" w:sz="4" w:space="0" w:color="000000"/>
              <w:bottom w:val="single" w:sz="4" w:space="0" w:color="000000"/>
              <w:right w:val="single" w:sz="4" w:space="0" w:color="000000"/>
            </w:tcBorders>
            <w:shd w:val="clear" w:color="auto" w:fill="63BE7B"/>
            <w:vAlign w:val="center"/>
          </w:tcPr>
          <w:p w14:paraId="6E3FC6D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58.1%</w:t>
            </w:r>
          </w:p>
        </w:tc>
      </w:tr>
      <w:tr w:rsidR="006142C4" w:rsidRPr="000F6A55" w14:paraId="3F6AE794" w14:textId="77777777" w:rsidTr="00020047">
        <w:trPr>
          <w:trHeight w:val="300"/>
        </w:trPr>
        <w:tc>
          <w:tcPr>
            <w:tcW w:w="1044" w:type="pct"/>
            <w:tcBorders>
              <w:top w:val="single" w:sz="4" w:space="0" w:color="000000"/>
              <w:left w:val="single" w:sz="4" w:space="0" w:color="000000"/>
              <w:bottom w:val="single" w:sz="4" w:space="0" w:color="000000"/>
              <w:right w:val="single" w:sz="4" w:space="0" w:color="000000"/>
            </w:tcBorders>
            <w:shd w:val="clear" w:color="auto" w:fill="1F4E78"/>
            <w:vAlign w:val="center"/>
          </w:tcPr>
          <w:p w14:paraId="2809C285"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Total</w:t>
            </w:r>
          </w:p>
        </w:tc>
        <w:tc>
          <w:tcPr>
            <w:tcW w:w="1694" w:type="pct"/>
            <w:tcBorders>
              <w:top w:val="single" w:sz="4" w:space="0" w:color="000000"/>
              <w:left w:val="single" w:sz="4" w:space="0" w:color="000000"/>
              <w:bottom w:val="single" w:sz="4" w:space="0" w:color="000000"/>
              <w:right w:val="single" w:sz="4" w:space="0" w:color="000000"/>
            </w:tcBorders>
            <w:shd w:val="clear" w:color="auto" w:fill="1F4E78"/>
            <w:vAlign w:val="center"/>
          </w:tcPr>
          <w:p w14:paraId="19783CB0"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371,438</w:t>
            </w:r>
          </w:p>
        </w:tc>
        <w:tc>
          <w:tcPr>
            <w:tcW w:w="1916" w:type="pct"/>
            <w:tcBorders>
              <w:top w:val="single" w:sz="4" w:space="0" w:color="000000"/>
              <w:left w:val="single" w:sz="4" w:space="0" w:color="000000"/>
              <w:bottom w:val="single" w:sz="4" w:space="0" w:color="000000"/>
              <w:right w:val="single" w:sz="4" w:space="0" w:color="000000"/>
            </w:tcBorders>
            <w:shd w:val="clear" w:color="auto" w:fill="1F4E78"/>
            <w:vAlign w:val="center"/>
          </w:tcPr>
          <w:p w14:paraId="34BCF3A5"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1,569,645</w:t>
            </w:r>
          </w:p>
        </w:tc>
        <w:tc>
          <w:tcPr>
            <w:tcW w:w="346" w:type="pct"/>
            <w:tcBorders>
              <w:top w:val="single" w:sz="4" w:space="0" w:color="000000"/>
              <w:left w:val="single" w:sz="4" w:space="0" w:color="000000"/>
              <w:bottom w:val="single" w:sz="4" w:space="0" w:color="000000"/>
              <w:right w:val="single" w:sz="4" w:space="0" w:color="000000"/>
            </w:tcBorders>
            <w:shd w:val="clear" w:color="auto" w:fill="1F4E78"/>
            <w:vAlign w:val="center"/>
          </w:tcPr>
          <w:p w14:paraId="4FDBD443"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23.7%</w:t>
            </w:r>
          </w:p>
        </w:tc>
      </w:tr>
    </w:tbl>
    <w:p w14:paraId="0342FF6C" w14:textId="77777777" w:rsidR="006142C4" w:rsidRPr="000F6A55" w:rsidRDefault="002F0558">
      <w:pPr>
        <w:spacing w:after="0" w:line="276" w:lineRule="auto"/>
        <w:jc w:val="center"/>
        <w:rPr>
          <w:rFonts w:asciiTheme="minorHAnsi" w:hAnsiTheme="minorHAnsi" w:cstheme="minorHAnsi"/>
          <w:sz w:val="24"/>
          <w:szCs w:val="24"/>
        </w:rPr>
      </w:pPr>
      <w:r w:rsidRPr="000F6A55">
        <w:rPr>
          <w:rFonts w:asciiTheme="minorHAnsi" w:hAnsiTheme="minorHAnsi" w:cstheme="minorHAnsi"/>
          <w:sz w:val="24"/>
          <w:szCs w:val="24"/>
        </w:rPr>
        <w:t>1/ Comprende los 43 distritos que conforman la provincia de Lima.</w:t>
      </w:r>
    </w:p>
    <w:p w14:paraId="3C4D7FDE" w14:textId="77777777" w:rsidR="006142C4" w:rsidRPr="000F6A55" w:rsidRDefault="002F0558">
      <w:pPr>
        <w:spacing w:after="0" w:line="276" w:lineRule="auto"/>
        <w:jc w:val="center"/>
        <w:rPr>
          <w:rFonts w:asciiTheme="minorHAnsi" w:hAnsiTheme="minorHAnsi" w:cstheme="minorHAnsi"/>
          <w:sz w:val="24"/>
          <w:szCs w:val="24"/>
        </w:rPr>
      </w:pPr>
      <w:r w:rsidRPr="000F6A55">
        <w:rPr>
          <w:rFonts w:asciiTheme="minorHAnsi" w:hAnsiTheme="minorHAnsi" w:cstheme="minorHAnsi"/>
          <w:sz w:val="24"/>
          <w:szCs w:val="24"/>
        </w:rPr>
        <w:t>2/ Comprende las provincias: Barranca, Cajatambo, Canta, Cañete, Huaral, Huarochirí, Huaura, Oyón y Yauyos.</w:t>
      </w:r>
    </w:p>
    <w:p w14:paraId="042F32E2" w14:textId="77777777" w:rsidR="006142C4" w:rsidRPr="000F6A55" w:rsidRDefault="002F0558">
      <w:pPr>
        <w:spacing w:after="0" w:line="276" w:lineRule="auto"/>
        <w:jc w:val="center"/>
        <w:rPr>
          <w:rFonts w:asciiTheme="minorHAnsi" w:hAnsiTheme="minorHAnsi" w:cstheme="minorHAnsi"/>
          <w:sz w:val="24"/>
          <w:szCs w:val="24"/>
        </w:rPr>
      </w:pPr>
      <w:r w:rsidRPr="000F6A55">
        <w:rPr>
          <w:rFonts w:asciiTheme="minorHAnsi" w:hAnsiTheme="minorHAnsi" w:cstheme="minorHAnsi"/>
          <w:sz w:val="24"/>
          <w:szCs w:val="24"/>
        </w:rPr>
        <w:t>Fuente: RRAA del CONADIS. Elaboración propia.</w:t>
      </w:r>
    </w:p>
    <w:p w14:paraId="21BFBA4E" w14:textId="77777777" w:rsidR="006142C4" w:rsidRPr="000F6A55" w:rsidRDefault="006142C4">
      <w:pPr>
        <w:spacing w:after="0" w:line="276" w:lineRule="auto"/>
        <w:rPr>
          <w:rFonts w:asciiTheme="minorHAnsi" w:hAnsiTheme="minorHAnsi" w:cstheme="minorHAnsi"/>
          <w:sz w:val="24"/>
          <w:szCs w:val="24"/>
        </w:rPr>
      </w:pPr>
    </w:p>
    <w:p w14:paraId="535B10A3"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Según la información brindada por la ONPE, dentro de las limitaciones que no permitieron el cumplimiento de la meta para el 2022 destaca la siguiente: el Padrón Electoral (de RENIEC) y el Registro Nacional de la Persona con Discapacidad (de CONADIS) no cuentan con el total real de las personas con discapacidad, por lo que limita la cobertura en su totalidad. Frente a esta limitación, en el marco de las Elecciones Regionales y Municipales 2022, la atención de electores con discapacidad provino también de los siguientes registros internos: solicitudes de cambio de local de votación (CLV), Elige Tu local de Votación (ETLV) y Registro de Electores con Discapacidad (REDIS). Mediante estas fuentes de información se logró acumular un total de 371,438 electores con discapacidad, quienes fueron asignados en 11,989 mesas especiales.</w:t>
      </w:r>
    </w:p>
    <w:p w14:paraId="679A0FEF" w14:textId="77777777" w:rsidR="006142C4" w:rsidRPr="000F6A55" w:rsidRDefault="006142C4">
      <w:pPr>
        <w:spacing w:after="0" w:line="276" w:lineRule="auto"/>
        <w:jc w:val="both"/>
        <w:rPr>
          <w:rFonts w:asciiTheme="minorHAnsi" w:hAnsiTheme="minorHAnsi" w:cstheme="minorHAnsi"/>
          <w:sz w:val="24"/>
          <w:szCs w:val="24"/>
          <w:highlight w:val="green"/>
        </w:rPr>
      </w:pPr>
    </w:p>
    <w:p w14:paraId="1C62320C"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Al respecto, dentro de las acciones/alternativas que deberán ser adoptadas en el 2023 a fin de mejorar la intervención y el cumplimiento del indicador, la ONPE plantea ampliar la difusión del servicio de REDIS que permita que el elector con discapacidad registre su condición y se le asigne una mesa accesible en los procesos electorales.</w:t>
      </w:r>
    </w:p>
    <w:p w14:paraId="7E26B140" w14:textId="77777777" w:rsidR="006142C4" w:rsidRPr="000F6A55" w:rsidRDefault="006142C4">
      <w:pPr>
        <w:spacing w:after="0" w:line="276" w:lineRule="auto"/>
        <w:jc w:val="both"/>
        <w:rPr>
          <w:rFonts w:asciiTheme="minorHAnsi" w:hAnsiTheme="minorHAnsi" w:cstheme="minorHAnsi"/>
          <w:sz w:val="24"/>
          <w:szCs w:val="24"/>
        </w:rPr>
      </w:pPr>
    </w:p>
    <w:p w14:paraId="2D6ADB9D" w14:textId="77777777" w:rsidR="006142C4" w:rsidRPr="000F6A55" w:rsidRDefault="002F0558">
      <w:pPr>
        <w:spacing w:after="0" w:line="240" w:lineRule="auto"/>
        <w:jc w:val="both"/>
        <w:rPr>
          <w:rFonts w:asciiTheme="minorHAnsi" w:hAnsiTheme="minorHAnsi" w:cstheme="minorHAnsi"/>
          <w:sz w:val="24"/>
          <w:szCs w:val="24"/>
        </w:rPr>
      </w:pPr>
      <w:r w:rsidRPr="000F6A55">
        <w:rPr>
          <w:rFonts w:asciiTheme="minorHAnsi" w:hAnsiTheme="minorHAnsi" w:cstheme="minorHAnsi"/>
          <w:sz w:val="24"/>
          <w:szCs w:val="24"/>
        </w:rPr>
        <w:t>Otras acciones realizadas en el 2022 a destacar es el desarrollo de materiales de difusión sobre la participación política de las personas con discapacidad y recomendaciones para el desarrollo de procesos electorales en condiciones de igualdad, tales como la Cartilla “La participación política de las poblaciones en situación de exclusión y vulnerabilidad” e infografías sobre la participación política de las personas con discapacidad en las elecciones.</w:t>
      </w:r>
      <w:r w:rsidR="0030417E" w:rsidRPr="000F6A55">
        <w:rPr>
          <w:rFonts w:asciiTheme="minorHAnsi" w:hAnsiTheme="minorHAnsi" w:cstheme="minorHAnsi"/>
          <w:sz w:val="24"/>
          <w:szCs w:val="24"/>
        </w:rPr>
        <w:t xml:space="preserve"> </w:t>
      </w:r>
      <w:r w:rsidRPr="000F6A55">
        <w:rPr>
          <w:rFonts w:asciiTheme="minorHAnsi" w:hAnsiTheme="minorHAnsi" w:cstheme="minorHAnsi"/>
          <w:sz w:val="24"/>
          <w:szCs w:val="24"/>
        </w:rPr>
        <w:t xml:space="preserve">También, desde la ONPE se aprobó el “Protocolo para la atención a las personas con discapacidad y la atención preferente”, con el objetivo de establecer las actividades que permitan al personal brindar una atención adecuada a las personas con discapacidad que acudan a sus sedes; así como, dentro de los procesos electorales. Este documento orientador determinó el acondicionamiento de los ambientes para la atención de personas con discapacidad, a fin de asegurar las condiciones de accesibilidad en los locales de votación; así como las pautas de actuación del personal de la ONPE. </w:t>
      </w:r>
    </w:p>
    <w:p w14:paraId="7777D725" w14:textId="77777777" w:rsidR="006142C4" w:rsidRPr="000F6A55" w:rsidRDefault="006142C4">
      <w:pPr>
        <w:spacing w:after="0" w:line="240" w:lineRule="auto"/>
        <w:jc w:val="both"/>
        <w:rPr>
          <w:rFonts w:asciiTheme="minorHAnsi" w:hAnsiTheme="minorHAnsi" w:cstheme="minorHAnsi"/>
          <w:sz w:val="24"/>
          <w:szCs w:val="24"/>
        </w:rPr>
      </w:pPr>
    </w:p>
    <w:p w14:paraId="4B85A0B9" w14:textId="77777777" w:rsidR="006142C4" w:rsidRPr="000F6A55" w:rsidRDefault="002F0558">
      <w:pPr>
        <w:spacing w:after="0" w:line="240" w:lineRule="auto"/>
        <w:jc w:val="both"/>
        <w:rPr>
          <w:rFonts w:asciiTheme="minorHAnsi" w:hAnsiTheme="minorHAnsi" w:cstheme="minorHAnsi"/>
          <w:sz w:val="24"/>
          <w:szCs w:val="24"/>
        </w:rPr>
      </w:pPr>
      <w:r w:rsidRPr="000F6A55">
        <w:rPr>
          <w:rFonts w:asciiTheme="minorHAnsi" w:hAnsiTheme="minorHAnsi" w:cstheme="minorHAnsi"/>
          <w:sz w:val="24"/>
          <w:szCs w:val="24"/>
        </w:rPr>
        <w:t>Cabe precisar que, de manera conjunta, se elaboró un video para la capacitación del personal de la ONPE que participó en las Elecciones Regionales y Municipales 2022 sobre las pautas para brindar un buen trato a las personas con discapacidad en la jornada electoral, incluyendo las pautas establecidas en el “Protocolo para la atención a personas con discapacidad y la atención preferente”. Dicho video se encuentra colgado en el portal ONPEDUCA. Adicionalmente, se realizaron jornadas de capacitación a más de 2000 coordinadores de locales de votación de la ONPE en materia de accesibilidad y buen trato a personas con discapacidad, que ha sido distribuido en 11 mil 303 locales de votación a nivel nacional a través de los Coordinadores Regionales de la ONPE.</w:t>
      </w:r>
    </w:p>
    <w:p w14:paraId="6073C3D4" w14:textId="77777777" w:rsidR="006142C4" w:rsidRPr="000F6A55" w:rsidRDefault="006142C4">
      <w:pPr>
        <w:spacing w:after="0" w:line="276" w:lineRule="auto"/>
        <w:jc w:val="both"/>
        <w:rPr>
          <w:rFonts w:asciiTheme="minorHAnsi" w:hAnsiTheme="minorHAnsi" w:cstheme="minorHAnsi"/>
          <w:sz w:val="24"/>
          <w:szCs w:val="24"/>
        </w:rPr>
      </w:pPr>
    </w:p>
    <w:p w14:paraId="542C8810" w14:textId="77777777" w:rsidR="006142C4" w:rsidRPr="000F6A55" w:rsidRDefault="002F0558" w:rsidP="00443E3D">
      <w:pPr>
        <w:pStyle w:val="Ttulo3"/>
      </w:pPr>
      <w:bookmarkStart w:id="21" w:name="_Toc151105921"/>
      <w:r w:rsidRPr="000F6A55">
        <w:t>Lineamiento 01.02. Establecer un sistema de apoyo para el desarrollo de la autonomía y la vida independiente de las personas con discapacidad</w:t>
      </w:r>
      <w:bookmarkEnd w:id="21"/>
    </w:p>
    <w:p w14:paraId="4B6CA4CE" w14:textId="77777777" w:rsidR="006142C4" w:rsidRPr="000F6A55" w:rsidRDefault="006142C4">
      <w:pPr>
        <w:spacing w:after="0" w:line="276" w:lineRule="auto"/>
        <w:rPr>
          <w:rFonts w:asciiTheme="minorHAnsi" w:hAnsiTheme="minorHAnsi" w:cstheme="minorHAnsi"/>
          <w:sz w:val="24"/>
          <w:szCs w:val="24"/>
        </w:rPr>
      </w:pPr>
    </w:p>
    <w:p w14:paraId="21FB4842"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Este lineamiento se implementa a través de 01 servicio e igual cantidad de indicadores, el cual se detalla a continuación.</w:t>
      </w:r>
    </w:p>
    <w:p w14:paraId="400FC226" w14:textId="77777777" w:rsidR="006142C4" w:rsidRPr="000F6A55" w:rsidRDefault="006142C4">
      <w:pPr>
        <w:spacing w:after="0" w:line="276" w:lineRule="auto"/>
        <w:rPr>
          <w:rFonts w:asciiTheme="minorHAnsi" w:hAnsiTheme="minorHAnsi" w:cstheme="minorHAnsi"/>
          <w:sz w:val="24"/>
          <w:szCs w:val="24"/>
        </w:rPr>
      </w:pPr>
    </w:p>
    <w:p w14:paraId="37981228" w14:textId="77777777" w:rsidR="006142C4" w:rsidRPr="000F6A55" w:rsidRDefault="002F0558">
      <w:pPr>
        <w:pStyle w:val="Ttulo4"/>
        <w:spacing w:before="0" w:line="276" w:lineRule="auto"/>
        <w:jc w:val="both"/>
        <w:rPr>
          <w:rFonts w:asciiTheme="minorHAnsi" w:hAnsiTheme="minorHAnsi" w:cstheme="minorHAnsi"/>
          <w:b w:val="0"/>
          <w:highlight w:val="white"/>
        </w:rPr>
      </w:pPr>
      <w:r w:rsidRPr="000F6A55">
        <w:rPr>
          <w:rFonts w:asciiTheme="minorHAnsi" w:hAnsiTheme="minorHAnsi" w:cstheme="minorHAnsi"/>
        </w:rPr>
        <w:t xml:space="preserve">Servicio 04. </w:t>
      </w:r>
      <w:r w:rsidRPr="000F6A55">
        <w:rPr>
          <w:rFonts w:asciiTheme="minorHAnsi" w:hAnsiTheme="minorHAnsi" w:cstheme="minorHAnsi"/>
          <w:highlight w:val="white"/>
        </w:rPr>
        <w:t>SS.</w:t>
      </w:r>
      <w:r w:rsidRPr="000F6A55">
        <w:rPr>
          <w:rFonts w:asciiTheme="minorHAnsi" w:hAnsiTheme="minorHAnsi" w:cstheme="minorHAnsi"/>
        </w:rPr>
        <w:t>01.02.01. Sistema de apoyo para la autonomía y vida independiente de las personas con discapacidad.</w:t>
      </w:r>
    </w:p>
    <w:p w14:paraId="5FFD6704" w14:textId="77777777" w:rsidR="006142C4" w:rsidRPr="000F6A55" w:rsidRDefault="006142C4">
      <w:pPr>
        <w:spacing w:after="0" w:line="276" w:lineRule="auto"/>
        <w:rPr>
          <w:rFonts w:asciiTheme="minorHAnsi" w:hAnsiTheme="minorHAnsi" w:cstheme="minorHAnsi"/>
          <w:sz w:val="24"/>
          <w:szCs w:val="24"/>
        </w:rPr>
      </w:pPr>
    </w:p>
    <w:tbl>
      <w:tblPr>
        <w:tblStyle w:val="afb"/>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6043"/>
        <w:gridCol w:w="2912"/>
        <w:gridCol w:w="4471"/>
      </w:tblGrid>
      <w:tr w:rsidR="006142C4" w:rsidRPr="000F6A55" w14:paraId="6F1A0022" w14:textId="77777777" w:rsidTr="00020047">
        <w:trPr>
          <w:trHeight w:val="205"/>
          <w:tblHeader/>
        </w:trPr>
        <w:tc>
          <w:tcPr>
            <w:tcW w:w="2250" w:type="pct"/>
            <w:shd w:val="clear" w:color="auto" w:fill="B6C7E8"/>
            <w:vAlign w:val="center"/>
          </w:tcPr>
          <w:p w14:paraId="1765E02B"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Definición</w:t>
            </w:r>
          </w:p>
        </w:tc>
        <w:tc>
          <w:tcPr>
            <w:tcW w:w="1084" w:type="pct"/>
            <w:shd w:val="clear" w:color="auto" w:fill="B6C7E8"/>
            <w:vAlign w:val="center"/>
          </w:tcPr>
          <w:p w14:paraId="3A5591AF"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Responsable</w:t>
            </w:r>
          </w:p>
        </w:tc>
        <w:tc>
          <w:tcPr>
            <w:tcW w:w="1665" w:type="pct"/>
            <w:shd w:val="clear" w:color="auto" w:fill="B6C7E8"/>
            <w:vAlign w:val="center"/>
          </w:tcPr>
          <w:p w14:paraId="7FC2CC06"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Indicador</w:t>
            </w:r>
          </w:p>
        </w:tc>
      </w:tr>
      <w:tr w:rsidR="006142C4" w:rsidRPr="000F6A55" w14:paraId="5ED25954" w14:textId="77777777" w:rsidTr="00020047">
        <w:trPr>
          <w:trHeight w:val="2059"/>
        </w:trPr>
        <w:tc>
          <w:tcPr>
            <w:tcW w:w="2250" w:type="pct"/>
            <w:vAlign w:val="center"/>
          </w:tcPr>
          <w:p w14:paraId="5383FF3A" w14:textId="77777777" w:rsidR="006142C4" w:rsidRPr="000F6A55" w:rsidRDefault="002F0558">
            <w:pPr>
              <w:jc w:val="both"/>
              <w:rPr>
                <w:rFonts w:asciiTheme="minorHAnsi" w:hAnsiTheme="minorHAnsi" w:cstheme="minorHAnsi"/>
                <w:sz w:val="24"/>
                <w:szCs w:val="24"/>
              </w:rPr>
            </w:pPr>
            <w:r w:rsidRPr="000F6A55">
              <w:rPr>
                <w:rFonts w:asciiTheme="minorHAnsi" w:hAnsiTheme="minorHAnsi" w:cstheme="minorHAnsi"/>
                <w:sz w:val="24"/>
                <w:szCs w:val="24"/>
              </w:rPr>
              <w:t>El sistema de apoyo es un sistema integral que comprende recursos y estrategias que facilitan el desenvolvimiento de una persona con discapacidad en los diferentes contextos de su vida, pudiendo considerar las redes de apoyo, la asistencia personal, apoyo para la comunicación, toma de decisiones u otras necesidades.</w:t>
            </w:r>
          </w:p>
          <w:p w14:paraId="09E33D0C" w14:textId="77777777" w:rsidR="006142C4" w:rsidRPr="000F6A55" w:rsidRDefault="006142C4">
            <w:pPr>
              <w:jc w:val="both"/>
              <w:rPr>
                <w:rFonts w:asciiTheme="minorHAnsi" w:hAnsiTheme="minorHAnsi" w:cstheme="minorHAnsi"/>
                <w:sz w:val="24"/>
                <w:szCs w:val="24"/>
              </w:rPr>
            </w:pPr>
          </w:p>
          <w:p w14:paraId="6DA9BB31" w14:textId="77777777" w:rsidR="006142C4" w:rsidRPr="000F6A55" w:rsidRDefault="002F0558">
            <w:pPr>
              <w:jc w:val="both"/>
              <w:rPr>
                <w:rFonts w:asciiTheme="minorHAnsi" w:hAnsiTheme="minorHAnsi" w:cstheme="minorHAnsi"/>
                <w:sz w:val="24"/>
                <w:szCs w:val="24"/>
              </w:rPr>
            </w:pPr>
            <w:r w:rsidRPr="000F6A55">
              <w:rPr>
                <w:rFonts w:asciiTheme="minorHAnsi" w:hAnsiTheme="minorHAnsi" w:cstheme="minorHAnsi"/>
                <w:sz w:val="24"/>
                <w:szCs w:val="24"/>
              </w:rPr>
              <w:t>Las personas con discapacidad, un familiar, o un miembro del hogar solicitan el servicio en las Oficinas Municipales de Atención a las Personas con Discapacidad (OMAPED) o área que haga sus veces en las Municipalidades Provinciales; posterior a ello, se realiza una evaluación para confirmar la necesidad de apoyo</w:t>
            </w:r>
          </w:p>
        </w:tc>
        <w:tc>
          <w:tcPr>
            <w:tcW w:w="1084" w:type="pct"/>
            <w:vAlign w:val="center"/>
          </w:tcPr>
          <w:p w14:paraId="237F2BBB" w14:textId="7E56045D" w:rsidR="006142C4" w:rsidRPr="000F6A55" w:rsidRDefault="002F0558">
            <w:pPr>
              <w:jc w:val="center"/>
              <w:rPr>
                <w:rFonts w:asciiTheme="minorHAnsi" w:hAnsiTheme="minorHAnsi" w:cstheme="minorHAnsi"/>
                <w:sz w:val="24"/>
                <w:szCs w:val="24"/>
                <w:highlight w:val="white"/>
              </w:rPr>
            </w:pPr>
            <w:r w:rsidRPr="000F6A55">
              <w:rPr>
                <w:rFonts w:asciiTheme="minorHAnsi" w:hAnsiTheme="minorHAnsi" w:cstheme="minorHAnsi"/>
                <w:sz w:val="24"/>
                <w:szCs w:val="24"/>
              </w:rPr>
              <w:t>Dirección de Promoción y Desarrollo Social - CONADIS</w:t>
            </w:r>
            <w:r w:rsidR="00083F43" w:rsidRPr="000F6A55">
              <w:rPr>
                <w:rStyle w:val="Refdenotaalpie"/>
                <w:rFonts w:asciiTheme="minorHAnsi" w:hAnsiTheme="minorHAnsi" w:cstheme="minorHAnsi"/>
                <w:sz w:val="24"/>
                <w:szCs w:val="24"/>
              </w:rPr>
              <w:footnoteReference w:id="11"/>
            </w:r>
          </w:p>
        </w:tc>
        <w:tc>
          <w:tcPr>
            <w:tcW w:w="1665" w:type="pct"/>
            <w:vAlign w:val="center"/>
          </w:tcPr>
          <w:p w14:paraId="60BD722F"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Porcentaje de personas con discapacidad con necesidades de asistencia, que cuentan con un sistema de apoyo para la autonomía y vida independiente.</w:t>
            </w:r>
          </w:p>
        </w:tc>
      </w:tr>
    </w:tbl>
    <w:p w14:paraId="46B9C6B4" w14:textId="77777777" w:rsidR="006142C4" w:rsidRPr="000F6A55" w:rsidRDefault="006142C4">
      <w:pPr>
        <w:spacing w:after="0" w:line="276" w:lineRule="auto"/>
        <w:rPr>
          <w:rFonts w:asciiTheme="minorHAnsi" w:hAnsiTheme="minorHAnsi" w:cstheme="minorHAnsi"/>
          <w:sz w:val="24"/>
          <w:szCs w:val="24"/>
        </w:rPr>
      </w:pPr>
    </w:p>
    <w:p w14:paraId="6008C367"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lastRenderedPageBreak/>
        <w:t>Este servicio no cuenta con una línea de base ni metas al 2030, debido a que no se encuentra implementado el servicio, por lo que se requiere la elaboración del protocolo, así como ejecución de un piloto. Asimismo, se debe trabajar el registro de información de las variables principales que permitan el cálculo del indicador, así como información complementaria que permita realizar un seguimiento a todo el proceso de este servicio.</w:t>
      </w:r>
    </w:p>
    <w:p w14:paraId="4B3D225B" w14:textId="77777777" w:rsidR="006142C4" w:rsidRPr="000F6A55" w:rsidRDefault="006142C4">
      <w:pPr>
        <w:spacing w:after="0" w:line="276" w:lineRule="auto"/>
        <w:rPr>
          <w:rFonts w:asciiTheme="minorHAnsi" w:hAnsiTheme="minorHAnsi" w:cstheme="minorHAnsi"/>
          <w:sz w:val="24"/>
          <w:szCs w:val="24"/>
        </w:rPr>
      </w:pPr>
    </w:p>
    <w:p w14:paraId="035BD208" w14:textId="77777777" w:rsidR="006142C4" w:rsidRPr="000F6A55" w:rsidRDefault="002F0558" w:rsidP="00443E3D">
      <w:pPr>
        <w:pStyle w:val="Ttulo3"/>
      </w:pPr>
      <w:bookmarkStart w:id="22" w:name="_Toc151105922"/>
      <w:r w:rsidRPr="000F6A55">
        <w:t>Lineamiento 01.03 Desarrollar intervenciones para atender a los hogares de personas con discapacidad, en coordinación con entidades públicas o privadas.</w:t>
      </w:r>
      <w:bookmarkEnd w:id="22"/>
    </w:p>
    <w:p w14:paraId="74952FA1" w14:textId="77777777" w:rsidR="006142C4" w:rsidRPr="000F6A55" w:rsidRDefault="006142C4">
      <w:pPr>
        <w:spacing w:after="0"/>
        <w:rPr>
          <w:rFonts w:asciiTheme="minorHAnsi" w:hAnsiTheme="minorHAnsi" w:cstheme="minorHAnsi"/>
          <w:sz w:val="24"/>
          <w:szCs w:val="24"/>
        </w:rPr>
      </w:pPr>
    </w:p>
    <w:p w14:paraId="1A513292"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Este lineamiento se implementa a través de 01 servicio e igual cantidad de indicadores, el cual se detalla a continuación.</w:t>
      </w:r>
    </w:p>
    <w:p w14:paraId="380DC0EA" w14:textId="77777777" w:rsidR="006142C4" w:rsidRPr="000F6A55" w:rsidRDefault="006142C4">
      <w:pPr>
        <w:spacing w:after="0"/>
        <w:rPr>
          <w:rFonts w:asciiTheme="minorHAnsi" w:hAnsiTheme="minorHAnsi" w:cstheme="minorHAnsi"/>
          <w:sz w:val="24"/>
          <w:szCs w:val="24"/>
        </w:rPr>
      </w:pPr>
    </w:p>
    <w:p w14:paraId="02AE9B7E" w14:textId="77777777" w:rsidR="006142C4" w:rsidRPr="000F6A55" w:rsidRDefault="002F0558">
      <w:pPr>
        <w:pStyle w:val="Ttulo4"/>
        <w:spacing w:before="0" w:line="276" w:lineRule="auto"/>
        <w:jc w:val="both"/>
        <w:rPr>
          <w:rFonts w:asciiTheme="minorHAnsi" w:hAnsiTheme="minorHAnsi" w:cstheme="minorHAnsi"/>
          <w:b w:val="0"/>
          <w:highlight w:val="white"/>
        </w:rPr>
      </w:pPr>
      <w:r w:rsidRPr="000F6A55">
        <w:rPr>
          <w:rFonts w:asciiTheme="minorHAnsi" w:hAnsiTheme="minorHAnsi" w:cstheme="minorHAnsi"/>
        </w:rPr>
        <w:t xml:space="preserve">Servicio 05. </w:t>
      </w:r>
      <w:r w:rsidRPr="000F6A55">
        <w:rPr>
          <w:rFonts w:asciiTheme="minorHAnsi" w:hAnsiTheme="minorHAnsi" w:cstheme="minorHAnsi"/>
          <w:highlight w:val="white"/>
        </w:rPr>
        <w:t>SS.</w:t>
      </w:r>
      <w:r w:rsidRPr="000F6A55">
        <w:rPr>
          <w:rFonts w:asciiTheme="minorHAnsi" w:hAnsiTheme="minorHAnsi" w:cstheme="minorHAnsi"/>
        </w:rPr>
        <w:t>01.03.01. Orientación y soporte en integración familiar a los hogares que tienen un integrante con discapacidad.</w:t>
      </w:r>
    </w:p>
    <w:p w14:paraId="7F8FD303" w14:textId="77777777" w:rsidR="006142C4" w:rsidRPr="000F6A55" w:rsidRDefault="006142C4">
      <w:pPr>
        <w:spacing w:after="0"/>
        <w:rPr>
          <w:rFonts w:asciiTheme="minorHAnsi" w:hAnsiTheme="minorHAnsi" w:cstheme="minorHAnsi"/>
          <w:sz w:val="24"/>
          <w:szCs w:val="24"/>
        </w:rPr>
      </w:pPr>
    </w:p>
    <w:tbl>
      <w:tblPr>
        <w:tblStyle w:val="afc"/>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6716"/>
        <w:gridCol w:w="2688"/>
        <w:gridCol w:w="4022"/>
      </w:tblGrid>
      <w:tr w:rsidR="006142C4" w:rsidRPr="000F6A55" w14:paraId="09D94E68" w14:textId="77777777" w:rsidTr="00020047">
        <w:trPr>
          <w:trHeight w:val="205"/>
          <w:tblHeader/>
        </w:trPr>
        <w:tc>
          <w:tcPr>
            <w:tcW w:w="2501" w:type="pct"/>
            <w:shd w:val="clear" w:color="auto" w:fill="B6C7E8"/>
            <w:vAlign w:val="center"/>
          </w:tcPr>
          <w:p w14:paraId="4B9F1AAB"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Definición</w:t>
            </w:r>
          </w:p>
        </w:tc>
        <w:tc>
          <w:tcPr>
            <w:tcW w:w="1001" w:type="pct"/>
            <w:shd w:val="clear" w:color="auto" w:fill="B6C7E8"/>
            <w:vAlign w:val="center"/>
          </w:tcPr>
          <w:p w14:paraId="31CEF75A"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Responsable</w:t>
            </w:r>
          </w:p>
        </w:tc>
        <w:tc>
          <w:tcPr>
            <w:tcW w:w="1498" w:type="pct"/>
            <w:shd w:val="clear" w:color="auto" w:fill="B6C7E8"/>
            <w:vAlign w:val="center"/>
          </w:tcPr>
          <w:p w14:paraId="6BF3FA61"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Indicador</w:t>
            </w:r>
          </w:p>
        </w:tc>
      </w:tr>
      <w:tr w:rsidR="006142C4" w:rsidRPr="000F6A55" w14:paraId="6A596E4F" w14:textId="77777777" w:rsidTr="00020047">
        <w:trPr>
          <w:trHeight w:val="1604"/>
        </w:trPr>
        <w:tc>
          <w:tcPr>
            <w:tcW w:w="2501" w:type="pct"/>
            <w:vAlign w:val="center"/>
          </w:tcPr>
          <w:p w14:paraId="70A1A64C" w14:textId="77777777" w:rsidR="006142C4" w:rsidRPr="000F6A55" w:rsidRDefault="002F0558">
            <w:pPr>
              <w:jc w:val="both"/>
              <w:rPr>
                <w:rFonts w:asciiTheme="minorHAnsi" w:hAnsiTheme="minorHAnsi" w:cstheme="minorHAnsi"/>
                <w:sz w:val="24"/>
                <w:szCs w:val="24"/>
              </w:rPr>
            </w:pPr>
            <w:r w:rsidRPr="000F6A55">
              <w:rPr>
                <w:rFonts w:asciiTheme="minorHAnsi" w:hAnsiTheme="minorHAnsi" w:cstheme="minorHAnsi"/>
                <w:sz w:val="24"/>
                <w:szCs w:val="24"/>
              </w:rPr>
              <w:t>Es un servicio multidisciplinario de orientación y/o soporte hacia los hogares de personas con discapacidad en materia de integración familiar, lo cual comprende la búsqueda del equilibrio en las relaciones familiares, incluyendo y valorando a cada uno de los miembros y su rol dentro del núcleo familiar. Está dirigido a los padres, madres, tutores o personas encargadas del cuidado de la persona con discapacidad.</w:t>
            </w:r>
          </w:p>
          <w:p w14:paraId="0475AC7F" w14:textId="77777777" w:rsidR="006142C4" w:rsidRPr="000F6A55" w:rsidRDefault="006142C4">
            <w:pPr>
              <w:jc w:val="both"/>
              <w:rPr>
                <w:rFonts w:asciiTheme="minorHAnsi" w:hAnsiTheme="minorHAnsi" w:cstheme="minorHAnsi"/>
                <w:sz w:val="24"/>
                <w:szCs w:val="24"/>
              </w:rPr>
            </w:pPr>
          </w:p>
          <w:p w14:paraId="3167336B" w14:textId="77777777" w:rsidR="006142C4" w:rsidRPr="000F6A55" w:rsidRDefault="002F0558">
            <w:pPr>
              <w:jc w:val="both"/>
              <w:rPr>
                <w:rFonts w:asciiTheme="minorHAnsi" w:hAnsiTheme="minorHAnsi" w:cstheme="minorHAnsi"/>
                <w:sz w:val="24"/>
                <w:szCs w:val="24"/>
              </w:rPr>
            </w:pPr>
            <w:r w:rsidRPr="000F6A55">
              <w:rPr>
                <w:rFonts w:asciiTheme="minorHAnsi" w:hAnsiTheme="minorHAnsi" w:cstheme="minorHAnsi"/>
                <w:sz w:val="24"/>
                <w:szCs w:val="24"/>
              </w:rPr>
              <w:t>Para acceder al servicio se requiere el certificado de discapacidad o una declaración jurada señalando las limitaciones permanentes; presentado por el padre, madre, tutor o persona encargada del cuidado de la persona con discapacidad ante la Oficina Municipal de Atención a la Persona con Discapacidad (OMAPED) o área que haga sus veces.</w:t>
            </w:r>
          </w:p>
        </w:tc>
        <w:tc>
          <w:tcPr>
            <w:tcW w:w="1001" w:type="pct"/>
            <w:vAlign w:val="center"/>
          </w:tcPr>
          <w:p w14:paraId="5F2C5AF3" w14:textId="539F03F3" w:rsidR="006142C4" w:rsidRPr="000F6A55" w:rsidRDefault="002F0558">
            <w:pPr>
              <w:jc w:val="center"/>
              <w:rPr>
                <w:rFonts w:asciiTheme="minorHAnsi" w:hAnsiTheme="minorHAnsi" w:cstheme="minorHAnsi"/>
                <w:sz w:val="24"/>
                <w:szCs w:val="24"/>
                <w:highlight w:val="white"/>
              </w:rPr>
            </w:pPr>
            <w:r w:rsidRPr="000F6A55">
              <w:rPr>
                <w:rFonts w:asciiTheme="minorHAnsi" w:hAnsiTheme="minorHAnsi" w:cstheme="minorHAnsi"/>
                <w:sz w:val="24"/>
                <w:szCs w:val="24"/>
              </w:rPr>
              <w:t>Dirección de Promoción y Desarrollo Social - CONADIS</w:t>
            </w:r>
            <w:r w:rsidR="00083F43" w:rsidRPr="000F6A55">
              <w:rPr>
                <w:rStyle w:val="Refdenotaalpie"/>
                <w:rFonts w:asciiTheme="minorHAnsi" w:hAnsiTheme="minorHAnsi" w:cstheme="minorHAnsi"/>
                <w:sz w:val="24"/>
                <w:szCs w:val="24"/>
              </w:rPr>
              <w:footnoteReference w:id="12"/>
            </w:r>
          </w:p>
        </w:tc>
        <w:tc>
          <w:tcPr>
            <w:tcW w:w="1498" w:type="pct"/>
            <w:vAlign w:val="center"/>
          </w:tcPr>
          <w:p w14:paraId="43A9F644"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Porcentaje de hogares de personas con discapacidad que reciben orientación, y/o soporte.</w:t>
            </w:r>
          </w:p>
        </w:tc>
      </w:tr>
    </w:tbl>
    <w:p w14:paraId="03E9C437" w14:textId="77777777" w:rsidR="006142C4" w:rsidRPr="000F6A55" w:rsidRDefault="006142C4">
      <w:pPr>
        <w:spacing w:after="0"/>
        <w:rPr>
          <w:rFonts w:asciiTheme="minorHAnsi" w:hAnsiTheme="minorHAnsi" w:cstheme="minorHAnsi"/>
          <w:sz w:val="24"/>
          <w:szCs w:val="24"/>
        </w:rPr>
      </w:pPr>
    </w:p>
    <w:p w14:paraId="3A191A98"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Al igual que el servicio 04, este servicio no cuenta con una línea de base ni metas al 2030, debido a que no se encuentra implementado el servicio, por lo que se requiere la elaboración del protocolo, así como ejecución de un piloto. Asimismo, se debe trabajar el registro de información de las variables principales que permitan el cálculo del indicador, así como información complementaria que permita realizar un seguimiento a todo el proceso de este servicio.</w:t>
      </w:r>
    </w:p>
    <w:p w14:paraId="701DFDED" w14:textId="77777777" w:rsidR="006142C4" w:rsidRPr="000F6A55" w:rsidRDefault="006142C4">
      <w:pPr>
        <w:spacing w:after="0"/>
        <w:rPr>
          <w:rFonts w:asciiTheme="minorHAnsi" w:hAnsiTheme="minorHAnsi" w:cstheme="minorHAnsi"/>
          <w:sz w:val="24"/>
          <w:szCs w:val="24"/>
        </w:rPr>
      </w:pPr>
    </w:p>
    <w:p w14:paraId="49A35C97" w14:textId="77777777" w:rsidR="006142C4" w:rsidRPr="000F6A55" w:rsidRDefault="002F0558" w:rsidP="00443E3D">
      <w:pPr>
        <w:pStyle w:val="Ttulo3"/>
      </w:pPr>
      <w:bookmarkStart w:id="23" w:name="_Toc151105923"/>
      <w:r w:rsidRPr="000F6A55">
        <w:t>Lineamiento 01.03 Desarrollar intervenciones para atender a los hogares de personas con discapacidad, en coordinación con entidades públicas o privadas.</w:t>
      </w:r>
      <w:bookmarkEnd w:id="23"/>
    </w:p>
    <w:p w14:paraId="1B23F17D" w14:textId="77777777" w:rsidR="006142C4" w:rsidRPr="000F6A55" w:rsidRDefault="006142C4">
      <w:pPr>
        <w:spacing w:after="0"/>
        <w:rPr>
          <w:rFonts w:asciiTheme="minorHAnsi" w:hAnsiTheme="minorHAnsi" w:cstheme="minorHAnsi"/>
          <w:sz w:val="24"/>
          <w:szCs w:val="24"/>
        </w:rPr>
      </w:pPr>
    </w:p>
    <w:p w14:paraId="4CF3F9B6" w14:textId="0689DA26" w:rsidR="006142C4" w:rsidRPr="000F6A55" w:rsidRDefault="002F0558">
      <w:pPr>
        <w:spacing w:after="0" w:line="276" w:lineRule="auto"/>
        <w:rPr>
          <w:rFonts w:asciiTheme="minorHAnsi" w:hAnsiTheme="minorHAnsi" w:cstheme="minorHAnsi"/>
          <w:sz w:val="24"/>
          <w:szCs w:val="24"/>
        </w:rPr>
      </w:pPr>
      <w:r w:rsidRPr="000F6A55">
        <w:rPr>
          <w:rFonts w:asciiTheme="minorHAnsi" w:hAnsiTheme="minorHAnsi" w:cstheme="minorHAnsi"/>
          <w:sz w:val="24"/>
          <w:szCs w:val="24"/>
        </w:rPr>
        <w:t>Este lineamiento es de tipo institucional y no involucra servicios.</w:t>
      </w:r>
    </w:p>
    <w:p w14:paraId="46BFA8E3" w14:textId="77777777" w:rsidR="006142C4" w:rsidRPr="000F6A55" w:rsidRDefault="006142C4">
      <w:pPr>
        <w:spacing w:after="0" w:line="276" w:lineRule="auto"/>
        <w:rPr>
          <w:rFonts w:asciiTheme="minorHAnsi" w:hAnsiTheme="minorHAnsi" w:cstheme="minorHAnsi"/>
          <w:sz w:val="24"/>
          <w:szCs w:val="24"/>
        </w:rPr>
      </w:pPr>
    </w:p>
    <w:p w14:paraId="41BEEA46" w14:textId="77777777" w:rsidR="006142C4" w:rsidRPr="000F6A55" w:rsidRDefault="002F0558" w:rsidP="00443E3D">
      <w:pPr>
        <w:pStyle w:val="Ttulo2"/>
      </w:pPr>
      <w:bookmarkStart w:id="24" w:name="_Toc151105924"/>
      <w:r w:rsidRPr="000F6A55">
        <w:t>OP.02 Fomentar que las personas con discapacidad en edad de trabajar participen en actividades económicas dependientes o independientes que les permita la generación de ingresos.</w:t>
      </w:r>
      <w:bookmarkEnd w:id="24"/>
    </w:p>
    <w:p w14:paraId="542E6927" w14:textId="77777777" w:rsidR="006142C4" w:rsidRPr="000F6A55" w:rsidRDefault="006142C4">
      <w:pPr>
        <w:spacing w:after="0" w:line="276" w:lineRule="auto"/>
        <w:rPr>
          <w:rFonts w:asciiTheme="minorHAnsi" w:hAnsiTheme="minorHAnsi" w:cstheme="minorHAnsi"/>
          <w:sz w:val="24"/>
          <w:szCs w:val="24"/>
        </w:rPr>
      </w:pPr>
    </w:p>
    <w:p w14:paraId="1384E253" w14:textId="77777777" w:rsidR="006142C4" w:rsidRPr="000F6A55" w:rsidRDefault="002F0558">
      <w:pPr>
        <w:pBdr>
          <w:top w:val="nil"/>
          <w:left w:val="nil"/>
          <w:bottom w:val="nil"/>
          <w:right w:val="nil"/>
          <w:between w:val="nil"/>
        </w:pBdr>
        <w:spacing w:after="20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Ilustración 13: Estructura del OP.02 de la PNMDD</w:t>
      </w:r>
    </w:p>
    <w:p w14:paraId="6BEB45DE" w14:textId="77777777" w:rsidR="006142C4" w:rsidRPr="000F6A55" w:rsidRDefault="002F0558" w:rsidP="00D853C3">
      <w:pPr>
        <w:spacing w:after="0" w:line="276" w:lineRule="auto"/>
        <w:jc w:val="center"/>
        <w:rPr>
          <w:rFonts w:asciiTheme="minorHAnsi" w:hAnsiTheme="minorHAnsi" w:cstheme="minorHAnsi"/>
          <w:sz w:val="24"/>
          <w:szCs w:val="24"/>
        </w:rPr>
      </w:pPr>
      <w:r w:rsidRPr="000F6A55">
        <w:rPr>
          <w:rFonts w:asciiTheme="minorHAnsi" w:hAnsiTheme="minorHAnsi" w:cstheme="minorHAnsi"/>
          <w:noProof/>
          <w:sz w:val="24"/>
          <w:szCs w:val="24"/>
        </w:rPr>
        <w:drawing>
          <wp:inline distT="0" distB="0" distL="0" distR="0" wp14:anchorId="3B2E8176" wp14:editId="42C481A9">
            <wp:extent cx="5419902" cy="3455532"/>
            <wp:effectExtent l="0" t="0" r="0" b="0"/>
            <wp:docPr id="2118797975" name="image44.png" descr="Gráfico de la estructura del OP.02 de la PNMDD, señalando su indicador, los cuatro lineamientos, y los tres servicios asociados"/>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1"/>
                    <a:srcRect/>
                    <a:stretch>
                      <a:fillRect/>
                    </a:stretch>
                  </pic:blipFill>
                  <pic:spPr>
                    <a:xfrm>
                      <a:off x="0" y="0"/>
                      <a:ext cx="5419902" cy="3455532"/>
                    </a:xfrm>
                    <a:prstGeom prst="rect">
                      <a:avLst/>
                    </a:prstGeom>
                    <a:ln/>
                  </pic:spPr>
                </pic:pic>
              </a:graphicData>
            </a:graphic>
          </wp:inline>
        </w:drawing>
      </w:r>
    </w:p>
    <w:p w14:paraId="3BE44CEF"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sz w:val="24"/>
          <w:szCs w:val="24"/>
        </w:rPr>
        <w:t>Elaboración propia.</w:t>
      </w:r>
    </w:p>
    <w:p w14:paraId="40684D42" w14:textId="77777777" w:rsidR="006142C4" w:rsidRPr="000F6A55" w:rsidRDefault="006142C4">
      <w:pPr>
        <w:spacing w:after="0" w:line="276" w:lineRule="auto"/>
        <w:rPr>
          <w:rFonts w:asciiTheme="minorHAnsi" w:hAnsiTheme="minorHAnsi" w:cstheme="minorHAnsi"/>
          <w:sz w:val="24"/>
          <w:szCs w:val="24"/>
        </w:rPr>
      </w:pPr>
    </w:p>
    <w:p w14:paraId="7C68AE0C"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El OP N° 02 tiene como responsable al MTPE, sin embargo, también PRODUCE contribuye a los avances en este OP a través de su servicio correspondiente. Cuenta con 01 indicador de objetivo prioritario que tiene como fuente de información a la ENAHO.</w:t>
      </w:r>
    </w:p>
    <w:p w14:paraId="56E9F0BA" w14:textId="77777777" w:rsidR="006142C4" w:rsidRPr="000F6A55" w:rsidRDefault="006142C4">
      <w:pPr>
        <w:spacing w:after="0" w:line="276" w:lineRule="auto"/>
        <w:rPr>
          <w:rFonts w:asciiTheme="minorHAnsi" w:hAnsiTheme="minorHAnsi" w:cstheme="minorHAnsi"/>
          <w:sz w:val="24"/>
          <w:szCs w:val="24"/>
        </w:rPr>
      </w:pPr>
    </w:p>
    <w:p w14:paraId="67C4FED6" w14:textId="77777777" w:rsidR="006142C4" w:rsidRPr="000F6A55" w:rsidRDefault="002F0558" w:rsidP="00443E3D">
      <w:pPr>
        <w:pStyle w:val="Ttulo3"/>
      </w:pPr>
      <w:bookmarkStart w:id="25" w:name="_Toc151105925"/>
      <w:r w:rsidRPr="000F6A55">
        <w:t>IOP.02.01. Porcentaje de personas con discapacidad en edad de trabajar que están ocupadas.</w:t>
      </w:r>
      <w:bookmarkEnd w:id="25"/>
    </w:p>
    <w:p w14:paraId="0B714DD5" w14:textId="77777777" w:rsidR="006142C4" w:rsidRPr="000F6A55" w:rsidRDefault="006142C4">
      <w:pPr>
        <w:spacing w:after="0"/>
        <w:rPr>
          <w:rFonts w:asciiTheme="minorHAnsi" w:hAnsiTheme="minorHAnsi" w:cstheme="minorHAnsi"/>
          <w:sz w:val="24"/>
          <w:szCs w:val="24"/>
        </w:rPr>
      </w:pPr>
    </w:p>
    <w:tbl>
      <w:tblPr>
        <w:tblStyle w:val="afd"/>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8966"/>
        <w:gridCol w:w="4460"/>
      </w:tblGrid>
      <w:tr w:rsidR="006142C4" w:rsidRPr="000F6A55" w14:paraId="3350B7F4" w14:textId="77777777" w:rsidTr="00020047">
        <w:trPr>
          <w:trHeight w:val="188"/>
        </w:trPr>
        <w:tc>
          <w:tcPr>
            <w:tcW w:w="3339" w:type="pct"/>
            <w:shd w:val="clear" w:color="auto" w:fill="002060"/>
            <w:vAlign w:val="center"/>
          </w:tcPr>
          <w:p w14:paraId="14C3A20C" w14:textId="77777777" w:rsidR="006142C4" w:rsidRPr="00020047" w:rsidRDefault="002F0558">
            <w:pPr>
              <w:jc w:val="center"/>
              <w:rPr>
                <w:rFonts w:asciiTheme="minorHAnsi" w:hAnsiTheme="minorHAnsi" w:cstheme="minorHAnsi"/>
                <w:b/>
                <w:color w:val="FFFFFF" w:themeColor="background1"/>
                <w:sz w:val="24"/>
                <w:szCs w:val="24"/>
              </w:rPr>
            </w:pPr>
            <w:r w:rsidRPr="00020047">
              <w:rPr>
                <w:rFonts w:asciiTheme="minorHAnsi" w:hAnsiTheme="minorHAnsi" w:cstheme="minorHAnsi"/>
                <w:b/>
                <w:color w:val="FFFFFF" w:themeColor="background1"/>
                <w:sz w:val="24"/>
                <w:szCs w:val="24"/>
              </w:rPr>
              <w:t>Responsable</w:t>
            </w:r>
          </w:p>
        </w:tc>
        <w:tc>
          <w:tcPr>
            <w:tcW w:w="1661" w:type="pct"/>
            <w:shd w:val="clear" w:color="auto" w:fill="002060"/>
            <w:vAlign w:val="center"/>
          </w:tcPr>
          <w:p w14:paraId="302C6CA5" w14:textId="77777777" w:rsidR="006142C4" w:rsidRPr="00020047" w:rsidRDefault="002F0558">
            <w:pPr>
              <w:jc w:val="center"/>
              <w:rPr>
                <w:rFonts w:asciiTheme="minorHAnsi" w:hAnsiTheme="minorHAnsi" w:cstheme="minorHAnsi"/>
                <w:b/>
                <w:color w:val="FFFFFF" w:themeColor="background1"/>
                <w:sz w:val="24"/>
                <w:szCs w:val="24"/>
              </w:rPr>
            </w:pPr>
            <w:r w:rsidRPr="00020047">
              <w:rPr>
                <w:rFonts w:asciiTheme="minorHAnsi" w:hAnsiTheme="minorHAnsi" w:cstheme="minorHAnsi"/>
                <w:b/>
                <w:color w:val="FFFFFF" w:themeColor="background1"/>
                <w:sz w:val="24"/>
                <w:szCs w:val="24"/>
              </w:rPr>
              <w:t>Nivel de cumplimiento 2022</w:t>
            </w:r>
          </w:p>
        </w:tc>
      </w:tr>
      <w:tr w:rsidR="006142C4" w:rsidRPr="000F6A55" w14:paraId="0221EA08" w14:textId="77777777" w:rsidTr="00020047">
        <w:trPr>
          <w:trHeight w:val="837"/>
        </w:trPr>
        <w:tc>
          <w:tcPr>
            <w:tcW w:w="3339" w:type="pct"/>
            <w:vAlign w:val="center"/>
          </w:tcPr>
          <w:p w14:paraId="3AADE674" w14:textId="77777777" w:rsidR="006142C4" w:rsidRPr="000F6A55" w:rsidRDefault="002F0558">
            <w:pPr>
              <w:jc w:val="center"/>
              <w:rPr>
                <w:rFonts w:asciiTheme="minorHAnsi" w:hAnsiTheme="minorHAnsi" w:cstheme="minorHAnsi"/>
                <w:sz w:val="24"/>
                <w:szCs w:val="24"/>
                <w:highlight w:val="white"/>
              </w:rPr>
            </w:pPr>
            <w:r w:rsidRPr="000F6A55">
              <w:rPr>
                <w:rFonts w:asciiTheme="minorHAnsi" w:hAnsiTheme="minorHAnsi" w:cstheme="minorHAnsi"/>
                <w:sz w:val="24"/>
                <w:szCs w:val="24"/>
              </w:rPr>
              <w:t>Dirección General de Promoción del Empleo - MTPE</w:t>
            </w:r>
          </w:p>
        </w:tc>
        <w:tc>
          <w:tcPr>
            <w:tcW w:w="1661" w:type="pct"/>
            <w:vAlign w:val="center"/>
          </w:tcPr>
          <w:p w14:paraId="3C6ECFAD"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noProof/>
                <w:sz w:val="24"/>
                <w:szCs w:val="24"/>
              </w:rPr>
              <mc:AlternateContent>
                <mc:Choice Requires="wps">
                  <w:drawing>
                    <wp:inline distT="0" distB="0" distL="0" distR="0" wp14:anchorId="098E7E29" wp14:editId="7DC6A879">
                      <wp:extent cx="424180" cy="450850"/>
                      <wp:effectExtent l="0" t="0" r="13970" b="25400"/>
                      <wp:docPr id="2118797919" name="Elipse 2118797919" descr="Círculo verde de cumplimiento alto"/>
                      <wp:cNvGraphicFramePr/>
                      <a:graphic xmlns:a="http://schemas.openxmlformats.org/drawingml/2006/main">
                        <a:graphicData uri="http://schemas.microsoft.com/office/word/2010/wordprocessingShape">
                          <wps:wsp>
                            <wps:cNvSpPr/>
                            <wps:spPr>
                              <a:xfrm>
                                <a:off x="5140260" y="3560925"/>
                                <a:ext cx="411480" cy="438150"/>
                              </a:xfrm>
                              <a:prstGeom prst="ellipse">
                                <a:avLst/>
                              </a:prstGeom>
                              <a:solidFill>
                                <a:srgbClr val="A8D08C"/>
                              </a:solidFill>
                              <a:ln w="12700" cap="flat" cmpd="sng">
                                <a:solidFill>
                                  <a:srgbClr val="A8D08C"/>
                                </a:solidFill>
                                <a:prstDash val="solid"/>
                                <a:miter lim="800000"/>
                                <a:headEnd type="none" w="sm" len="sm"/>
                                <a:tailEnd type="none" w="sm" len="sm"/>
                              </a:ln>
                            </wps:spPr>
                            <wps:txbx>
                              <w:txbxContent>
                                <w:p w14:paraId="4848B656" w14:textId="77777777" w:rsidR="0073629F" w:rsidRDefault="0073629F">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098E7E29" id="Elipse 2118797919" o:spid="_x0000_s1030" alt="Círculo verde de cumplimiento alto" style="width:33.4pt;height: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" fillcolor="#a8d08c" strokecolor="#a8d08c" strokeweight="1pt">
                      <v:stroke startarrowwidth="narrow" startarrowlength="short" endarrowwidth="narrow" endarrowlength="short" joinstyle="miter"/>
                      <v:textbox inset="2.53958mm,2.53958mm,2.53958mm,2.53958mm">
                        <w:txbxContent>
                          <w:p w14:paraId="4848B656" w14:textId="77777777" w:rsidR="0073629F" w:rsidRDefault="0073629F">
                            <w:pPr>
                              <w:spacing w:after="0" w:line="240" w:lineRule="auto"/>
                              <w:textDirection w:val="btLr"/>
                            </w:pPr>
                          </w:p>
                        </w:txbxContent>
                      </v:textbox>
                      <w10:anchorlock/>
                    </v:oval>
                  </w:pict>
                </mc:Fallback>
              </mc:AlternateContent>
            </w:r>
          </w:p>
        </w:tc>
      </w:tr>
    </w:tbl>
    <w:p w14:paraId="6A1BE1A3" w14:textId="77777777" w:rsidR="006142C4" w:rsidRPr="000F6A55" w:rsidRDefault="006142C4">
      <w:pPr>
        <w:spacing w:after="0" w:line="276" w:lineRule="auto"/>
        <w:rPr>
          <w:rFonts w:asciiTheme="minorHAnsi" w:hAnsiTheme="minorHAnsi" w:cstheme="minorHAnsi"/>
          <w:sz w:val="24"/>
          <w:szCs w:val="24"/>
        </w:rPr>
      </w:pPr>
    </w:p>
    <w:p w14:paraId="4AAC14EA"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Para el año 2022, existe una brecha de 1.7% entre el logro esperado y el valor obtenido; sin embargo, se logró alcanzar un nivel de cumplimiento alto, pues el porcentaje de personas con discapacidad en edad de trabajar que estuvieron ocupadas fue de 41.8%, lo cual representa un avance de 96.8%. Cabe señalar que el valor obtenido en el año 2022 se mantiene igual respecto al año 2021 pero es inferior al del 2019.</w:t>
      </w:r>
    </w:p>
    <w:p w14:paraId="46AB38AA" w14:textId="77777777" w:rsidR="006142C4" w:rsidRPr="000F6A55" w:rsidRDefault="006142C4">
      <w:pPr>
        <w:spacing w:after="0" w:line="276" w:lineRule="auto"/>
        <w:ind w:right="113"/>
        <w:jc w:val="both"/>
        <w:rPr>
          <w:rFonts w:asciiTheme="minorHAnsi" w:hAnsiTheme="minorHAnsi" w:cstheme="minorHAnsi"/>
          <w:sz w:val="24"/>
          <w:szCs w:val="24"/>
          <w:highlight w:val="green"/>
        </w:rPr>
      </w:pPr>
    </w:p>
    <w:p w14:paraId="31A99B90" w14:textId="77777777" w:rsidR="006142C4" w:rsidRPr="000F6A55" w:rsidRDefault="002F0558">
      <w:pPr>
        <w:pBdr>
          <w:top w:val="nil"/>
          <w:left w:val="nil"/>
          <w:bottom w:val="nil"/>
          <w:right w:val="nil"/>
          <w:between w:val="nil"/>
        </w:pBdr>
        <w:spacing w:after="20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Ilustración 14: Porcentaje de personas con discapacidad en edad de trabajar que están ocupadas</w:t>
      </w:r>
    </w:p>
    <w:p w14:paraId="52C1B9EE"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noProof/>
          <w:sz w:val="24"/>
          <w:szCs w:val="24"/>
        </w:rPr>
        <w:drawing>
          <wp:inline distT="0" distB="0" distL="0" distR="0" wp14:anchorId="75770DD1" wp14:editId="272EDBA7">
            <wp:extent cx="4733046" cy="2340000"/>
            <wp:effectExtent l="0" t="0" r="0" b="0"/>
            <wp:docPr id="2118797976" name="image4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2"/>
                    <a:srcRect/>
                    <a:stretch>
                      <a:fillRect/>
                    </a:stretch>
                  </pic:blipFill>
                  <pic:spPr>
                    <a:xfrm>
                      <a:off x="0" y="0"/>
                      <a:ext cx="4733046" cy="2340000"/>
                    </a:xfrm>
                    <a:prstGeom prst="rect">
                      <a:avLst/>
                    </a:prstGeom>
                    <a:ln/>
                  </pic:spPr>
                </pic:pic>
              </a:graphicData>
            </a:graphic>
          </wp:inline>
        </w:drawing>
      </w:r>
    </w:p>
    <w:p w14:paraId="6D06B866"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sz w:val="24"/>
          <w:szCs w:val="24"/>
        </w:rPr>
        <w:t>Fuente: ENAHO 2021-2022, INEI. Elaboración propia.</w:t>
      </w:r>
    </w:p>
    <w:p w14:paraId="35DD1233" w14:textId="77777777" w:rsidR="006142C4" w:rsidRPr="000F6A55" w:rsidRDefault="006142C4">
      <w:pPr>
        <w:spacing w:after="0" w:line="276" w:lineRule="auto"/>
        <w:ind w:right="113"/>
        <w:jc w:val="both"/>
        <w:rPr>
          <w:rFonts w:asciiTheme="minorHAnsi" w:hAnsiTheme="minorHAnsi" w:cstheme="minorHAnsi"/>
          <w:sz w:val="24"/>
          <w:szCs w:val="24"/>
          <w:highlight w:val="green"/>
        </w:rPr>
      </w:pPr>
    </w:p>
    <w:p w14:paraId="7D0FECCA" w14:textId="77777777" w:rsidR="006142C4" w:rsidRPr="000F6A55" w:rsidRDefault="002F0558" w:rsidP="00443E3D">
      <w:pPr>
        <w:pStyle w:val="Ttulo2"/>
      </w:pPr>
      <w:bookmarkStart w:id="26" w:name="_Toc151105926"/>
      <w:r w:rsidRPr="000F6A55">
        <w:t>Lineamientos y servicios del OP N° 02</w:t>
      </w:r>
      <w:bookmarkEnd w:id="26"/>
    </w:p>
    <w:p w14:paraId="66FBFF69" w14:textId="77777777" w:rsidR="006142C4" w:rsidRPr="000F6A55" w:rsidRDefault="006142C4">
      <w:pPr>
        <w:spacing w:after="0" w:line="276" w:lineRule="auto"/>
        <w:rPr>
          <w:rFonts w:asciiTheme="minorHAnsi" w:hAnsiTheme="minorHAnsi" w:cstheme="minorHAnsi"/>
          <w:sz w:val="24"/>
          <w:szCs w:val="24"/>
        </w:rPr>
      </w:pPr>
    </w:p>
    <w:p w14:paraId="6C824D10"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El OP N° 02 cuenta con 04 lineamientos que se operativizan a través de 03 SS, los cuentan con 04 indicadores, los mismos que se calculan usando información de registros administrativos de las entidades a cargo de los servicios.</w:t>
      </w:r>
    </w:p>
    <w:p w14:paraId="5DD34A8F" w14:textId="77777777" w:rsidR="006142C4" w:rsidRPr="000F6A55" w:rsidRDefault="006142C4">
      <w:pPr>
        <w:spacing w:after="0" w:line="276" w:lineRule="auto"/>
        <w:rPr>
          <w:rFonts w:asciiTheme="minorHAnsi" w:hAnsiTheme="minorHAnsi" w:cstheme="minorHAnsi"/>
          <w:sz w:val="24"/>
          <w:szCs w:val="24"/>
        </w:rPr>
      </w:pPr>
    </w:p>
    <w:p w14:paraId="0DE03196" w14:textId="77777777" w:rsidR="006142C4" w:rsidRPr="000F6A55" w:rsidRDefault="002F0558" w:rsidP="00443E3D">
      <w:pPr>
        <w:pStyle w:val="Ttulo3"/>
      </w:pPr>
      <w:bookmarkStart w:id="27" w:name="_Toc151105927"/>
      <w:r w:rsidRPr="000F6A55">
        <w:t>Lineamiento 02.01. Mejorar la empleabilidad e incrementar las competencias laborales de las personas con discapacidad.</w:t>
      </w:r>
      <w:bookmarkEnd w:id="27"/>
    </w:p>
    <w:p w14:paraId="6CDAEE9A" w14:textId="77777777" w:rsidR="006142C4" w:rsidRPr="000F6A55" w:rsidRDefault="006142C4">
      <w:pPr>
        <w:spacing w:after="0" w:line="276" w:lineRule="auto"/>
        <w:jc w:val="both"/>
        <w:rPr>
          <w:rFonts w:asciiTheme="minorHAnsi" w:hAnsiTheme="minorHAnsi" w:cstheme="minorHAnsi"/>
          <w:sz w:val="24"/>
          <w:szCs w:val="24"/>
        </w:rPr>
      </w:pPr>
    </w:p>
    <w:p w14:paraId="2600831B"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Este lineamiento se implementa a través de 01 servicio e igual cantidad de indicadores, los cuales se detallan a continuación.</w:t>
      </w:r>
    </w:p>
    <w:p w14:paraId="7CB271B4" w14:textId="77777777" w:rsidR="006142C4" w:rsidRPr="000F6A55" w:rsidRDefault="006142C4">
      <w:pPr>
        <w:spacing w:after="0" w:line="276" w:lineRule="auto"/>
        <w:rPr>
          <w:rFonts w:asciiTheme="minorHAnsi" w:hAnsiTheme="minorHAnsi" w:cstheme="minorHAnsi"/>
          <w:sz w:val="24"/>
          <w:szCs w:val="24"/>
          <w:highlight w:val="green"/>
        </w:rPr>
      </w:pPr>
    </w:p>
    <w:p w14:paraId="64C110DB" w14:textId="77777777" w:rsidR="006142C4" w:rsidRPr="000F6A55" w:rsidRDefault="002F0558">
      <w:pPr>
        <w:pStyle w:val="Ttulo4"/>
        <w:spacing w:before="0" w:line="276" w:lineRule="auto"/>
        <w:jc w:val="both"/>
        <w:rPr>
          <w:rFonts w:asciiTheme="minorHAnsi" w:hAnsiTheme="minorHAnsi" w:cstheme="minorHAnsi"/>
          <w:b w:val="0"/>
          <w:highlight w:val="green"/>
        </w:rPr>
      </w:pPr>
      <w:r w:rsidRPr="000F6A55">
        <w:rPr>
          <w:rFonts w:asciiTheme="minorHAnsi" w:hAnsiTheme="minorHAnsi" w:cstheme="minorHAnsi"/>
        </w:rPr>
        <w:t>Servicio 06. 02.01.01. Capacitación laboral para las personas con discapacidad.</w:t>
      </w:r>
    </w:p>
    <w:p w14:paraId="5DB0952C" w14:textId="77777777" w:rsidR="006142C4" w:rsidRPr="000F6A55" w:rsidRDefault="006142C4">
      <w:pPr>
        <w:spacing w:after="0" w:line="276" w:lineRule="auto"/>
        <w:rPr>
          <w:rFonts w:asciiTheme="minorHAnsi" w:hAnsiTheme="minorHAnsi" w:cstheme="minorHAnsi"/>
          <w:sz w:val="24"/>
          <w:szCs w:val="24"/>
          <w:highlight w:val="green"/>
        </w:rPr>
      </w:pPr>
    </w:p>
    <w:tbl>
      <w:tblPr>
        <w:tblStyle w:val="afe"/>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5409"/>
        <w:gridCol w:w="3038"/>
        <w:gridCol w:w="2852"/>
        <w:gridCol w:w="2127"/>
      </w:tblGrid>
      <w:tr w:rsidR="006142C4" w:rsidRPr="000F6A55" w14:paraId="431B0253" w14:textId="77777777" w:rsidTr="00020047">
        <w:trPr>
          <w:trHeight w:val="205"/>
          <w:tblHeader/>
        </w:trPr>
        <w:tc>
          <w:tcPr>
            <w:tcW w:w="2014" w:type="pct"/>
            <w:shd w:val="clear" w:color="auto" w:fill="B6C7E8"/>
            <w:vAlign w:val="center"/>
          </w:tcPr>
          <w:p w14:paraId="5A579D3D"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Definición</w:t>
            </w:r>
          </w:p>
        </w:tc>
        <w:tc>
          <w:tcPr>
            <w:tcW w:w="1131" w:type="pct"/>
            <w:shd w:val="clear" w:color="auto" w:fill="B6C7E8"/>
            <w:vAlign w:val="center"/>
          </w:tcPr>
          <w:p w14:paraId="6E380858"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Responsable</w:t>
            </w:r>
          </w:p>
        </w:tc>
        <w:tc>
          <w:tcPr>
            <w:tcW w:w="1062" w:type="pct"/>
            <w:shd w:val="clear" w:color="auto" w:fill="B6C7E8"/>
            <w:vAlign w:val="center"/>
          </w:tcPr>
          <w:p w14:paraId="76A51A57"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Indicador</w:t>
            </w:r>
          </w:p>
        </w:tc>
        <w:tc>
          <w:tcPr>
            <w:tcW w:w="792" w:type="pct"/>
            <w:shd w:val="clear" w:color="auto" w:fill="B6C7E8"/>
          </w:tcPr>
          <w:p w14:paraId="36F07DE8"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Nivel de cumplimiento 2022</w:t>
            </w:r>
          </w:p>
        </w:tc>
      </w:tr>
      <w:tr w:rsidR="006142C4" w:rsidRPr="000F6A55" w14:paraId="61640095" w14:textId="77777777" w:rsidTr="00020047">
        <w:trPr>
          <w:trHeight w:val="2059"/>
        </w:trPr>
        <w:tc>
          <w:tcPr>
            <w:tcW w:w="2014" w:type="pct"/>
            <w:vAlign w:val="center"/>
          </w:tcPr>
          <w:p w14:paraId="7E350A35" w14:textId="77777777" w:rsidR="006142C4" w:rsidRPr="000F6A55" w:rsidRDefault="002F0558">
            <w:pPr>
              <w:jc w:val="both"/>
              <w:rPr>
                <w:rFonts w:asciiTheme="minorHAnsi" w:hAnsiTheme="minorHAnsi" w:cstheme="minorHAnsi"/>
                <w:sz w:val="24"/>
                <w:szCs w:val="24"/>
                <w:highlight w:val="green"/>
              </w:rPr>
            </w:pPr>
            <w:r w:rsidRPr="000F6A55">
              <w:rPr>
                <w:rFonts w:asciiTheme="minorHAnsi" w:hAnsiTheme="minorHAnsi" w:cstheme="minorHAnsi"/>
                <w:sz w:val="24"/>
                <w:szCs w:val="24"/>
              </w:rPr>
              <w:t>Comprende el desarrollo y/o fortalecimiento de competencias para la empleabilidad, con énfasis en aprendizaje continuo, trabajo en equipo, orientación a resultados, gestión, planificación, resolución de problemas, comunicación, adaptabilidad, proactividad, creatividad, e inteligencia emocional, de acuerdo con las demandas del mercado de trabajo.</w:t>
            </w:r>
          </w:p>
        </w:tc>
        <w:tc>
          <w:tcPr>
            <w:tcW w:w="1131" w:type="pct"/>
            <w:vAlign w:val="center"/>
          </w:tcPr>
          <w:p w14:paraId="53D58E36" w14:textId="77777777" w:rsidR="006142C4" w:rsidRPr="000F6A55" w:rsidRDefault="002F0558">
            <w:pPr>
              <w:jc w:val="center"/>
              <w:rPr>
                <w:rFonts w:asciiTheme="minorHAnsi" w:hAnsiTheme="minorHAnsi" w:cstheme="minorHAnsi"/>
                <w:sz w:val="24"/>
                <w:szCs w:val="24"/>
                <w:highlight w:val="green"/>
              </w:rPr>
            </w:pPr>
            <w:r w:rsidRPr="000F6A55">
              <w:rPr>
                <w:rFonts w:asciiTheme="minorHAnsi" w:hAnsiTheme="minorHAnsi" w:cstheme="minorHAnsi"/>
                <w:sz w:val="24"/>
                <w:szCs w:val="24"/>
              </w:rPr>
              <w:t>Dirección General de Normalización, Formación para el Empleo y Certificación de Competencias Laborales - MTPE</w:t>
            </w:r>
          </w:p>
        </w:tc>
        <w:tc>
          <w:tcPr>
            <w:tcW w:w="1062" w:type="pct"/>
            <w:vAlign w:val="center"/>
          </w:tcPr>
          <w:p w14:paraId="42BD8A4E" w14:textId="77777777" w:rsidR="006142C4" w:rsidRPr="000F6A55" w:rsidRDefault="002F0558">
            <w:pPr>
              <w:jc w:val="center"/>
              <w:rPr>
                <w:rFonts w:asciiTheme="minorHAnsi" w:hAnsiTheme="minorHAnsi" w:cstheme="minorHAnsi"/>
                <w:sz w:val="24"/>
                <w:szCs w:val="24"/>
                <w:highlight w:val="green"/>
              </w:rPr>
            </w:pPr>
            <w:r w:rsidRPr="000F6A55">
              <w:rPr>
                <w:rFonts w:asciiTheme="minorHAnsi" w:hAnsiTheme="minorHAnsi" w:cstheme="minorHAnsi"/>
                <w:sz w:val="24"/>
                <w:szCs w:val="24"/>
              </w:rPr>
              <w:t>Porcentaje de personas con discapacidad capacitadas y certificadas en programas formativos de capacitación laboral.</w:t>
            </w:r>
          </w:p>
        </w:tc>
        <w:tc>
          <w:tcPr>
            <w:tcW w:w="792" w:type="pct"/>
            <w:vAlign w:val="center"/>
          </w:tcPr>
          <w:p w14:paraId="7C6FA042"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noProof/>
                <w:sz w:val="24"/>
                <w:szCs w:val="24"/>
              </w:rPr>
              <mc:AlternateContent>
                <mc:Choice Requires="wps">
                  <w:drawing>
                    <wp:inline distT="0" distB="0" distL="0" distR="0" wp14:anchorId="603BC4CD" wp14:editId="4E8EE8CB">
                      <wp:extent cx="450850" cy="441325"/>
                      <wp:effectExtent l="0" t="0" r="25400" b="15875"/>
                      <wp:docPr id="2118797909" name="Elipse 2118797909" descr="Círculo amarillo de cumplimiento medio"/>
                      <wp:cNvGraphicFramePr/>
                      <a:graphic xmlns:a="http://schemas.openxmlformats.org/drawingml/2006/main">
                        <a:graphicData uri="http://schemas.microsoft.com/office/word/2010/wordprocessingShape">
                          <wps:wsp>
                            <wps:cNvSpPr/>
                            <wps:spPr>
                              <a:xfrm>
                                <a:off x="5126925" y="3565688"/>
                                <a:ext cx="438150" cy="428625"/>
                              </a:xfrm>
                              <a:prstGeom prst="ellipse">
                                <a:avLst/>
                              </a:prstGeom>
                              <a:solidFill>
                                <a:srgbClr val="FFD966"/>
                              </a:solidFill>
                              <a:ln w="12700" cap="flat" cmpd="sng">
                                <a:solidFill>
                                  <a:srgbClr val="FFD966"/>
                                </a:solidFill>
                                <a:prstDash val="solid"/>
                                <a:miter lim="800000"/>
                                <a:headEnd type="none" w="sm" len="sm"/>
                                <a:tailEnd type="none" w="sm" len="sm"/>
                              </a:ln>
                            </wps:spPr>
                            <wps:txbx>
                              <w:txbxContent>
                                <w:p w14:paraId="7C96A132" w14:textId="77777777" w:rsidR="0073629F" w:rsidRDefault="0073629F" w:rsidP="008D63FF">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603BC4CD" id="Elipse 2118797909" o:spid="_x0000_s1031" alt="Círculo amarillo de cumplimiento medio" style="width:35.5pt;height:3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" fillcolor="#ffd966" strokecolor="#ffd966" strokeweight="1pt">
                      <v:stroke startarrowwidth="narrow" startarrowlength="short" endarrowwidth="narrow" endarrowlength="short" joinstyle="miter"/>
                      <v:textbox inset="2.53958mm,2.53958mm,2.53958mm,2.53958mm">
                        <w:txbxContent>
                          <w:p w14:paraId="7C96A132" w14:textId="77777777" w:rsidR="0073629F" w:rsidRDefault="0073629F" w:rsidP="008D63FF">
                            <w:pPr>
                              <w:spacing w:after="0" w:line="240" w:lineRule="auto"/>
                              <w:jc w:val="center"/>
                              <w:textDirection w:val="btLr"/>
                            </w:pPr>
                          </w:p>
                        </w:txbxContent>
                      </v:textbox>
                      <w10:anchorlock/>
                    </v:oval>
                  </w:pict>
                </mc:Fallback>
              </mc:AlternateContent>
            </w:r>
          </w:p>
        </w:tc>
      </w:tr>
    </w:tbl>
    <w:p w14:paraId="547730AA" w14:textId="77777777" w:rsidR="006142C4" w:rsidRPr="000F6A55" w:rsidRDefault="006142C4">
      <w:pPr>
        <w:spacing w:after="0" w:line="276" w:lineRule="auto"/>
        <w:rPr>
          <w:rFonts w:asciiTheme="minorHAnsi" w:hAnsiTheme="minorHAnsi" w:cstheme="minorHAnsi"/>
          <w:sz w:val="24"/>
          <w:szCs w:val="24"/>
        </w:rPr>
      </w:pPr>
    </w:p>
    <w:p w14:paraId="7B92D01B"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En relación con lo reportado por el MTPE para el año 2022, a nivel nacional, el 47.6% de personas con discapacidad inscritas en los programas formativos de capacitación fueron capacitadas y recibieron certificado de aprobación de los programas formativos de capacitación laboral, es decir: 69 de 145 inscritas (48 hombres y 21 mujeres). En tal sentido, no se logró superar la meta esperada de 72.0%, obteniendo un nivel de cumplimiento medio de 66.1%.</w:t>
      </w:r>
    </w:p>
    <w:p w14:paraId="4A46A0A8" w14:textId="77777777" w:rsidR="006142C4" w:rsidRPr="000F6A55" w:rsidRDefault="006142C4">
      <w:pPr>
        <w:spacing w:after="0" w:line="276" w:lineRule="auto"/>
        <w:jc w:val="both"/>
        <w:rPr>
          <w:rFonts w:asciiTheme="minorHAnsi" w:hAnsiTheme="minorHAnsi" w:cstheme="minorHAnsi"/>
          <w:sz w:val="24"/>
          <w:szCs w:val="24"/>
        </w:rPr>
      </w:pPr>
    </w:p>
    <w:p w14:paraId="128E28D2" w14:textId="77777777" w:rsidR="006142C4" w:rsidRPr="000F6A55" w:rsidRDefault="002F0558">
      <w:pPr>
        <w:pBdr>
          <w:top w:val="nil"/>
          <w:left w:val="nil"/>
          <w:bottom w:val="nil"/>
          <w:right w:val="nil"/>
          <w:between w:val="nil"/>
        </w:pBdr>
        <w:spacing w:after="20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Ilustración 15: Porcentaje de personas con discapacidad capacitadas y certificadas en programas formativos de capacitación laboral</w:t>
      </w:r>
    </w:p>
    <w:p w14:paraId="72C0C751"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noProof/>
          <w:sz w:val="24"/>
          <w:szCs w:val="24"/>
        </w:rPr>
        <w:lastRenderedPageBreak/>
        <w:drawing>
          <wp:inline distT="0" distB="0" distL="0" distR="0" wp14:anchorId="615881C3" wp14:editId="4BAD53C8">
            <wp:extent cx="4645311" cy="2340000"/>
            <wp:effectExtent l="0" t="0" r="0" b="0"/>
            <wp:docPr id="2118797977" name="image4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3"/>
                    <a:srcRect/>
                    <a:stretch>
                      <a:fillRect/>
                    </a:stretch>
                  </pic:blipFill>
                  <pic:spPr>
                    <a:xfrm>
                      <a:off x="0" y="0"/>
                      <a:ext cx="4645311" cy="2340000"/>
                    </a:xfrm>
                    <a:prstGeom prst="rect">
                      <a:avLst/>
                    </a:prstGeom>
                    <a:ln/>
                  </pic:spPr>
                </pic:pic>
              </a:graphicData>
            </a:graphic>
          </wp:inline>
        </w:drawing>
      </w:r>
    </w:p>
    <w:p w14:paraId="68AB761E"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sz w:val="24"/>
          <w:szCs w:val="24"/>
        </w:rPr>
        <w:t>Fuente: RRAA del MTPE. Elaboración propia.</w:t>
      </w:r>
    </w:p>
    <w:p w14:paraId="14DF5B4E" w14:textId="77777777" w:rsidR="006142C4" w:rsidRPr="000F6A55" w:rsidRDefault="006142C4">
      <w:pPr>
        <w:spacing w:after="0" w:line="276" w:lineRule="auto"/>
        <w:rPr>
          <w:rFonts w:asciiTheme="minorHAnsi" w:hAnsiTheme="minorHAnsi" w:cstheme="minorHAnsi"/>
          <w:sz w:val="24"/>
          <w:szCs w:val="24"/>
          <w:highlight w:val="green"/>
        </w:rPr>
      </w:pPr>
    </w:p>
    <w:p w14:paraId="57BE8338"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Dentro de las limitaciones que se identificaron por el MTPE como aquellas que dificultaron alcanzar el cumplimiento de la meta programada fueron:</w:t>
      </w:r>
    </w:p>
    <w:p w14:paraId="42BCEAEA" w14:textId="77777777" w:rsidR="006142C4" w:rsidRPr="000F6A55" w:rsidRDefault="006142C4">
      <w:pPr>
        <w:spacing w:after="0" w:line="276" w:lineRule="auto"/>
        <w:jc w:val="both"/>
        <w:rPr>
          <w:rFonts w:asciiTheme="minorHAnsi" w:hAnsiTheme="minorHAnsi" w:cstheme="minorHAnsi"/>
          <w:sz w:val="24"/>
          <w:szCs w:val="24"/>
        </w:rPr>
      </w:pPr>
    </w:p>
    <w:p w14:paraId="648CD83D" w14:textId="77777777" w:rsidR="006142C4" w:rsidRPr="000F6A55" w:rsidRDefault="002F0558">
      <w:pPr>
        <w:numPr>
          <w:ilvl w:val="0"/>
          <w:numId w:val="6"/>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El Programa Nacional para la Empleabilidad en el año 2022 sufrió un recorte presupuestal, por tanto, en el marco de la priorización de las actividades no se estableció una meta física para las personas con discapacidad. Asimismo, no ha incorporado la variable de discapacidad en sus registros de inscripción.</w:t>
      </w:r>
    </w:p>
    <w:p w14:paraId="0A509612" w14:textId="77777777" w:rsidR="006142C4" w:rsidRPr="000F6A55" w:rsidRDefault="002F0558">
      <w:pPr>
        <w:numPr>
          <w:ilvl w:val="0"/>
          <w:numId w:val="6"/>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 xml:space="preserve">La plataforma de capacitación laboral del MTPE logró incorporar la variable de discapacidad en la ficha de inscripción de sus propios cursos en el mes de noviembre del 2022. Por ello, no cuenta con información sobre las personas con discapacidad inscritas y certificadas antes de esa fecha. </w:t>
      </w:r>
    </w:p>
    <w:p w14:paraId="5099F852" w14:textId="77777777" w:rsidR="006142C4" w:rsidRPr="000F6A55" w:rsidRDefault="002F0558">
      <w:pPr>
        <w:numPr>
          <w:ilvl w:val="0"/>
          <w:numId w:val="6"/>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Las instituciones aliadas que ofertan cursos con certificación gratuita en el módulo de capacitación del MTPE comparten únicamente el total de personas inscritas y certificadas, sin distinción por sexo, edad, discapacidad o región. Es decir, no es posible recabar información sobre las personas con discapacidad que hayan llevado y se hayan certificado en estos cursos.</w:t>
      </w:r>
    </w:p>
    <w:p w14:paraId="3DD83C14" w14:textId="77777777" w:rsidR="006142C4" w:rsidRPr="000F6A55" w:rsidRDefault="006142C4">
      <w:pPr>
        <w:spacing w:after="0" w:line="276" w:lineRule="auto"/>
        <w:rPr>
          <w:rFonts w:asciiTheme="minorHAnsi" w:hAnsiTheme="minorHAnsi" w:cstheme="minorHAnsi"/>
          <w:sz w:val="24"/>
          <w:szCs w:val="24"/>
          <w:highlight w:val="green"/>
        </w:rPr>
      </w:pPr>
    </w:p>
    <w:p w14:paraId="2B85A063"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Al respecto, se coordinará con el MTPE a fin de que sea incorporada información sobre las personas con discapacidad en su registro de información, así como otras mejoras que se identifiquen en el proceso de seguimiento.</w:t>
      </w:r>
    </w:p>
    <w:p w14:paraId="4066B6A1" w14:textId="77777777" w:rsidR="006142C4" w:rsidRPr="000F6A55" w:rsidRDefault="006142C4">
      <w:pPr>
        <w:spacing w:after="0" w:line="276" w:lineRule="auto"/>
        <w:rPr>
          <w:rFonts w:asciiTheme="minorHAnsi" w:hAnsiTheme="minorHAnsi" w:cstheme="minorHAnsi"/>
          <w:sz w:val="24"/>
          <w:szCs w:val="24"/>
          <w:highlight w:val="green"/>
        </w:rPr>
      </w:pPr>
    </w:p>
    <w:p w14:paraId="3F790EF6" w14:textId="77777777" w:rsidR="006142C4" w:rsidRPr="000F6A55" w:rsidRDefault="002F0558" w:rsidP="00443E3D">
      <w:pPr>
        <w:pStyle w:val="Ttulo3"/>
      </w:pPr>
      <w:bookmarkStart w:id="28" w:name="_Toc151105928"/>
      <w:r w:rsidRPr="000F6A55">
        <w:t>Lineamiento 02.02. Generar condiciones para promover la inclusión de las personas con discapacidad en el mercado laboral.</w:t>
      </w:r>
      <w:bookmarkEnd w:id="28"/>
    </w:p>
    <w:p w14:paraId="223FD05B" w14:textId="77777777" w:rsidR="006142C4" w:rsidRPr="000F6A55" w:rsidRDefault="006142C4">
      <w:pPr>
        <w:spacing w:after="0" w:line="276" w:lineRule="auto"/>
        <w:rPr>
          <w:rFonts w:asciiTheme="minorHAnsi" w:hAnsiTheme="minorHAnsi" w:cstheme="minorHAnsi"/>
          <w:sz w:val="24"/>
          <w:szCs w:val="24"/>
        </w:rPr>
      </w:pPr>
    </w:p>
    <w:p w14:paraId="0528F67F"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Este lineamiento se implementa a través de 01 servicio e igual cantidad de indicadores, los cuales se detallan a continuación.</w:t>
      </w:r>
    </w:p>
    <w:p w14:paraId="0F852BE6" w14:textId="77777777" w:rsidR="006142C4" w:rsidRPr="000F6A55" w:rsidRDefault="006142C4">
      <w:pPr>
        <w:spacing w:after="0" w:line="276" w:lineRule="auto"/>
        <w:rPr>
          <w:rFonts w:asciiTheme="minorHAnsi" w:hAnsiTheme="minorHAnsi" w:cstheme="minorHAnsi"/>
          <w:sz w:val="24"/>
          <w:szCs w:val="24"/>
          <w:highlight w:val="green"/>
        </w:rPr>
      </w:pPr>
    </w:p>
    <w:p w14:paraId="02F1CE28" w14:textId="77777777" w:rsidR="006142C4" w:rsidRPr="000F6A55" w:rsidRDefault="002F0558">
      <w:pPr>
        <w:pStyle w:val="Ttulo4"/>
        <w:spacing w:before="0" w:line="276" w:lineRule="auto"/>
        <w:jc w:val="both"/>
        <w:rPr>
          <w:rFonts w:asciiTheme="minorHAnsi" w:hAnsiTheme="minorHAnsi" w:cstheme="minorHAnsi"/>
          <w:b w:val="0"/>
          <w:highlight w:val="green"/>
        </w:rPr>
      </w:pPr>
      <w:r w:rsidRPr="000F6A55">
        <w:rPr>
          <w:rFonts w:asciiTheme="minorHAnsi" w:hAnsiTheme="minorHAnsi" w:cstheme="minorHAnsi"/>
        </w:rPr>
        <w:t>Servicio 07. 02.02.01. Dotación de mecanismos de orientación y asesoramiento a las personas con discapacidad para la inserción laboral.</w:t>
      </w:r>
    </w:p>
    <w:p w14:paraId="117E7F78" w14:textId="77777777" w:rsidR="006142C4" w:rsidRPr="000F6A55" w:rsidRDefault="006142C4">
      <w:pPr>
        <w:spacing w:after="0" w:line="276" w:lineRule="auto"/>
        <w:rPr>
          <w:rFonts w:asciiTheme="minorHAnsi" w:hAnsiTheme="minorHAnsi" w:cstheme="minorHAnsi"/>
          <w:sz w:val="24"/>
          <w:szCs w:val="24"/>
          <w:highlight w:val="green"/>
        </w:rPr>
      </w:pPr>
    </w:p>
    <w:tbl>
      <w:tblPr>
        <w:tblStyle w:val="aff"/>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5245"/>
        <w:gridCol w:w="2112"/>
        <w:gridCol w:w="3913"/>
        <w:gridCol w:w="2156"/>
      </w:tblGrid>
      <w:tr w:rsidR="006142C4" w:rsidRPr="000F6A55" w14:paraId="25B7B9C6" w14:textId="77777777" w:rsidTr="00020047">
        <w:trPr>
          <w:trHeight w:val="205"/>
        </w:trPr>
        <w:tc>
          <w:tcPr>
            <w:tcW w:w="1953" w:type="pct"/>
            <w:shd w:val="clear" w:color="auto" w:fill="B6C7E8"/>
            <w:vAlign w:val="center"/>
          </w:tcPr>
          <w:p w14:paraId="3CECD525"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Definición</w:t>
            </w:r>
          </w:p>
        </w:tc>
        <w:tc>
          <w:tcPr>
            <w:tcW w:w="786" w:type="pct"/>
            <w:shd w:val="clear" w:color="auto" w:fill="B6C7E8"/>
            <w:vAlign w:val="center"/>
          </w:tcPr>
          <w:p w14:paraId="64B9BFE9"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Responsable</w:t>
            </w:r>
          </w:p>
        </w:tc>
        <w:tc>
          <w:tcPr>
            <w:tcW w:w="1457" w:type="pct"/>
            <w:shd w:val="clear" w:color="auto" w:fill="B6C7E8"/>
            <w:vAlign w:val="center"/>
          </w:tcPr>
          <w:p w14:paraId="450434D2"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Indicador</w:t>
            </w:r>
          </w:p>
        </w:tc>
        <w:tc>
          <w:tcPr>
            <w:tcW w:w="803" w:type="pct"/>
            <w:shd w:val="clear" w:color="auto" w:fill="B6C7E8"/>
          </w:tcPr>
          <w:p w14:paraId="4D6B3AB3"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Nivel de cumplimiento 2022</w:t>
            </w:r>
          </w:p>
        </w:tc>
      </w:tr>
      <w:tr w:rsidR="006142C4" w:rsidRPr="000F6A55" w14:paraId="7A72DE1D" w14:textId="77777777" w:rsidTr="00020047">
        <w:trPr>
          <w:trHeight w:val="3404"/>
        </w:trPr>
        <w:tc>
          <w:tcPr>
            <w:tcW w:w="1953" w:type="pct"/>
            <w:vAlign w:val="center"/>
          </w:tcPr>
          <w:p w14:paraId="145EA51E" w14:textId="77777777" w:rsidR="006142C4" w:rsidRPr="000F6A55" w:rsidRDefault="002F0558">
            <w:pPr>
              <w:jc w:val="both"/>
              <w:rPr>
                <w:rFonts w:asciiTheme="minorHAnsi" w:hAnsiTheme="minorHAnsi" w:cstheme="minorHAnsi"/>
                <w:sz w:val="24"/>
                <w:szCs w:val="24"/>
              </w:rPr>
            </w:pPr>
            <w:r w:rsidRPr="000F6A55">
              <w:rPr>
                <w:rFonts w:asciiTheme="minorHAnsi" w:hAnsiTheme="minorHAnsi" w:cstheme="minorHAnsi"/>
                <w:sz w:val="24"/>
                <w:szCs w:val="24"/>
              </w:rPr>
              <w:t>Comprende la ejecución de actividades conducentes a mejorar las condiciones de búsqueda e identificación de oportunidades laborales para las personas con discapacidad, considerando el despliegue de servicios de los Centros de Empleo con perspectiva de discapacidad.</w:t>
            </w:r>
          </w:p>
          <w:p w14:paraId="0DF12E9E" w14:textId="77777777" w:rsidR="006142C4" w:rsidRPr="000F6A55" w:rsidRDefault="006142C4">
            <w:pPr>
              <w:jc w:val="both"/>
              <w:rPr>
                <w:rFonts w:asciiTheme="minorHAnsi" w:hAnsiTheme="minorHAnsi" w:cstheme="minorHAnsi"/>
                <w:sz w:val="24"/>
                <w:szCs w:val="24"/>
                <w:highlight w:val="green"/>
              </w:rPr>
            </w:pPr>
          </w:p>
          <w:p w14:paraId="78961825" w14:textId="77777777" w:rsidR="006142C4" w:rsidRPr="000F6A55" w:rsidRDefault="002F0558">
            <w:pPr>
              <w:jc w:val="both"/>
              <w:rPr>
                <w:rFonts w:asciiTheme="minorHAnsi" w:hAnsiTheme="minorHAnsi" w:cstheme="minorHAnsi"/>
                <w:sz w:val="24"/>
                <w:szCs w:val="24"/>
              </w:rPr>
            </w:pPr>
            <w:r w:rsidRPr="000F6A55">
              <w:rPr>
                <w:rFonts w:asciiTheme="minorHAnsi" w:hAnsiTheme="minorHAnsi" w:cstheme="minorHAnsi"/>
                <w:sz w:val="24"/>
                <w:szCs w:val="24"/>
              </w:rPr>
              <w:t xml:space="preserve">El Centro de Empleo se crea como mecanismo de promoción de empleo en el país, que articula de manera presencial o virtual los servicios de promoción del empleo, descentralizados por efecto de la transferencia de funciones a los Gobiernos </w:t>
            </w:r>
          </w:p>
          <w:p w14:paraId="31293ED9" w14:textId="77777777" w:rsidR="006142C4" w:rsidRPr="000F6A55" w:rsidRDefault="002F0558">
            <w:pPr>
              <w:jc w:val="both"/>
              <w:rPr>
                <w:rFonts w:asciiTheme="minorHAnsi" w:hAnsiTheme="minorHAnsi" w:cstheme="minorHAnsi"/>
                <w:sz w:val="24"/>
                <w:szCs w:val="24"/>
                <w:highlight w:val="green"/>
              </w:rPr>
            </w:pPr>
            <w:r w:rsidRPr="000F6A55">
              <w:rPr>
                <w:rFonts w:asciiTheme="minorHAnsi" w:hAnsiTheme="minorHAnsi" w:cstheme="minorHAnsi"/>
                <w:sz w:val="24"/>
                <w:szCs w:val="24"/>
              </w:rPr>
              <w:t>Regionales y Locales.</w:t>
            </w:r>
          </w:p>
        </w:tc>
        <w:tc>
          <w:tcPr>
            <w:tcW w:w="786" w:type="pct"/>
            <w:vAlign w:val="center"/>
          </w:tcPr>
          <w:p w14:paraId="165CEAF8"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Dirección General del</w:t>
            </w:r>
          </w:p>
          <w:p w14:paraId="05AEE14C" w14:textId="77777777" w:rsidR="006142C4" w:rsidRPr="000F6A55" w:rsidRDefault="002F0558">
            <w:pPr>
              <w:jc w:val="center"/>
              <w:rPr>
                <w:rFonts w:asciiTheme="minorHAnsi" w:hAnsiTheme="minorHAnsi" w:cstheme="minorHAnsi"/>
                <w:sz w:val="24"/>
                <w:szCs w:val="24"/>
                <w:highlight w:val="green"/>
              </w:rPr>
            </w:pPr>
            <w:r w:rsidRPr="000F6A55">
              <w:rPr>
                <w:rFonts w:asciiTheme="minorHAnsi" w:hAnsiTheme="minorHAnsi" w:cstheme="minorHAnsi"/>
                <w:sz w:val="24"/>
                <w:szCs w:val="24"/>
              </w:rPr>
              <w:t>Servicio Nacional del Empleo - MTPE</w:t>
            </w:r>
          </w:p>
        </w:tc>
        <w:tc>
          <w:tcPr>
            <w:tcW w:w="1457" w:type="pct"/>
            <w:vAlign w:val="center"/>
          </w:tcPr>
          <w:p w14:paraId="2105D2BD" w14:textId="77777777" w:rsidR="006142C4" w:rsidRPr="000F6A55" w:rsidRDefault="002F0558">
            <w:pPr>
              <w:jc w:val="center"/>
              <w:rPr>
                <w:rFonts w:asciiTheme="minorHAnsi" w:hAnsiTheme="minorHAnsi" w:cstheme="minorHAnsi"/>
                <w:sz w:val="24"/>
                <w:szCs w:val="24"/>
                <w:highlight w:val="green"/>
              </w:rPr>
            </w:pPr>
            <w:r w:rsidRPr="000F6A55">
              <w:rPr>
                <w:rFonts w:asciiTheme="minorHAnsi" w:hAnsiTheme="minorHAnsi" w:cstheme="minorHAnsi"/>
                <w:sz w:val="24"/>
                <w:szCs w:val="24"/>
              </w:rPr>
              <w:t>Tasa de variación del número de personas con discapacidad que acceden a mecanismos de orientación y asesoramiento laboral a través de los servicios del Centro de Empleo.</w:t>
            </w:r>
          </w:p>
        </w:tc>
        <w:tc>
          <w:tcPr>
            <w:tcW w:w="803" w:type="pct"/>
            <w:vAlign w:val="center"/>
          </w:tcPr>
          <w:p w14:paraId="777263FD"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noProof/>
                <w:sz w:val="24"/>
                <w:szCs w:val="24"/>
              </w:rPr>
              <mc:AlternateContent>
                <mc:Choice Requires="wps">
                  <w:drawing>
                    <wp:inline distT="0" distB="0" distL="0" distR="0" wp14:anchorId="3CE1375E" wp14:editId="0391E24D">
                      <wp:extent cx="460375" cy="422275"/>
                      <wp:effectExtent l="0" t="0" r="15875" b="15875"/>
                      <wp:docPr id="2118797910" name="Elipse 2118797910" descr="Círculo rojo de cumplimiento bajo"/>
                      <wp:cNvGraphicFramePr/>
                      <a:graphic xmlns:a="http://schemas.openxmlformats.org/drawingml/2006/main">
                        <a:graphicData uri="http://schemas.microsoft.com/office/word/2010/wordprocessingShape">
                          <wps:wsp>
                            <wps:cNvSpPr/>
                            <wps:spPr>
                              <a:xfrm>
                                <a:off x="0" y="0"/>
                                <a:ext cx="460375" cy="422275"/>
                              </a:xfrm>
                              <a:prstGeom prst="ellipse">
                                <a:avLst/>
                              </a:prstGeom>
                              <a:solidFill>
                                <a:srgbClr val="C00000"/>
                              </a:solidFill>
                              <a:ln w="12700" cap="flat" cmpd="sng">
                                <a:solidFill>
                                  <a:srgbClr val="C00000"/>
                                </a:solidFill>
                                <a:prstDash val="solid"/>
                                <a:miter lim="800000"/>
                                <a:headEnd type="none" w="sm" len="sm"/>
                                <a:tailEnd type="none" w="sm" len="sm"/>
                              </a:ln>
                            </wps:spPr>
                            <wps:txbx>
                              <w:txbxContent>
                                <w:p w14:paraId="244AC0E9" w14:textId="77777777" w:rsidR="0073629F" w:rsidRDefault="0073629F" w:rsidP="0040733F">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3CE1375E" id="Elipse 2118797910" o:spid="_x0000_s1032" alt="Círculo rojo de cumplimiento bajo" style="width:36.25pt;height:3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" fillcolor="#c00000" strokecolor="#c00000" strokeweight="1pt">
                      <v:stroke startarrowwidth="narrow" startarrowlength="short" endarrowwidth="narrow" endarrowlength="short" joinstyle="miter"/>
                      <v:textbox inset="2.53958mm,2.53958mm,2.53958mm,2.53958mm">
                        <w:txbxContent>
                          <w:p w14:paraId="244AC0E9" w14:textId="77777777" w:rsidR="0073629F" w:rsidRDefault="0073629F" w:rsidP="0040733F">
                            <w:pPr>
                              <w:spacing w:after="0" w:line="240" w:lineRule="auto"/>
                              <w:jc w:val="center"/>
                              <w:textDirection w:val="btLr"/>
                            </w:pPr>
                          </w:p>
                        </w:txbxContent>
                      </v:textbox>
                      <w10:anchorlock/>
                    </v:oval>
                  </w:pict>
                </mc:Fallback>
              </mc:AlternateContent>
            </w:r>
          </w:p>
        </w:tc>
      </w:tr>
    </w:tbl>
    <w:p w14:paraId="23BFEC75" w14:textId="77777777" w:rsidR="006142C4" w:rsidRPr="000F6A55" w:rsidRDefault="006142C4">
      <w:pPr>
        <w:spacing w:after="0" w:line="276" w:lineRule="auto"/>
        <w:rPr>
          <w:rFonts w:asciiTheme="minorHAnsi" w:hAnsiTheme="minorHAnsi" w:cstheme="minorHAnsi"/>
          <w:sz w:val="24"/>
          <w:szCs w:val="24"/>
        </w:rPr>
      </w:pPr>
    </w:p>
    <w:p w14:paraId="14DF09F7" w14:textId="77777777" w:rsidR="006142C4" w:rsidRPr="000F6A55" w:rsidRDefault="002F0558" w:rsidP="0040733F">
      <w:pPr>
        <w:pStyle w:val="Textoindependiente2"/>
      </w:pPr>
      <w:r w:rsidRPr="000F6A55">
        <w:t xml:space="preserve">En relación con lo reportado por el MTPE para el año 2022, a nivel nacional, se presenta una tasa de variación negativa de personas con discapacidad que accedieron a mecanismos de orientación y asesoramiento laboral a través de los servicios del Centro de Empleo, pasando de 2,116 en 2021 a 1,159 en 2022. En tal sentido, no se logró superar la meta esperada de 5.0%, obteniéndose un nivel de cumplimiento bajo. </w:t>
      </w:r>
    </w:p>
    <w:p w14:paraId="4B8E0AD1" w14:textId="77777777" w:rsidR="006142C4" w:rsidRPr="000F6A55" w:rsidRDefault="006142C4">
      <w:pPr>
        <w:spacing w:after="0" w:line="276" w:lineRule="auto"/>
        <w:rPr>
          <w:rFonts w:asciiTheme="minorHAnsi" w:hAnsiTheme="minorHAnsi" w:cstheme="minorHAnsi"/>
          <w:sz w:val="24"/>
          <w:szCs w:val="24"/>
        </w:rPr>
      </w:pPr>
    </w:p>
    <w:p w14:paraId="2341D5B6" w14:textId="77777777" w:rsidR="0030417E" w:rsidRPr="000F6A55" w:rsidRDefault="0030417E">
      <w:pPr>
        <w:rPr>
          <w:rFonts w:asciiTheme="minorHAnsi" w:hAnsiTheme="minorHAnsi" w:cstheme="minorHAnsi"/>
          <w:color w:val="44546A"/>
          <w:sz w:val="24"/>
          <w:szCs w:val="24"/>
        </w:rPr>
      </w:pPr>
      <w:r w:rsidRPr="000F6A55">
        <w:rPr>
          <w:rFonts w:asciiTheme="minorHAnsi" w:hAnsiTheme="minorHAnsi" w:cstheme="minorHAnsi"/>
          <w:color w:val="44546A"/>
          <w:sz w:val="24"/>
          <w:szCs w:val="24"/>
        </w:rPr>
        <w:br w:type="page"/>
      </w:r>
    </w:p>
    <w:p w14:paraId="2FB05C2B" w14:textId="77777777" w:rsidR="006142C4" w:rsidRPr="000F6A55" w:rsidRDefault="002F0558">
      <w:pPr>
        <w:pBdr>
          <w:top w:val="nil"/>
          <w:left w:val="nil"/>
          <w:bottom w:val="nil"/>
          <w:right w:val="nil"/>
          <w:between w:val="nil"/>
        </w:pBdr>
        <w:spacing w:after="20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lastRenderedPageBreak/>
        <w:t>Ilustración 16: Tasa de variación del número de personas con discapacidad que acceden a mecanismos de orientación y asesoramiento laboral a través de los servicios del Centro de Empleo</w:t>
      </w:r>
    </w:p>
    <w:p w14:paraId="1BCCA82D"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noProof/>
          <w:sz w:val="24"/>
          <w:szCs w:val="24"/>
        </w:rPr>
        <w:drawing>
          <wp:inline distT="0" distB="0" distL="0" distR="0" wp14:anchorId="0C5B1AD0" wp14:editId="53740FC0">
            <wp:extent cx="4654272" cy="2340000"/>
            <wp:effectExtent l="0" t="0" r="0" b="0"/>
            <wp:docPr id="2118797978" name="image4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4"/>
                    <a:srcRect/>
                    <a:stretch>
                      <a:fillRect/>
                    </a:stretch>
                  </pic:blipFill>
                  <pic:spPr>
                    <a:xfrm>
                      <a:off x="0" y="0"/>
                      <a:ext cx="4654272" cy="2340000"/>
                    </a:xfrm>
                    <a:prstGeom prst="rect">
                      <a:avLst/>
                    </a:prstGeom>
                    <a:ln/>
                  </pic:spPr>
                </pic:pic>
              </a:graphicData>
            </a:graphic>
          </wp:inline>
        </w:drawing>
      </w:r>
    </w:p>
    <w:p w14:paraId="155C95ED"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sz w:val="24"/>
          <w:szCs w:val="24"/>
        </w:rPr>
        <w:t>Fuente: RRAA MTPE. Elaboración propia.</w:t>
      </w:r>
    </w:p>
    <w:p w14:paraId="1BF054D4" w14:textId="77777777" w:rsidR="006142C4" w:rsidRPr="000F6A55" w:rsidRDefault="006142C4">
      <w:pPr>
        <w:spacing w:after="0"/>
        <w:rPr>
          <w:rFonts w:asciiTheme="minorHAnsi" w:hAnsiTheme="minorHAnsi" w:cstheme="minorHAnsi"/>
          <w:sz w:val="24"/>
          <w:szCs w:val="24"/>
        </w:rPr>
      </w:pPr>
    </w:p>
    <w:p w14:paraId="6DF3178A" w14:textId="77777777" w:rsidR="006142C4" w:rsidRPr="000F6A55" w:rsidRDefault="002F0558">
      <w:pPr>
        <w:spacing w:after="0"/>
        <w:jc w:val="both"/>
        <w:rPr>
          <w:rFonts w:asciiTheme="minorHAnsi" w:hAnsiTheme="minorHAnsi" w:cstheme="minorHAnsi"/>
          <w:sz w:val="24"/>
          <w:szCs w:val="24"/>
        </w:rPr>
      </w:pPr>
      <w:r w:rsidRPr="000F6A55">
        <w:rPr>
          <w:rFonts w:asciiTheme="minorHAnsi" w:hAnsiTheme="minorHAnsi" w:cstheme="minorHAnsi"/>
          <w:sz w:val="24"/>
          <w:szCs w:val="24"/>
        </w:rPr>
        <w:t>Al respecto, el MTPE indica que al ser un sistema nuevo que se ha implementado en el 2022, requiere de mayor difusión y capacitación en su uso, tanto para los usuarios que demandan puestos de trabajo vacantes como para los ofertantes. Por otro lado, el sistema al ser nuevo, aún se encuentra en proceso de implementación; por lo que, requiere de mayor sostenimiento; dado que, se cuenta con un mayor número de usuarios que requiere atención y asistencia técnica en el uso del aplicativo.</w:t>
      </w:r>
    </w:p>
    <w:p w14:paraId="21DAF0C3" w14:textId="77777777" w:rsidR="006142C4" w:rsidRPr="000F6A55" w:rsidRDefault="006142C4">
      <w:pPr>
        <w:spacing w:after="0" w:line="276" w:lineRule="auto"/>
        <w:rPr>
          <w:rFonts w:asciiTheme="minorHAnsi" w:hAnsiTheme="minorHAnsi" w:cstheme="minorHAnsi"/>
          <w:sz w:val="24"/>
          <w:szCs w:val="24"/>
        </w:rPr>
      </w:pPr>
    </w:p>
    <w:p w14:paraId="67532468" w14:textId="77777777" w:rsidR="006142C4" w:rsidRPr="000F6A55" w:rsidRDefault="002F0558" w:rsidP="00443E3D">
      <w:pPr>
        <w:pStyle w:val="Ttulo3"/>
      </w:pPr>
      <w:bookmarkStart w:id="29" w:name="_Toc151105929"/>
      <w:r w:rsidRPr="000F6A55">
        <w:t>Lineamiento 02.03. Generar entornos laborales inclusivos en las entidades de la Administración Pública para fomentar la inserción de las personas con discapacidad.</w:t>
      </w:r>
      <w:bookmarkEnd w:id="29"/>
    </w:p>
    <w:p w14:paraId="7BA89321" w14:textId="77777777" w:rsidR="006142C4" w:rsidRPr="000F6A55" w:rsidRDefault="006142C4">
      <w:pPr>
        <w:spacing w:after="0" w:line="276" w:lineRule="auto"/>
        <w:rPr>
          <w:rFonts w:asciiTheme="minorHAnsi" w:hAnsiTheme="minorHAnsi" w:cstheme="minorHAnsi"/>
          <w:sz w:val="24"/>
          <w:szCs w:val="24"/>
        </w:rPr>
      </w:pPr>
    </w:p>
    <w:p w14:paraId="0D2141AB" w14:textId="77777777" w:rsidR="006142C4" w:rsidRPr="000F6A55" w:rsidRDefault="002F0558">
      <w:pPr>
        <w:spacing w:after="0" w:line="276" w:lineRule="auto"/>
        <w:rPr>
          <w:rFonts w:asciiTheme="minorHAnsi" w:hAnsiTheme="minorHAnsi" w:cstheme="minorHAnsi"/>
          <w:sz w:val="24"/>
          <w:szCs w:val="24"/>
        </w:rPr>
      </w:pPr>
      <w:r w:rsidRPr="000F6A55">
        <w:rPr>
          <w:rFonts w:asciiTheme="minorHAnsi" w:hAnsiTheme="minorHAnsi" w:cstheme="minorHAnsi"/>
          <w:sz w:val="24"/>
          <w:szCs w:val="24"/>
        </w:rPr>
        <w:t>Este lineamiento es de tipo institucional y no involucra servicios.</w:t>
      </w:r>
    </w:p>
    <w:p w14:paraId="4FE0E728" w14:textId="77777777" w:rsidR="006142C4" w:rsidRPr="000F6A55" w:rsidRDefault="006142C4">
      <w:pPr>
        <w:spacing w:after="0" w:line="276" w:lineRule="auto"/>
        <w:rPr>
          <w:rFonts w:asciiTheme="minorHAnsi" w:hAnsiTheme="minorHAnsi" w:cstheme="minorHAnsi"/>
          <w:sz w:val="24"/>
          <w:szCs w:val="24"/>
        </w:rPr>
      </w:pPr>
    </w:p>
    <w:p w14:paraId="0210BF8E" w14:textId="77777777" w:rsidR="006142C4" w:rsidRPr="000F6A55" w:rsidRDefault="002F0558" w:rsidP="00443E3D">
      <w:pPr>
        <w:pStyle w:val="Ttulo3"/>
      </w:pPr>
      <w:bookmarkStart w:id="30" w:name="_Toc151105930"/>
      <w:r w:rsidRPr="000F6A55">
        <w:t>Lineamiento 02.04. Establecer mecanismos para incorporar a las personas con discapacidad en programas de desarrollo, formalización y emprendimientos productivos individuales y colectivos, que permitan la generación de ingresos autónomos.</w:t>
      </w:r>
      <w:bookmarkEnd w:id="30"/>
    </w:p>
    <w:p w14:paraId="57914BC7" w14:textId="77777777" w:rsidR="006142C4" w:rsidRPr="000F6A55" w:rsidRDefault="006142C4">
      <w:pPr>
        <w:spacing w:after="0" w:line="276" w:lineRule="auto"/>
        <w:rPr>
          <w:rFonts w:asciiTheme="minorHAnsi" w:hAnsiTheme="minorHAnsi" w:cstheme="minorHAnsi"/>
          <w:sz w:val="24"/>
          <w:szCs w:val="24"/>
        </w:rPr>
      </w:pPr>
    </w:p>
    <w:p w14:paraId="7C14FD0A"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Este lineamiento se implementa a través de 01 servicio a través de 02 indicadores, los cuales se detallan a continuación.</w:t>
      </w:r>
    </w:p>
    <w:p w14:paraId="4C3C611E" w14:textId="77777777" w:rsidR="006142C4" w:rsidRPr="000F6A55" w:rsidRDefault="006142C4">
      <w:pPr>
        <w:spacing w:after="0" w:line="276" w:lineRule="auto"/>
        <w:rPr>
          <w:rFonts w:asciiTheme="minorHAnsi" w:hAnsiTheme="minorHAnsi" w:cstheme="minorHAnsi"/>
          <w:sz w:val="24"/>
          <w:szCs w:val="24"/>
        </w:rPr>
      </w:pPr>
    </w:p>
    <w:p w14:paraId="436698BC" w14:textId="4A6C4DD8" w:rsidR="006142C4" w:rsidRDefault="002F0558">
      <w:pPr>
        <w:pStyle w:val="Ttulo4"/>
        <w:spacing w:before="0" w:line="276" w:lineRule="auto"/>
        <w:jc w:val="both"/>
        <w:rPr>
          <w:rFonts w:asciiTheme="minorHAnsi" w:hAnsiTheme="minorHAnsi" w:cstheme="minorHAnsi"/>
        </w:rPr>
      </w:pPr>
      <w:r w:rsidRPr="000F6A55">
        <w:rPr>
          <w:rFonts w:asciiTheme="minorHAnsi" w:hAnsiTheme="minorHAnsi" w:cstheme="minorHAnsi"/>
        </w:rPr>
        <w:t>Servicio 08. 02.04.01. Orientación y asesoramiento para las personas con discapacidad que desean iniciar un negocio propio o cuenten con un negocio.</w:t>
      </w:r>
    </w:p>
    <w:p w14:paraId="51FE4028" w14:textId="46C0B835" w:rsidR="006142C4" w:rsidRPr="00844519" w:rsidRDefault="00844519" w:rsidP="00844519">
      <w:r w:rsidRPr="00844519">
        <w:rPr>
          <w:b/>
        </w:rPr>
        <w:t>Definición</w:t>
      </w:r>
      <w:r>
        <w:t xml:space="preserve">: </w:t>
      </w:r>
      <w:r w:rsidRPr="000F6A55">
        <w:rPr>
          <w:rFonts w:asciiTheme="minorHAnsi" w:hAnsiTheme="minorHAnsi" w:cstheme="minorHAnsi"/>
          <w:sz w:val="24"/>
          <w:szCs w:val="24"/>
        </w:rPr>
        <w:t>Comprende la asistencia a través de asesorías presenciales o remotas para que las personas con discapacidad puedan iniciar su propio negocio o mejorarlo según su necesidad. Las asesorías empresariales incorporan la perspectiva de discapacidad, con énfasis en las condiciones de accesibilidad al entorno físico, información y comunicaciones; y se brindan en cinco (05) componentes: i) formalización de un emprendimiento; ii) gestión empresarial; iii) digitalización; iv) desarrollo productivo; y, v) acceso a financiamiento.</w:t>
      </w:r>
    </w:p>
    <w:tbl>
      <w:tblPr>
        <w:tblStyle w:val="aff0"/>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3631"/>
        <w:gridCol w:w="6385"/>
        <w:gridCol w:w="3410"/>
      </w:tblGrid>
      <w:tr w:rsidR="00844519" w:rsidRPr="000F6A55" w14:paraId="3CF03DE2" w14:textId="77777777" w:rsidTr="00844519">
        <w:trPr>
          <w:trHeight w:val="205"/>
          <w:tblHeader/>
        </w:trPr>
        <w:tc>
          <w:tcPr>
            <w:tcW w:w="1352" w:type="pct"/>
            <w:shd w:val="clear" w:color="auto" w:fill="B6C7E8"/>
            <w:vAlign w:val="center"/>
          </w:tcPr>
          <w:p w14:paraId="16DD5868" w14:textId="77777777" w:rsidR="00844519" w:rsidRPr="000F6A55" w:rsidRDefault="00844519">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Responsable</w:t>
            </w:r>
          </w:p>
        </w:tc>
        <w:tc>
          <w:tcPr>
            <w:tcW w:w="2378" w:type="pct"/>
            <w:shd w:val="clear" w:color="auto" w:fill="B6C7E8"/>
            <w:vAlign w:val="center"/>
          </w:tcPr>
          <w:p w14:paraId="44953FC2" w14:textId="77777777" w:rsidR="00844519" w:rsidRPr="000F6A55" w:rsidRDefault="00844519">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Indicador</w:t>
            </w:r>
          </w:p>
        </w:tc>
        <w:tc>
          <w:tcPr>
            <w:tcW w:w="1270" w:type="pct"/>
            <w:shd w:val="clear" w:color="auto" w:fill="B6C7E8"/>
          </w:tcPr>
          <w:p w14:paraId="2CBBD53D" w14:textId="77777777" w:rsidR="00844519" w:rsidRPr="000F6A55" w:rsidRDefault="00844519">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Nivel de cumplimiento 2022</w:t>
            </w:r>
          </w:p>
        </w:tc>
      </w:tr>
      <w:tr w:rsidR="00844519" w:rsidRPr="000F6A55" w14:paraId="5F18636E" w14:textId="77777777" w:rsidTr="00844519">
        <w:trPr>
          <w:trHeight w:val="1738"/>
        </w:trPr>
        <w:tc>
          <w:tcPr>
            <w:tcW w:w="1352" w:type="pct"/>
            <w:vAlign w:val="center"/>
          </w:tcPr>
          <w:p w14:paraId="201F5034" w14:textId="77777777" w:rsidR="00844519" w:rsidRPr="000F6A55" w:rsidRDefault="00844519">
            <w:pPr>
              <w:jc w:val="center"/>
              <w:rPr>
                <w:rFonts w:asciiTheme="minorHAnsi" w:hAnsiTheme="minorHAnsi" w:cstheme="minorHAnsi"/>
                <w:sz w:val="24"/>
                <w:szCs w:val="24"/>
                <w:highlight w:val="green"/>
              </w:rPr>
            </w:pPr>
            <w:r w:rsidRPr="000F6A55">
              <w:rPr>
                <w:rFonts w:asciiTheme="minorHAnsi" w:hAnsiTheme="minorHAnsi" w:cstheme="minorHAnsi"/>
                <w:sz w:val="24"/>
                <w:szCs w:val="24"/>
              </w:rPr>
              <w:t>Programa Nacional Tu Empresa (PNTE) - PRODUCE</w:t>
            </w:r>
          </w:p>
        </w:tc>
        <w:tc>
          <w:tcPr>
            <w:tcW w:w="2378" w:type="pct"/>
            <w:vAlign w:val="center"/>
          </w:tcPr>
          <w:p w14:paraId="6C549CFA" w14:textId="77777777" w:rsidR="00844519" w:rsidRPr="000F6A55" w:rsidRDefault="00844519">
            <w:pPr>
              <w:jc w:val="center"/>
              <w:rPr>
                <w:rFonts w:asciiTheme="minorHAnsi" w:hAnsiTheme="minorHAnsi" w:cstheme="minorHAnsi"/>
                <w:sz w:val="24"/>
                <w:szCs w:val="24"/>
                <w:highlight w:val="green"/>
              </w:rPr>
            </w:pPr>
            <w:r w:rsidRPr="000F6A55">
              <w:rPr>
                <w:rFonts w:asciiTheme="minorHAnsi" w:hAnsiTheme="minorHAnsi" w:cstheme="minorHAnsi"/>
                <w:sz w:val="24"/>
                <w:szCs w:val="24"/>
              </w:rPr>
              <w:t>Tasa de variación del número de personas con discapacidad emprendedoras o que desean emprender un negocio beneficiarias del programa de asesoramiento empresarial.</w:t>
            </w:r>
          </w:p>
        </w:tc>
        <w:tc>
          <w:tcPr>
            <w:tcW w:w="1270" w:type="pct"/>
            <w:vAlign w:val="center"/>
          </w:tcPr>
          <w:p w14:paraId="0517049B" w14:textId="77777777" w:rsidR="00844519" w:rsidRPr="000F6A55" w:rsidRDefault="00844519">
            <w:pPr>
              <w:jc w:val="center"/>
              <w:rPr>
                <w:rFonts w:asciiTheme="minorHAnsi" w:hAnsiTheme="minorHAnsi" w:cstheme="minorHAnsi"/>
                <w:sz w:val="24"/>
                <w:szCs w:val="24"/>
              </w:rPr>
            </w:pPr>
            <w:r w:rsidRPr="000F6A55">
              <w:rPr>
                <w:rFonts w:asciiTheme="minorHAnsi" w:hAnsiTheme="minorHAnsi" w:cstheme="minorHAnsi"/>
                <w:noProof/>
                <w:sz w:val="24"/>
                <w:szCs w:val="24"/>
              </w:rPr>
              <mc:AlternateContent>
                <mc:Choice Requires="wps">
                  <w:drawing>
                    <wp:inline distT="0" distB="0" distL="0" distR="0" wp14:anchorId="5A58ACB7" wp14:editId="149D1C11">
                      <wp:extent cx="338455" cy="361950"/>
                      <wp:effectExtent l="0" t="0" r="23495" b="19050"/>
                      <wp:docPr id="2118797930" name="Elipse 2118797930" descr="Círculo morado"/>
                      <wp:cNvGraphicFramePr/>
                      <a:graphic xmlns:a="http://schemas.openxmlformats.org/drawingml/2006/main">
                        <a:graphicData uri="http://schemas.microsoft.com/office/word/2010/wordprocessingShape">
                          <wps:wsp>
                            <wps:cNvSpPr/>
                            <wps:spPr>
                              <a:xfrm>
                                <a:off x="5183123" y="3605375"/>
                                <a:ext cx="325755" cy="349250"/>
                              </a:xfrm>
                              <a:prstGeom prst="ellipse">
                                <a:avLst/>
                              </a:prstGeom>
                              <a:solidFill>
                                <a:srgbClr val="7030A0"/>
                              </a:solidFill>
                              <a:ln w="12700" cap="flat" cmpd="sng">
                                <a:solidFill>
                                  <a:srgbClr val="7030A0"/>
                                </a:solidFill>
                                <a:prstDash val="solid"/>
                                <a:miter lim="800000"/>
                                <a:headEnd type="none" w="sm" len="sm"/>
                                <a:tailEnd type="none" w="sm" len="sm"/>
                              </a:ln>
                            </wps:spPr>
                            <wps:txbx>
                              <w:txbxContent>
                                <w:p w14:paraId="007B40CD" w14:textId="77777777" w:rsidR="0073629F" w:rsidRDefault="0073629F">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5A58ACB7" id="Elipse 2118797930" o:spid="_x0000_s1033" alt="Círculo morado" style="width:26.6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" fillcolor="#7030a0" strokecolor="#7030a0" strokeweight="1pt">
                      <v:stroke startarrowwidth="narrow" startarrowlength="short" endarrowwidth="narrow" endarrowlength="short" joinstyle="miter"/>
                      <v:textbox inset="2.53958mm,2.53958mm,2.53958mm,2.53958mm">
                        <w:txbxContent>
                          <w:p w14:paraId="007B40CD" w14:textId="77777777" w:rsidR="0073629F" w:rsidRDefault="0073629F">
                            <w:pPr>
                              <w:spacing w:after="0" w:line="240" w:lineRule="auto"/>
                              <w:textDirection w:val="btLr"/>
                            </w:pPr>
                          </w:p>
                        </w:txbxContent>
                      </v:textbox>
                      <w10:anchorlock/>
                    </v:oval>
                  </w:pict>
                </mc:Fallback>
              </mc:AlternateContent>
            </w:r>
          </w:p>
        </w:tc>
      </w:tr>
      <w:tr w:rsidR="00844519" w:rsidRPr="000F6A55" w14:paraId="0725D808" w14:textId="77777777" w:rsidTr="00844519">
        <w:trPr>
          <w:trHeight w:val="1546"/>
        </w:trPr>
        <w:tc>
          <w:tcPr>
            <w:tcW w:w="1352" w:type="pct"/>
            <w:vAlign w:val="center"/>
          </w:tcPr>
          <w:p w14:paraId="5C2ED249" w14:textId="1F8180AA" w:rsidR="00844519" w:rsidRPr="000F6A55" w:rsidRDefault="00844519" w:rsidP="00844519">
            <w:pPr>
              <w:pBdr>
                <w:top w:val="nil"/>
                <w:left w:val="nil"/>
                <w:bottom w:val="nil"/>
                <w:right w:val="nil"/>
                <w:between w:val="nil"/>
              </w:pBdr>
              <w:jc w:val="center"/>
              <w:rPr>
                <w:rFonts w:asciiTheme="minorHAnsi" w:hAnsiTheme="minorHAnsi" w:cstheme="minorHAnsi"/>
                <w:sz w:val="24"/>
                <w:szCs w:val="24"/>
              </w:rPr>
            </w:pPr>
            <w:r w:rsidRPr="000F6A55">
              <w:rPr>
                <w:rFonts w:asciiTheme="minorHAnsi" w:hAnsiTheme="minorHAnsi" w:cstheme="minorHAnsi"/>
                <w:sz w:val="24"/>
                <w:szCs w:val="24"/>
              </w:rPr>
              <w:t>Programa Nacional Tu Empresa (PNTE) - PRODUCE</w:t>
            </w:r>
          </w:p>
        </w:tc>
        <w:tc>
          <w:tcPr>
            <w:tcW w:w="2378" w:type="pct"/>
            <w:vAlign w:val="center"/>
          </w:tcPr>
          <w:p w14:paraId="0B4610FE" w14:textId="77777777" w:rsidR="00844519" w:rsidRPr="000F6A55" w:rsidRDefault="00844519" w:rsidP="00844519">
            <w:pPr>
              <w:jc w:val="center"/>
              <w:rPr>
                <w:rFonts w:asciiTheme="minorHAnsi" w:hAnsiTheme="minorHAnsi" w:cstheme="minorHAnsi"/>
                <w:sz w:val="24"/>
                <w:szCs w:val="24"/>
              </w:rPr>
            </w:pPr>
            <w:r w:rsidRPr="000F6A55">
              <w:rPr>
                <w:rFonts w:asciiTheme="minorHAnsi" w:hAnsiTheme="minorHAnsi" w:cstheme="minorHAnsi"/>
                <w:sz w:val="24"/>
                <w:szCs w:val="24"/>
              </w:rPr>
              <w:t>Tasa de variación del número de personas con discapacidad que formalizaron un negocio propio.</w:t>
            </w:r>
          </w:p>
        </w:tc>
        <w:tc>
          <w:tcPr>
            <w:tcW w:w="1270" w:type="pct"/>
            <w:vAlign w:val="center"/>
          </w:tcPr>
          <w:p w14:paraId="1A0684EB" w14:textId="77777777" w:rsidR="00844519" w:rsidRPr="000F6A55" w:rsidRDefault="00844519" w:rsidP="00844519">
            <w:pPr>
              <w:jc w:val="center"/>
              <w:rPr>
                <w:rFonts w:asciiTheme="minorHAnsi" w:hAnsiTheme="minorHAnsi" w:cstheme="minorHAnsi"/>
                <w:sz w:val="24"/>
                <w:szCs w:val="24"/>
              </w:rPr>
            </w:pPr>
            <w:r w:rsidRPr="000F6A55">
              <w:rPr>
                <w:rFonts w:asciiTheme="minorHAnsi" w:hAnsiTheme="minorHAnsi" w:cstheme="minorHAnsi"/>
                <w:noProof/>
                <w:sz w:val="24"/>
                <w:szCs w:val="24"/>
              </w:rPr>
              <mc:AlternateContent>
                <mc:Choice Requires="wps">
                  <w:drawing>
                    <wp:inline distT="0" distB="0" distL="0" distR="0" wp14:anchorId="2FE73C5F" wp14:editId="5E3CD3E1">
                      <wp:extent cx="338455" cy="361950"/>
                      <wp:effectExtent l="0" t="0" r="23495" b="19050"/>
                      <wp:docPr id="2118797918" name="Elipse 2118797918" descr="Círculo morado"/>
                      <wp:cNvGraphicFramePr/>
                      <a:graphic xmlns:a="http://schemas.openxmlformats.org/drawingml/2006/main">
                        <a:graphicData uri="http://schemas.microsoft.com/office/word/2010/wordprocessingShape">
                          <wps:wsp>
                            <wps:cNvSpPr/>
                            <wps:spPr>
                              <a:xfrm>
                                <a:off x="5183123" y="3605375"/>
                                <a:ext cx="325755" cy="349250"/>
                              </a:xfrm>
                              <a:prstGeom prst="ellipse">
                                <a:avLst/>
                              </a:prstGeom>
                              <a:solidFill>
                                <a:srgbClr val="7030A0"/>
                              </a:solidFill>
                              <a:ln w="12700" cap="flat" cmpd="sng">
                                <a:solidFill>
                                  <a:srgbClr val="7030A0"/>
                                </a:solidFill>
                                <a:prstDash val="solid"/>
                                <a:miter lim="800000"/>
                                <a:headEnd type="none" w="sm" len="sm"/>
                                <a:tailEnd type="none" w="sm" len="sm"/>
                              </a:ln>
                            </wps:spPr>
                            <wps:txbx>
                              <w:txbxContent>
                                <w:p w14:paraId="0B14F87F" w14:textId="77777777" w:rsidR="0073629F" w:rsidRDefault="0073629F">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2FE73C5F" id="Elipse 2118797918" o:spid="_x0000_s1034" alt="Círculo morado" style="width:26.6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" fillcolor="#7030a0" strokecolor="#7030a0" strokeweight="1pt">
                      <v:stroke startarrowwidth="narrow" startarrowlength="short" endarrowwidth="narrow" endarrowlength="short" joinstyle="miter"/>
                      <v:textbox inset="2.53958mm,2.53958mm,2.53958mm,2.53958mm">
                        <w:txbxContent>
                          <w:p w14:paraId="0B14F87F" w14:textId="77777777" w:rsidR="0073629F" w:rsidRDefault="0073629F">
                            <w:pPr>
                              <w:spacing w:after="0" w:line="240" w:lineRule="auto"/>
                              <w:textDirection w:val="btLr"/>
                            </w:pPr>
                          </w:p>
                        </w:txbxContent>
                      </v:textbox>
                      <w10:anchorlock/>
                    </v:oval>
                  </w:pict>
                </mc:Fallback>
              </mc:AlternateContent>
            </w:r>
          </w:p>
        </w:tc>
      </w:tr>
    </w:tbl>
    <w:p w14:paraId="51DD6846" w14:textId="77777777" w:rsidR="006142C4" w:rsidRPr="000F6A55" w:rsidRDefault="006142C4">
      <w:pPr>
        <w:spacing w:after="0" w:line="276" w:lineRule="auto"/>
        <w:rPr>
          <w:rFonts w:asciiTheme="minorHAnsi" w:hAnsiTheme="minorHAnsi" w:cstheme="minorHAnsi"/>
          <w:sz w:val="24"/>
          <w:szCs w:val="24"/>
        </w:rPr>
      </w:pPr>
    </w:p>
    <w:p w14:paraId="35F61634"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A nivel nacional, se lograron superar las metas para el 2022 en sus 2 indicadores, teniendo tasas de variación positivas: 282.1 y 9,114.6%, respectivamente</w:t>
      </w:r>
      <w:r w:rsidRPr="000F6A55">
        <w:rPr>
          <w:rFonts w:asciiTheme="minorHAnsi" w:hAnsiTheme="minorHAnsi" w:cstheme="minorHAnsi"/>
          <w:sz w:val="24"/>
          <w:szCs w:val="24"/>
          <w:vertAlign w:val="superscript"/>
        </w:rPr>
        <w:footnoteReference w:id="13"/>
      </w:r>
      <w:r w:rsidRPr="000F6A55">
        <w:rPr>
          <w:rFonts w:asciiTheme="minorHAnsi" w:hAnsiTheme="minorHAnsi" w:cstheme="minorHAnsi"/>
          <w:sz w:val="24"/>
          <w:szCs w:val="24"/>
        </w:rPr>
        <w:t>.</w:t>
      </w:r>
    </w:p>
    <w:p w14:paraId="3CBE9B63" w14:textId="77777777" w:rsidR="006142C4" w:rsidRPr="000F6A55" w:rsidRDefault="006142C4">
      <w:pPr>
        <w:spacing w:after="0" w:line="276" w:lineRule="auto"/>
        <w:rPr>
          <w:rFonts w:asciiTheme="minorHAnsi" w:hAnsiTheme="minorHAnsi" w:cstheme="minorHAnsi"/>
          <w:sz w:val="24"/>
          <w:szCs w:val="24"/>
        </w:rPr>
      </w:pPr>
    </w:p>
    <w:p w14:paraId="775BFE47" w14:textId="77777777" w:rsidR="006142C4" w:rsidRPr="00692326" w:rsidRDefault="002F0558" w:rsidP="003810F8">
      <w:pPr>
        <w:pBdr>
          <w:top w:val="nil"/>
          <w:left w:val="nil"/>
          <w:bottom w:val="nil"/>
          <w:right w:val="nil"/>
          <w:between w:val="nil"/>
        </w:pBdr>
        <w:spacing w:after="200" w:line="240" w:lineRule="auto"/>
        <w:jc w:val="center"/>
        <w:rPr>
          <w:rFonts w:asciiTheme="minorHAnsi" w:hAnsiTheme="minorHAnsi" w:cstheme="minorHAnsi"/>
          <w:b/>
          <w:color w:val="000000"/>
          <w:sz w:val="24"/>
          <w:szCs w:val="24"/>
        </w:rPr>
      </w:pPr>
      <w:r w:rsidRPr="00692326">
        <w:rPr>
          <w:rFonts w:asciiTheme="minorHAnsi" w:hAnsiTheme="minorHAnsi" w:cstheme="minorHAnsi"/>
          <w:b/>
          <w:color w:val="000000"/>
          <w:sz w:val="24"/>
          <w:szCs w:val="24"/>
        </w:rPr>
        <w:t>Tabla 3: Número de personas con discapacidad que han recibido orientación y asesoramiento</w:t>
      </w:r>
    </w:p>
    <w:tbl>
      <w:tblPr>
        <w:tblStyle w:val="aff1"/>
        <w:tblW w:w="5000" w:type="pct"/>
        <w:jc w:val="center"/>
        <w:tblInd w:w="0" w:type="dxa"/>
        <w:tblLook w:val="0420" w:firstRow="1" w:lastRow="0" w:firstColumn="0" w:lastColumn="0" w:noHBand="0" w:noVBand="1"/>
      </w:tblPr>
      <w:tblGrid>
        <w:gridCol w:w="797"/>
        <w:gridCol w:w="8123"/>
        <w:gridCol w:w="4506"/>
      </w:tblGrid>
      <w:tr w:rsidR="006142C4" w:rsidRPr="000F6A55" w14:paraId="732A9D92" w14:textId="77777777" w:rsidTr="00020047">
        <w:trPr>
          <w:trHeight w:val="923"/>
          <w:tblHeader/>
          <w:jc w:val="center"/>
        </w:trPr>
        <w:tc>
          <w:tcPr>
            <w:tcW w:w="297" w:type="pct"/>
            <w:tcBorders>
              <w:top w:val="single" w:sz="4" w:space="0" w:color="000000"/>
              <w:left w:val="single" w:sz="4" w:space="0" w:color="000000"/>
              <w:bottom w:val="single" w:sz="4" w:space="0" w:color="000000"/>
              <w:right w:val="single" w:sz="4" w:space="0" w:color="000000"/>
            </w:tcBorders>
            <w:shd w:val="clear" w:color="auto" w:fill="1F4E78"/>
            <w:vAlign w:val="center"/>
          </w:tcPr>
          <w:p w14:paraId="15F2CD76"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Año</w:t>
            </w:r>
          </w:p>
        </w:tc>
        <w:tc>
          <w:tcPr>
            <w:tcW w:w="3025" w:type="pct"/>
            <w:tcBorders>
              <w:top w:val="single" w:sz="4" w:space="0" w:color="000000"/>
              <w:left w:val="nil"/>
              <w:bottom w:val="single" w:sz="4" w:space="0" w:color="000000"/>
              <w:right w:val="single" w:sz="4" w:space="0" w:color="000000"/>
            </w:tcBorders>
            <w:shd w:val="clear" w:color="auto" w:fill="1F4E78"/>
            <w:vAlign w:val="center"/>
          </w:tcPr>
          <w:p w14:paraId="1EC0D414"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Número de personas con discapacidad emprendedoras o que desean emprender un negocio beneficiarias del programa de asesoramiento empresarial</w:t>
            </w:r>
          </w:p>
        </w:tc>
        <w:tc>
          <w:tcPr>
            <w:tcW w:w="1678" w:type="pct"/>
            <w:tcBorders>
              <w:top w:val="single" w:sz="4" w:space="0" w:color="000000"/>
              <w:left w:val="nil"/>
              <w:bottom w:val="single" w:sz="4" w:space="0" w:color="000000"/>
              <w:right w:val="single" w:sz="4" w:space="0" w:color="000000"/>
            </w:tcBorders>
            <w:shd w:val="clear" w:color="auto" w:fill="1F4E78"/>
            <w:vAlign w:val="center"/>
          </w:tcPr>
          <w:p w14:paraId="6694BD2F"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Número de personas con discapacidad que formalizaron un negocio propio</w:t>
            </w:r>
          </w:p>
        </w:tc>
      </w:tr>
      <w:tr w:rsidR="006142C4" w:rsidRPr="000F6A55" w14:paraId="3F018EBF" w14:textId="77777777" w:rsidTr="00020047">
        <w:trPr>
          <w:trHeight w:val="285"/>
          <w:jc w:val="center"/>
        </w:trPr>
        <w:tc>
          <w:tcPr>
            <w:tcW w:w="297" w:type="pct"/>
            <w:tcBorders>
              <w:top w:val="nil"/>
              <w:left w:val="single" w:sz="4" w:space="0" w:color="000000"/>
              <w:bottom w:val="single" w:sz="4" w:space="0" w:color="000000"/>
              <w:right w:val="single" w:sz="4" w:space="0" w:color="000000"/>
            </w:tcBorders>
            <w:shd w:val="clear" w:color="auto" w:fill="FFFFFF"/>
            <w:vAlign w:val="bottom"/>
          </w:tcPr>
          <w:p w14:paraId="44EBE0A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2019</w:t>
            </w:r>
          </w:p>
        </w:tc>
        <w:tc>
          <w:tcPr>
            <w:tcW w:w="3025" w:type="pct"/>
            <w:tcBorders>
              <w:top w:val="nil"/>
              <w:left w:val="nil"/>
              <w:bottom w:val="single" w:sz="4" w:space="0" w:color="000000"/>
              <w:right w:val="single" w:sz="4" w:space="0" w:color="000000"/>
            </w:tcBorders>
            <w:shd w:val="clear" w:color="auto" w:fill="FFFFFF"/>
            <w:vAlign w:val="center"/>
          </w:tcPr>
          <w:p w14:paraId="28162ED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198</w:t>
            </w:r>
          </w:p>
        </w:tc>
        <w:tc>
          <w:tcPr>
            <w:tcW w:w="1678" w:type="pct"/>
            <w:tcBorders>
              <w:top w:val="nil"/>
              <w:left w:val="nil"/>
              <w:bottom w:val="single" w:sz="4" w:space="0" w:color="000000"/>
              <w:right w:val="single" w:sz="4" w:space="0" w:color="000000"/>
            </w:tcBorders>
            <w:shd w:val="clear" w:color="auto" w:fill="FFFFFF"/>
            <w:vAlign w:val="center"/>
          </w:tcPr>
          <w:p w14:paraId="760F2B6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80</w:t>
            </w:r>
          </w:p>
        </w:tc>
      </w:tr>
      <w:tr w:rsidR="006142C4" w:rsidRPr="000F6A55" w14:paraId="521E20B1" w14:textId="77777777" w:rsidTr="00020047">
        <w:trPr>
          <w:trHeight w:val="285"/>
          <w:jc w:val="center"/>
        </w:trPr>
        <w:tc>
          <w:tcPr>
            <w:tcW w:w="297" w:type="pct"/>
            <w:tcBorders>
              <w:top w:val="nil"/>
              <w:left w:val="single" w:sz="4" w:space="0" w:color="000000"/>
              <w:bottom w:val="single" w:sz="4" w:space="0" w:color="000000"/>
              <w:right w:val="single" w:sz="4" w:space="0" w:color="000000"/>
            </w:tcBorders>
            <w:shd w:val="clear" w:color="auto" w:fill="FFFFFF"/>
            <w:vAlign w:val="bottom"/>
          </w:tcPr>
          <w:p w14:paraId="39CE1E5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2021</w:t>
            </w:r>
          </w:p>
        </w:tc>
        <w:tc>
          <w:tcPr>
            <w:tcW w:w="3025" w:type="pct"/>
            <w:tcBorders>
              <w:top w:val="nil"/>
              <w:left w:val="nil"/>
              <w:bottom w:val="single" w:sz="4" w:space="0" w:color="000000"/>
              <w:right w:val="single" w:sz="4" w:space="0" w:color="000000"/>
            </w:tcBorders>
            <w:shd w:val="clear" w:color="auto" w:fill="FFFFFF"/>
            <w:vAlign w:val="center"/>
          </w:tcPr>
          <w:p w14:paraId="336F9B9F" w14:textId="48A475C1" w:rsidR="006142C4" w:rsidRPr="000F6A55" w:rsidRDefault="00EF498A">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10</w:t>
            </w:r>
          </w:p>
        </w:tc>
        <w:tc>
          <w:tcPr>
            <w:tcW w:w="1678" w:type="pct"/>
            <w:tcBorders>
              <w:top w:val="nil"/>
              <w:left w:val="nil"/>
              <w:bottom w:val="single" w:sz="4" w:space="0" w:color="000000"/>
              <w:right w:val="single" w:sz="4" w:space="0" w:color="000000"/>
            </w:tcBorders>
            <w:shd w:val="clear" w:color="auto" w:fill="FFFFFF"/>
            <w:vAlign w:val="center"/>
          </w:tcPr>
          <w:p w14:paraId="5BB1E15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9</w:t>
            </w:r>
          </w:p>
        </w:tc>
      </w:tr>
      <w:tr w:rsidR="006142C4" w:rsidRPr="000F6A55" w14:paraId="4FE8C5A1" w14:textId="77777777" w:rsidTr="00020047">
        <w:trPr>
          <w:trHeight w:val="285"/>
          <w:jc w:val="center"/>
        </w:trPr>
        <w:tc>
          <w:tcPr>
            <w:tcW w:w="297" w:type="pct"/>
            <w:tcBorders>
              <w:top w:val="nil"/>
              <w:left w:val="single" w:sz="4" w:space="0" w:color="000000"/>
              <w:bottom w:val="single" w:sz="4" w:space="0" w:color="000000"/>
              <w:right w:val="single" w:sz="4" w:space="0" w:color="000000"/>
            </w:tcBorders>
            <w:shd w:val="clear" w:color="auto" w:fill="FFFFFF"/>
            <w:vAlign w:val="bottom"/>
          </w:tcPr>
          <w:p w14:paraId="68D9039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2022</w:t>
            </w:r>
          </w:p>
        </w:tc>
        <w:tc>
          <w:tcPr>
            <w:tcW w:w="3025" w:type="pct"/>
            <w:tcBorders>
              <w:top w:val="nil"/>
              <w:left w:val="nil"/>
              <w:bottom w:val="single" w:sz="4" w:space="0" w:color="000000"/>
              <w:right w:val="single" w:sz="4" w:space="0" w:color="000000"/>
            </w:tcBorders>
            <w:shd w:val="clear" w:color="auto" w:fill="FFFFFF"/>
            <w:vAlign w:val="center"/>
          </w:tcPr>
          <w:p w14:paraId="686B70CD" w14:textId="5FEB1A1B" w:rsidR="006142C4" w:rsidRPr="000F6A55" w:rsidRDefault="00EF498A">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260</w:t>
            </w:r>
          </w:p>
        </w:tc>
        <w:tc>
          <w:tcPr>
            <w:tcW w:w="1678" w:type="pct"/>
            <w:tcBorders>
              <w:top w:val="nil"/>
              <w:left w:val="nil"/>
              <w:bottom w:val="single" w:sz="4" w:space="0" w:color="000000"/>
              <w:right w:val="single" w:sz="4" w:space="0" w:color="000000"/>
            </w:tcBorders>
            <w:shd w:val="clear" w:color="auto" w:fill="FFFFFF"/>
            <w:vAlign w:val="center"/>
          </w:tcPr>
          <w:p w14:paraId="7CD3441B" w14:textId="1F8FDF69" w:rsidR="006142C4" w:rsidRPr="000F6A55" w:rsidRDefault="00EF498A">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255</w:t>
            </w:r>
          </w:p>
        </w:tc>
      </w:tr>
    </w:tbl>
    <w:p w14:paraId="2FF29B37"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sz w:val="24"/>
          <w:szCs w:val="24"/>
        </w:rPr>
        <w:t>Fuente: RRAA de PRODUCE. Elaboración propia.</w:t>
      </w:r>
    </w:p>
    <w:p w14:paraId="09394BC6" w14:textId="77777777" w:rsidR="006142C4" w:rsidRPr="000F6A55" w:rsidRDefault="006142C4">
      <w:pPr>
        <w:spacing w:after="0"/>
        <w:rPr>
          <w:rFonts w:asciiTheme="minorHAnsi" w:hAnsiTheme="minorHAnsi" w:cstheme="minorHAnsi"/>
          <w:sz w:val="24"/>
          <w:szCs w:val="24"/>
        </w:rPr>
      </w:pPr>
    </w:p>
    <w:p w14:paraId="761CA6A5"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lastRenderedPageBreak/>
        <w:t>Según la información brindada por PRODUCE, dentro de las causas que permitieron alcanzar el cumplimiento de las metas programadas destacan:</w:t>
      </w:r>
    </w:p>
    <w:p w14:paraId="4431FF3A" w14:textId="77777777" w:rsidR="006142C4" w:rsidRPr="000F6A55" w:rsidRDefault="006142C4">
      <w:pPr>
        <w:spacing w:after="0" w:line="276" w:lineRule="auto"/>
        <w:jc w:val="both"/>
        <w:rPr>
          <w:rFonts w:asciiTheme="minorHAnsi" w:hAnsiTheme="minorHAnsi" w:cstheme="minorHAnsi"/>
          <w:sz w:val="24"/>
          <w:szCs w:val="24"/>
        </w:rPr>
      </w:pPr>
    </w:p>
    <w:p w14:paraId="4D193481" w14:textId="77777777" w:rsidR="006142C4" w:rsidRPr="000F6A55" w:rsidRDefault="002F0558">
      <w:pPr>
        <w:numPr>
          <w:ilvl w:val="0"/>
          <w:numId w:val="8"/>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Se brindaron facilidades para acceder a los servicios de asesoría del PNTE, a través de canales virtuales y presenciales</w:t>
      </w:r>
    </w:p>
    <w:p w14:paraId="5B0009EF" w14:textId="77777777" w:rsidR="006142C4" w:rsidRPr="000F6A55" w:rsidRDefault="002F0558">
      <w:pPr>
        <w:numPr>
          <w:ilvl w:val="0"/>
          <w:numId w:val="8"/>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 xml:space="preserve">En articulación con el CONADIS, los asesores empresariales del PNTE fueron capacitados para brindar una atención especializada a las personas usuarias con algún tipo de discapacidad. </w:t>
      </w:r>
    </w:p>
    <w:p w14:paraId="2B8A0432" w14:textId="77777777" w:rsidR="006142C4" w:rsidRPr="000F6A55" w:rsidRDefault="002F0558">
      <w:pPr>
        <w:numPr>
          <w:ilvl w:val="0"/>
          <w:numId w:val="8"/>
        </w:numPr>
        <w:pBdr>
          <w:top w:val="nil"/>
          <w:left w:val="nil"/>
          <w:bottom w:val="nil"/>
          <w:right w:val="nil"/>
          <w:between w:val="nil"/>
        </w:pBdr>
        <w:spacing w:after="0" w:line="276" w:lineRule="auto"/>
        <w:jc w:val="both"/>
        <w:rPr>
          <w:rFonts w:asciiTheme="minorHAnsi" w:hAnsiTheme="minorHAnsi" w:cstheme="minorHAnsi"/>
          <w:sz w:val="24"/>
          <w:szCs w:val="24"/>
        </w:rPr>
      </w:pPr>
      <w:r w:rsidRPr="000F6A55">
        <w:rPr>
          <w:rFonts w:asciiTheme="minorHAnsi" w:hAnsiTheme="minorHAnsi" w:cstheme="minorHAnsi"/>
          <w:color w:val="000000"/>
          <w:sz w:val="24"/>
          <w:szCs w:val="24"/>
        </w:rPr>
        <w:t>El trabajo articulado con el equipo de CONADIS permitió una real identificación de la población o</w:t>
      </w:r>
      <w:r w:rsidRPr="000F6A55">
        <w:rPr>
          <w:rFonts w:asciiTheme="minorHAnsi" w:hAnsiTheme="minorHAnsi" w:cstheme="minorHAnsi"/>
          <w:sz w:val="24"/>
          <w:szCs w:val="24"/>
        </w:rPr>
        <w:t>bjetivo atendida por el PNTE.</w:t>
      </w:r>
    </w:p>
    <w:p w14:paraId="68CFBAFE" w14:textId="77777777" w:rsidR="006142C4" w:rsidRPr="000F6A55" w:rsidRDefault="002F0558">
      <w:pPr>
        <w:numPr>
          <w:ilvl w:val="0"/>
          <w:numId w:val="8"/>
        </w:numPr>
        <w:pBdr>
          <w:top w:val="nil"/>
          <w:left w:val="nil"/>
          <w:bottom w:val="nil"/>
          <w:right w:val="nil"/>
          <w:between w:val="nil"/>
        </w:pBd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En articulación con el CONADIS, se organizaron eventos virtuales para los emprendedores con discapacidad, con el fin de brindar difusión de los servicios que brinda el PNTE y la forma de acceder a ellos.</w:t>
      </w:r>
    </w:p>
    <w:p w14:paraId="04459165" w14:textId="77777777" w:rsidR="006142C4" w:rsidRPr="000F6A55" w:rsidRDefault="006142C4">
      <w:pPr>
        <w:spacing w:after="0" w:line="276" w:lineRule="auto"/>
        <w:jc w:val="both"/>
        <w:rPr>
          <w:rFonts w:asciiTheme="minorHAnsi" w:hAnsiTheme="minorHAnsi" w:cstheme="minorHAnsi"/>
          <w:sz w:val="24"/>
          <w:szCs w:val="24"/>
          <w:highlight w:val="green"/>
        </w:rPr>
      </w:pPr>
    </w:p>
    <w:p w14:paraId="7BE7917A" w14:textId="77777777" w:rsidR="006142C4" w:rsidRPr="000F6A55" w:rsidRDefault="002F0558">
      <w:pPr>
        <w:spacing w:after="0"/>
        <w:jc w:val="both"/>
        <w:rPr>
          <w:rFonts w:asciiTheme="minorHAnsi" w:hAnsiTheme="minorHAnsi" w:cstheme="minorHAnsi"/>
          <w:sz w:val="24"/>
          <w:szCs w:val="24"/>
        </w:rPr>
      </w:pPr>
      <w:r w:rsidRPr="000F6A55">
        <w:rPr>
          <w:rFonts w:asciiTheme="minorHAnsi" w:hAnsiTheme="minorHAnsi" w:cstheme="minorHAnsi"/>
          <w:sz w:val="24"/>
          <w:szCs w:val="24"/>
        </w:rPr>
        <w:t>Al respecto, se recomienda evaluar la modificación de las metas programadas al 2030 debido a que se evidencia una posible falla en su proyección, trabajo que deberá ser coordinado por el responsable con el CONADIS.</w:t>
      </w:r>
    </w:p>
    <w:p w14:paraId="050F49D5" w14:textId="13238EB7" w:rsidR="0030417E" w:rsidRPr="000F6A55" w:rsidRDefault="0030417E">
      <w:pPr>
        <w:rPr>
          <w:rFonts w:asciiTheme="minorHAnsi" w:eastAsiaTheme="majorEastAsia" w:hAnsiTheme="minorHAnsi" w:cstheme="minorHAnsi"/>
          <w:b/>
          <w:color w:val="819ED7" w:themeColor="accent1" w:themeShade="BF"/>
          <w:sz w:val="24"/>
          <w:szCs w:val="24"/>
        </w:rPr>
      </w:pPr>
    </w:p>
    <w:p w14:paraId="36901A1D" w14:textId="77777777" w:rsidR="006142C4" w:rsidRPr="000F6A55" w:rsidRDefault="002F0558" w:rsidP="00443E3D">
      <w:pPr>
        <w:pStyle w:val="Ttulo2"/>
      </w:pPr>
      <w:bookmarkStart w:id="31" w:name="_Toc151105931"/>
      <w:r w:rsidRPr="000F6A55">
        <w:t>OP.03 Asegurar el acceso y cobertura de servicios integrales de salud para las personas con discapacidad.</w:t>
      </w:r>
      <w:bookmarkEnd w:id="31"/>
    </w:p>
    <w:p w14:paraId="5146AB0B" w14:textId="77777777" w:rsidR="006142C4" w:rsidRPr="000F6A55" w:rsidRDefault="006142C4">
      <w:pPr>
        <w:spacing w:after="0" w:line="276" w:lineRule="auto"/>
        <w:rPr>
          <w:rFonts w:asciiTheme="minorHAnsi" w:hAnsiTheme="minorHAnsi" w:cstheme="minorHAnsi"/>
          <w:sz w:val="24"/>
          <w:szCs w:val="24"/>
        </w:rPr>
      </w:pPr>
    </w:p>
    <w:p w14:paraId="1F1C9D0A" w14:textId="77777777" w:rsidR="006142C4" w:rsidRPr="000F6A55" w:rsidRDefault="002F0558">
      <w:pPr>
        <w:pBdr>
          <w:top w:val="nil"/>
          <w:left w:val="nil"/>
          <w:bottom w:val="nil"/>
          <w:right w:val="nil"/>
          <w:between w:val="nil"/>
        </w:pBdr>
        <w:spacing w:after="20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Ilustración 17: Estructura del OP.03 de la PNMDD</w:t>
      </w:r>
    </w:p>
    <w:p w14:paraId="27C14C85" w14:textId="77777777" w:rsidR="006142C4" w:rsidRPr="000F6A55" w:rsidRDefault="002F0558" w:rsidP="00675F34">
      <w:pPr>
        <w:spacing w:after="0" w:line="276" w:lineRule="auto"/>
        <w:jc w:val="center"/>
        <w:rPr>
          <w:rFonts w:asciiTheme="minorHAnsi" w:hAnsiTheme="minorHAnsi" w:cstheme="minorHAnsi"/>
          <w:sz w:val="24"/>
          <w:szCs w:val="24"/>
        </w:rPr>
      </w:pPr>
      <w:r w:rsidRPr="000F6A55">
        <w:rPr>
          <w:rFonts w:asciiTheme="minorHAnsi" w:hAnsiTheme="minorHAnsi" w:cstheme="minorHAnsi"/>
          <w:noProof/>
          <w:sz w:val="24"/>
          <w:szCs w:val="24"/>
        </w:rPr>
        <w:drawing>
          <wp:inline distT="0" distB="0" distL="0" distR="0" wp14:anchorId="11E9DE8B" wp14:editId="017C0B72">
            <wp:extent cx="5460818" cy="4121722"/>
            <wp:effectExtent l="0" t="0" r="0" b="0"/>
            <wp:docPr id="2118797979" name="image49.png" descr="El gráfico explica la estructura del objetivo prioritario 3 de la PNMDD, con su indicador, cinco lineamientos y cinco servicios"/>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5"/>
                    <a:srcRect/>
                    <a:stretch>
                      <a:fillRect/>
                    </a:stretch>
                  </pic:blipFill>
                  <pic:spPr>
                    <a:xfrm>
                      <a:off x="0" y="0"/>
                      <a:ext cx="5460818" cy="4121722"/>
                    </a:xfrm>
                    <a:prstGeom prst="rect">
                      <a:avLst/>
                    </a:prstGeom>
                    <a:ln/>
                  </pic:spPr>
                </pic:pic>
              </a:graphicData>
            </a:graphic>
          </wp:inline>
        </w:drawing>
      </w:r>
    </w:p>
    <w:p w14:paraId="3DA15386"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sz w:val="24"/>
          <w:szCs w:val="24"/>
        </w:rPr>
        <w:t>Elaboración propia.</w:t>
      </w:r>
    </w:p>
    <w:p w14:paraId="710E00E9" w14:textId="77777777" w:rsidR="006142C4" w:rsidRPr="000F6A55" w:rsidRDefault="006142C4">
      <w:pPr>
        <w:spacing w:after="0" w:line="276" w:lineRule="auto"/>
        <w:rPr>
          <w:rFonts w:asciiTheme="minorHAnsi" w:hAnsiTheme="minorHAnsi" w:cstheme="minorHAnsi"/>
          <w:sz w:val="24"/>
          <w:szCs w:val="24"/>
        </w:rPr>
      </w:pPr>
    </w:p>
    <w:p w14:paraId="4145E48E"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El OP N° 03 tiene como responsable al MINSA. Cuenta con 01 indicador que tiene como fuente de información a la ENAHO.</w:t>
      </w:r>
    </w:p>
    <w:p w14:paraId="315DE372" w14:textId="77777777" w:rsidR="006142C4" w:rsidRPr="000F6A55" w:rsidRDefault="006142C4">
      <w:pPr>
        <w:spacing w:after="0" w:line="276" w:lineRule="auto"/>
        <w:rPr>
          <w:rFonts w:asciiTheme="minorHAnsi" w:hAnsiTheme="minorHAnsi" w:cstheme="minorHAnsi"/>
          <w:sz w:val="24"/>
          <w:szCs w:val="24"/>
        </w:rPr>
      </w:pPr>
    </w:p>
    <w:p w14:paraId="521B72B2" w14:textId="77777777" w:rsidR="006142C4" w:rsidRPr="000F6A55" w:rsidRDefault="002F0558" w:rsidP="00443E3D">
      <w:pPr>
        <w:pStyle w:val="Ttulo3"/>
      </w:pPr>
      <w:bookmarkStart w:id="32" w:name="_Toc151105932"/>
      <w:r w:rsidRPr="000F6A55">
        <w:t>IOP.03.01. Porcentaje de personas con discapacidad que no se atendieron en un centro de salud debido a un motivo que refleja exclusión o falta de oportunidades.</w:t>
      </w:r>
      <w:bookmarkEnd w:id="32"/>
    </w:p>
    <w:p w14:paraId="020BFE25" w14:textId="77777777" w:rsidR="006142C4" w:rsidRPr="000F6A55" w:rsidRDefault="006142C4">
      <w:pPr>
        <w:spacing w:after="0"/>
        <w:rPr>
          <w:rFonts w:asciiTheme="minorHAnsi" w:hAnsiTheme="minorHAnsi" w:cstheme="minorHAnsi"/>
          <w:sz w:val="24"/>
          <w:szCs w:val="24"/>
        </w:rPr>
      </w:pPr>
    </w:p>
    <w:tbl>
      <w:tblPr>
        <w:tblStyle w:val="aff2"/>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8966"/>
        <w:gridCol w:w="4460"/>
      </w:tblGrid>
      <w:tr w:rsidR="006142C4" w:rsidRPr="00020047" w14:paraId="52E1D206" w14:textId="77777777" w:rsidTr="00020047">
        <w:trPr>
          <w:trHeight w:val="188"/>
        </w:trPr>
        <w:tc>
          <w:tcPr>
            <w:tcW w:w="3339" w:type="pct"/>
            <w:shd w:val="clear" w:color="auto" w:fill="002060"/>
            <w:vAlign w:val="center"/>
          </w:tcPr>
          <w:p w14:paraId="21217F00" w14:textId="77777777" w:rsidR="006142C4" w:rsidRPr="00020047" w:rsidRDefault="002F0558">
            <w:pPr>
              <w:jc w:val="center"/>
              <w:rPr>
                <w:rFonts w:asciiTheme="minorHAnsi" w:hAnsiTheme="minorHAnsi" w:cstheme="minorHAnsi"/>
                <w:b/>
                <w:color w:val="FFFFFF" w:themeColor="background1"/>
                <w:sz w:val="24"/>
                <w:szCs w:val="24"/>
              </w:rPr>
            </w:pPr>
            <w:r w:rsidRPr="00020047">
              <w:rPr>
                <w:rFonts w:asciiTheme="minorHAnsi" w:hAnsiTheme="minorHAnsi" w:cstheme="minorHAnsi"/>
                <w:b/>
                <w:color w:val="FFFFFF" w:themeColor="background1"/>
                <w:sz w:val="24"/>
                <w:szCs w:val="24"/>
              </w:rPr>
              <w:t>Responsable</w:t>
            </w:r>
          </w:p>
        </w:tc>
        <w:tc>
          <w:tcPr>
            <w:tcW w:w="1661" w:type="pct"/>
            <w:shd w:val="clear" w:color="auto" w:fill="002060"/>
            <w:vAlign w:val="center"/>
          </w:tcPr>
          <w:p w14:paraId="1D11E744" w14:textId="77777777" w:rsidR="006142C4" w:rsidRPr="00020047" w:rsidRDefault="002F0558">
            <w:pPr>
              <w:jc w:val="center"/>
              <w:rPr>
                <w:rFonts w:asciiTheme="minorHAnsi" w:hAnsiTheme="minorHAnsi" w:cstheme="minorHAnsi"/>
                <w:b/>
                <w:color w:val="FFFFFF" w:themeColor="background1"/>
                <w:sz w:val="24"/>
                <w:szCs w:val="24"/>
              </w:rPr>
            </w:pPr>
            <w:r w:rsidRPr="00020047">
              <w:rPr>
                <w:rFonts w:asciiTheme="minorHAnsi" w:hAnsiTheme="minorHAnsi" w:cstheme="minorHAnsi"/>
                <w:b/>
                <w:color w:val="FFFFFF" w:themeColor="background1"/>
                <w:sz w:val="24"/>
                <w:szCs w:val="24"/>
              </w:rPr>
              <w:t>Nivel de cumplimiento 2022</w:t>
            </w:r>
          </w:p>
        </w:tc>
      </w:tr>
      <w:tr w:rsidR="006142C4" w:rsidRPr="000F6A55" w14:paraId="46B01F34" w14:textId="77777777" w:rsidTr="00020047">
        <w:trPr>
          <w:trHeight w:val="810"/>
        </w:trPr>
        <w:tc>
          <w:tcPr>
            <w:tcW w:w="3339" w:type="pct"/>
            <w:vAlign w:val="center"/>
          </w:tcPr>
          <w:p w14:paraId="3C432478" w14:textId="77777777" w:rsidR="006142C4" w:rsidRPr="000F6A55" w:rsidRDefault="002F0558">
            <w:pPr>
              <w:jc w:val="center"/>
              <w:rPr>
                <w:rFonts w:asciiTheme="minorHAnsi" w:hAnsiTheme="minorHAnsi" w:cstheme="minorHAnsi"/>
                <w:sz w:val="24"/>
                <w:szCs w:val="24"/>
                <w:highlight w:val="white"/>
              </w:rPr>
            </w:pPr>
            <w:r w:rsidRPr="000F6A55">
              <w:rPr>
                <w:rFonts w:asciiTheme="minorHAnsi" w:hAnsiTheme="minorHAnsi" w:cstheme="minorHAnsi"/>
                <w:sz w:val="24"/>
                <w:szCs w:val="24"/>
              </w:rPr>
              <w:t>Dirección de Prevención y Control de la Discapacidad - MINSA</w:t>
            </w:r>
          </w:p>
        </w:tc>
        <w:tc>
          <w:tcPr>
            <w:tcW w:w="1661" w:type="pct"/>
            <w:vAlign w:val="center"/>
          </w:tcPr>
          <w:p w14:paraId="76DAE5D5"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noProof/>
                <w:sz w:val="24"/>
                <w:szCs w:val="24"/>
              </w:rPr>
              <mc:AlternateContent>
                <mc:Choice Requires="wps">
                  <w:drawing>
                    <wp:inline distT="0" distB="0" distL="0" distR="0" wp14:anchorId="4AECC6C5" wp14:editId="74780C2F">
                      <wp:extent cx="424180" cy="450850"/>
                      <wp:effectExtent l="0" t="0" r="13970" b="25400"/>
                      <wp:docPr id="2118797913" name="Elipse 2118797913" descr="Círculo verde de cumplimiento alto"/>
                      <wp:cNvGraphicFramePr/>
                      <a:graphic xmlns:a="http://schemas.openxmlformats.org/drawingml/2006/main">
                        <a:graphicData uri="http://schemas.microsoft.com/office/word/2010/wordprocessingShape">
                          <wps:wsp>
                            <wps:cNvSpPr/>
                            <wps:spPr>
                              <a:xfrm>
                                <a:off x="5140260" y="3560925"/>
                                <a:ext cx="411480" cy="438150"/>
                              </a:xfrm>
                              <a:prstGeom prst="ellipse">
                                <a:avLst/>
                              </a:prstGeom>
                              <a:solidFill>
                                <a:srgbClr val="A8D08C"/>
                              </a:solidFill>
                              <a:ln w="12700" cap="flat" cmpd="sng">
                                <a:solidFill>
                                  <a:srgbClr val="A8D08C"/>
                                </a:solidFill>
                                <a:prstDash val="solid"/>
                                <a:miter lim="800000"/>
                                <a:headEnd type="none" w="sm" len="sm"/>
                                <a:tailEnd type="none" w="sm" len="sm"/>
                              </a:ln>
                            </wps:spPr>
                            <wps:txbx>
                              <w:txbxContent>
                                <w:p w14:paraId="63679F58" w14:textId="77777777" w:rsidR="0073629F" w:rsidRDefault="0073629F" w:rsidP="00675F34">
                                  <w:pPr>
                                    <w:pStyle w:val="Encabezado"/>
                                    <w:tabs>
                                      <w:tab w:val="clear" w:pos="4252"/>
                                      <w:tab w:val="clear" w:pos="8504"/>
                                    </w:tabs>
                                    <w:textDirection w:val="btLr"/>
                                  </w:pPr>
                                </w:p>
                              </w:txbxContent>
                            </wps:txbx>
                            <wps:bodyPr spcFirstLastPara="1" wrap="square" lIns="91425" tIns="91425" rIns="91425" bIns="91425" anchor="ctr" anchorCtr="0">
                              <a:noAutofit/>
                            </wps:bodyPr>
                          </wps:wsp>
                        </a:graphicData>
                      </a:graphic>
                    </wp:inline>
                  </w:drawing>
                </mc:Choice>
                <mc:Fallback>
                  <w:pict>
                    <v:oval w14:anchorId="4AECC6C5" id="Elipse 2118797913" o:spid="_x0000_s1035" alt="Círculo verde de cumplimiento alto" style="width:33.4pt;height: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" fillcolor="#a8d08c" strokecolor="#a8d08c" strokeweight="1pt">
                      <v:stroke startarrowwidth="narrow" startarrowlength="short" endarrowwidth="narrow" endarrowlength="short" joinstyle="miter"/>
                      <v:textbox inset="2.53958mm,2.53958mm,2.53958mm,2.53958mm">
                        <w:txbxContent>
                          <w:p w14:paraId="63679F58" w14:textId="77777777" w:rsidR="0073629F" w:rsidRDefault="0073629F" w:rsidP="00675F34">
                            <w:pPr>
                              <w:pStyle w:val="Encabezado"/>
                              <w:tabs>
                                <w:tab w:val="clear" w:pos="4252"/>
                                <w:tab w:val="clear" w:pos="8504"/>
                              </w:tabs>
                              <w:textDirection w:val="btLr"/>
                            </w:pPr>
                          </w:p>
                        </w:txbxContent>
                      </v:textbox>
                      <w10:anchorlock/>
                    </v:oval>
                  </w:pict>
                </mc:Fallback>
              </mc:AlternateContent>
            </w:r>
          </w:p>
        </w:tc>
      </w:tr>
    </w:tbl>
    <w:p w14:paraId="6DA9ED6C" w14:textId="77777777" w:rsidR="006142C4" w:rsidRPr="000F6A55" w:rsidRDefault="006142C4">
      <w:pPr>
        <w:spacing w:after="0" w:line="276" w:lineRule="auto"/>
        <w:rPr>
          <w:rFonts w:asciiTheme="minorHAnsi" w:hAnsiTheme="minorHAnsi" w:cstheme="minorHAnsi"/>
          <w:sz w:val="24"/>
          <w:szCs w:val="24"/>
        </w:rPr>
      </w:pPr>
    </w:p>
    <w:p w14:paraId="2B0638C7"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Si bien no se alcanzó la meta esperada de 13.8% para el año 2022; se logró un nivel de cumplimiento alto, pues el porcentaje de personas con discapacidad que no se atendieron en un centro de salud debido a un motivo que refleja exclusión o falta de oportunidades en el 2022 se redujo en un 14.9%, lo cual representa un avance de 92.9%, logrando por segundo año consecutivo una disminución respecto al 2019.</w:t>
      </w:r>
    </w:p>
    <w:p w14:paraId="28BCFD8A" w14:textId="77777777" w:rsidR="006142C4" w:rsidRPr="000F6A55" w:rsidRDefault="006142C4">
      <w:pPr>
        <w:spacing w:after="0" w:line="276" w:lineRule="auto"/>
        <w:ind w:right="113"/>
        <w:jc w:val="both"/>
        <w:rPr>
          <w:rFonts w:asciiTheme="minorHAnsi" w:hAnsiTheme="minorHAnsi" w:cstheme="minorHAnsi"/>
          <w:sz w:val="24"/>
          <w:szCs w:val="24"/>
          <w:highlight w:val="green"/>
        </w:rPr>
      </w:pPr>
    </w:p>
    <w:p w14:paraId="47C1BB6E" w14:textId="77777777" w:rsidR="00EF498A" w:rsidRPr="000F6A55" w:rsidRDefault="00EF498A">
      <w:pPr>
        <w:rPr>
          <w:rFonts w:asciiTheme="minorHAnsi" w:hAnsiTheme="minorHAnsi" w:cstheme="minorHAnsi"/>
          <w:color w:val="44546A"/>
          <w:sz w:val="24"/>
          <w:szCs w:val="24"/>
        </w:rPr>
      </w:pPr>
      <w:r w:rsidRPr="000F6A55">
        <w:rPr>
          <w:rFonts w:asciiTheme="minorHAnsi" w:hAnsiTheme="minorHAnsi" w:cstheme="minorHAnsi"/>
          <w:color w:val="44546A"/>
          <w:sz w:val="24"/>
          <w:szCs w:val="24"/>
        </w:rPr>
        <w:br w:type="page"/>
      </w:r>
    </w:p>
    <w:p w14:paraId="75576967" w14:textId="69930207" w:rsidR="006142C4" w:rsidRPr="000F6A55" w:rsidRDefault="002F0558">
      <w:pPr>
        <w:pBdr>
          <w:top w:val="nil"/>
          <w:left w:val="nil"/>
          <w:bottom w:val="nil"/>
          <w:right w:val="nil"/>
          <w:between w:val="nil"/>
        </w:pBdr>
        <w:spacing w:after="20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lastRenderedPageBreak/>
        <w:t>Ilustración 18: Porcentaje de personas con discapacidad que no se atendieron en un centro de salud debido a un motivo que refleja exclusión o falta de oportunidades</w:t>
      </w:r>
    </w:p>
    <w:p w14:paraId="35737F31"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noProof/>
          <w:sz w:val="24"/>
          <w:szCs w:val="24"/>
        </w:rPr>
        <w:drawing>
          <wp:inline distT="0" distB="0" distL="0" distR="0" wp14:anchorId="1DB67738" wp14:editId="268D0867">
            <wp:extent cx="4733047" cy="2340000"/>
            <wp:effectExtent l="0" t="0" r="0" b="0"/>
            <wp:docPr id="2118797980" name="image4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6"/>
                    <a:srcRect/>
                    <a:stretch>
                      <a:fillRect/>
                    </a:stretch>
                  </pic:blipFill>
                  <pic:spPr>
                    <a:xfrm>
                      <a:off x="0" y="0"/>
                      <a:ext cx="4733047" cy="2340000"/>
                    </a:xfrm>
                    <a:prstGeom prst="rect">
                      <a:avLst/>
                    </a:prstGeom>
                    <a:ln/>
                  </pic:spPr>
                </pic:pic>
              </a:graphicData>
            </a:graphic>
          </wp:inline>
        </w:drawing>
      </w:r>
    </w:p>
    <w:p w14:paraId="2AE34E7F"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sz w:val="24"/>
          <w:szCs w:val="24"/>
        </w:rPr>
        <w:t>Fuente: ENAHO 2021-2022, INEI. Elaboración propia.</w:t>
      </w:r>
    </w:p>
    <w:p w14:paraId="6D4733DA" w14:textId="77777777" w:rsidR="006142C4" w:rsidRPr="000F6A55" w:rsidRDefault="006142C4">
      <w:pPr>
        <w:spacing w:after="0" w:line="276" w:lineRule="auto"/>
        <w:ind w:right="113"/>
        <w:jc w:val="both"/>
        <w:rPr>
          <w:rFonts w:asciiTheme="minorHAnsi" w:hAnsiTheme="minorHAnsi" w:cstheme="minorHAnsi"/>
          <w:sz w:val="24"/>
          <w:szCs w:val="24"/>
          <w:highlight w:val="green"/>
        </w:rPr>
      </w:pPr>
    </w:p>
    <w:p w14:paraId="5F9D2A9A" w14:textId="77777777" w:rsidR="006142C4" w:rsidRPr="000F6A55" w:rsidRDefault="002F0558" w:rsidP="00443E3D">
      <w:pPr>
        <w:pStyle w:val="Ttulo2"/>
      </w:pPr>
      <w:bookmarkStart w:id="33" w:name="_Toc151105933"/>
      <w:r w:rsidRPr="000F6A55">
        <w:t>Lineamientos y servicios del OP N° 03</w:t>
      </w:r>
      <w:bookmarkEnd w:id="33"/>
    </w:p>
    <w:p w14:paraId="2B785241" w14:textId="77777777" w:rsidR="006142C4" w:rsidRPr="000F6A55" w:rsidRDefault="006142C4">
      <w:pPr>
        <w:spacing w:after="0" w:line="276" w:lineRule="auto"/>
        <w:rPr>
          <w:rFonts w:asciiTheme="minorHAnsi" w:hAnsiTheme="minorHAnsi" w:cstheme="minorHAnsi"/>
          <w:sz w:val="24"/>
          <w:szCs w:val="24"/>
          <w:highlight w:val="green"/>
        </w:rPr>
      </w:pPr>
    </w:p>
    <w:p w14:paraId="41F84834"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El OP N° 03 cuenta con 05 lineamientos que se operativizan a través de 05 SS, los cuentan con la misma cantidad de indicadores que se calculan usando información de registros administrativos de las entidades a cargo de los servicios.</w:t>
      </w:r>
    </w:p>
    <w:p w14:paraId="6CF6BC65" w14:textId="77777777" w:rsidR="006142C4" w:rsidRPr="000F6A55" w:rsidRDefault="006142C4">
      <w:pPr>
        <w:spacing w:after="0" w:line="276" w:lineRule="auto"/>
        <w:rPr>
          <w:rFonts w:asciiTheme="minorHAnsi" w:hAnsiTheme="minorHAnsi" w:cstheme="minorHAnsi"/>
          <w:sz w:val="24"/>
          <w:szCs w:val="24"/>
          <w:highlight w:val="green"/>
        </w:rPr>
      </w:pPr>
    </w:p>
    <w:p w14:paraId="50A64FCC" w14:textId="77777777" w:rsidR="006142C4" w:rsidRPr="000F6A55" w:rsidRDefault="002F0558" w:rsidP="00443E3D">
      <w:pPr>
        <w:pStyle w:val="Ttulo3"/>
      </w:pPr>
      <w:bookmarkStart w:id="34" w:name="_Toc151105934"/>
      <w:r w:rsidRPr="000F6A55">
        <w:t>Lineamiento 03.01. Mejorar el acceso a la certificación de la discapacidad a nivel nacional.</w:t>
      </w:r>
      <w:bookmarkEnd w:id="34"/>
    </w:p>
    <w:p w14:paraId="17502E89" w14:textId="77777777" w:rsidR="006142C4" w:rsidRPr="000F6A55" w:rsidRDefault="006142C4">
      <w:pPr>
        <w:spacing w:after="0" w:line="276" w:lineRule="auto"/>
        <w:rPr>
          <w:rFonts w:asciiTheme="minorHAnsi" w:hAnsiTheme="minorHAnsi" w:cstheme="minorHAnsi"/>
          <w:sz w:val="24"/>
          <w:szCs w:val="24"/>
          <w:highlight w:val="green"/>
        </w:rPr>
      </w:pPr>
    </w:p>
    <w:p w14:paraId="7A16070C"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Este lineamiento se implementa a través de 01 servicio e igual cantidad de indicadores, los cuales se detallan a continuación.</w:t>
      </w:r>
    </w:p>
    <w:p w14:paraId="7735D898" w14:textId="6E405296" w:rsidR="006142C4" w:rsidRPr="000F6A55" w:rsidRDefault="006142C4" w:rsidP="00EF498A">
      <w:pPr>
        <w:spacing w:after="0"/>
        <w:rPr>
          <w:rFonts w:asciiTheme="minorHAnsi" w:hAnsiTheme="minorHAnsi" w:cstheme="minorHAnsi"/>
          <w:b/>
          <w:sz w:val="24"/>
          <w:szCs w:val="24"/>
        </w:rPr>
      </w:pPr>
    </w:p>
    <w:p w14:paraId="67C334B4" w14:textId="77777777" w:rsidR="006142C4" w:rsidRPr="000F6A55" w:rsidRDefault="002F0558">
      <w:pPr>
        <w:pStyle w:val="Ttulo4"/>
        <w:spacing w:before="0" w:after="0" w:line="276" w:lineRule="auto"/>
        <w:jc w:val="both"/>
        <w:rPr>
          <w:rFonts w:asciiTheme="minorHAnsi" w:hAnsiTheme="minorHAnsi" w:cstheme="minorHAnsi"/>
          <w:b w:val="0"/>
          <w:highlight w:val="green"/>
        </w:rPr>
      </w:pPr>
      <w:r w:rsidRPr="000F6A55">
        <w:rPr>
          <w:rFonts w:asciiTheme="minorHAnsi" w:hAnsiTheme="minorHAnsi" w:cstheme="minorHAnsi"/>
        </w:rPr>
        <w:t>Servicio 09. 03.01.01. Certificación de la discapacidad.</w:t>
      </w:r>
    </w:p>
    <w:p w14:paraId="46C9D666" w14:textId="77777777" w:rsidR="006142C4" w:rsidRPr="000F6A55" w:rsidRDefault="006142C4">
      <w:pPr>
        <w:spacing w:after="0" w:line="276" w:lineRule="auto"/>
        <w:rPr>
          <w:rFonts w:asciiTheme="minorHAnsi" w:hAnsiTheme="minorHAnsi" w:cstheme="minorHAnsi"/>
          <w:sz w:val="24"/>
          <w:szCs w:val="24"/>
          <w:highlight w:val="green"/>
        </w:rPr>
      </w:pPr>
    </w:p>
    <w:tbl>
      <w:tblPr>
        <w:tblStyle w:val="aff3"/>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6216"/>
        <w:gridCol w:w="2379"/>
        <w:gridCol w:w="2691"/>
        <w:gridCol w:w="2140"/>
      </w:tblGrid>
      <w:tr w:rsidR="006142C4" w:rsidRPr="000F6A55" w14:paraId="33F0A3C8" w14:textId="77777777" w:rsidTr="00020047">
        <w:trPr>
          <w:trHeight w:val="205"/>
        </w:trPr>
        <w:tc>
          <w:tcPr>
            <w:tcW w:w="2315" w:type="pct"/>
            <w:shd w:val="clear" w:color="auto" w:fill="B6C7E8"/>
            <w:vAlign w:val="center"/>
          </w:tcPr>
          <w:p w14:paraId="4832EE4E"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Definición</w:t>
            </w:r>
          </w:p>
        </w:tc>
        <w:tc>
          <w:tcPr>
            <w:tcW w:w="886" w:type="pct"/>
            <w:shd w:val="clear" w:color="auto" w:fill="B6C7E8"/>
            <w:vAlign w:val="center"/>
          </w:tcPr>
          <w:p w14:paraId="64ED0BB6"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Responsable</w:t>
            </w:r>
          </w:p>
        </w:tc>
        <w:tc>
          <w:tcPr>
            <w:tcW w:w="1002" w:type="pct"/>
            <w:shd w:val="clear" w:color="auto" w:fill="B6C7E8"/>
            <w:vAlign w:val="center"/>
          </w:tcPr>
          <w:p w14:paraId="74E73C1A"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Indicador</w:t>
            </w:r>
          </w:p>
        </w:tc>
        <w:tc>
          <w:tcPr>
            <w:tcW w:w="798" w:type="pct"/>
            <w:shd w:val="clear" w:color="auto" w:fill="B6C7E8"/>
          </w:tcPr>
          <w:p w14:paraId="65F99C5E"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Nivel de cumplimiento 2022</w:t>
            </w:r>
          </w:p>
        </w:tc>
      </w:tr>
      <w:tr w:rsidR="006142C4" w:rsidRPr="000F6A55" w14:paraId="522B587F" w14:textId="77777777" w:rsidTr="00020047">
        <w:trPr>
          <w:trHeight w:val="2182"/>
        </w:trPr>
        <w:tc>
          <w:tcPr>
            <w:tcW w:w="2315" w:type="pct"/>
            <w:vAlign w:val="center"/>
          </w:tcPr>
          <w:p w14:paraId="31C7FD22" w14:textId="77777777" w:rsidR="006142C4" w:rsidRPr="000F6A55" w:rsidRDefault="002F0558">
            <w:pPr>
              <w:jc w:val="both"/>
              <w:rPr>
                <w:rFonts w:asciiTheme="minorHAnsi" w:hAnsiTheme="minorHAnsi" w:cstheme="minorHAnsi"/>
                <w:sz w:val="24"/>
                <w:szCs w:val="24"/>
              </w:rPr>
            </w:pPr>
            <w:r w:rsidRPr="000F6A55">
              <w:rPr>
                <w:rFonts w:asciiTheme="minorHAnsi" w:hAnsiTheme="minorHAnsi" w:cstheme="minorHAnsi"/>
                <w:sz w:val="24"/>
                <w:szCs w:val="24"/>
              </w:rPr>
              <w:t>Es la emisión de un documento médico legal que acredita la condición de la persona con discapacidad, de acuerdo con la gravedad de la discapacidad y el porcentaje de restricción en la participación, conforme a lo establecido por el Ministerio de Salud (MINSA). Dicho documento permite que las personas con discapacidad tengan acceso a bienes y servicios que respondan de manera adecuada a sus necesidades.</w:t>
            </w:r>
          </w:p>
        </w:tc>
        <w:tc>
          <w:tcPr>
            <w:tcW w:w="886" w:type="pct"/>
            <w:vAlign w:val="center"/>
          </w:tcPr>
          <w:p w14:paraId="6046D425"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Dirección de Prevención y Control de la Discapacidad - MINSA</w:t>
            </w:r>
          </w:p>
        </w:tc>
        <w:tc>
          <w:tcPr>
            <w:tcW w:w="1002" w:type="pct"/>
            <w:vAlign w:val="center"/>
          </w:tcPr>
          <w:p w14:paraId="184584A2"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Porcentaje de personas con discapacidad que cuentan con certificado de discapacidad.</w:t>
            </w:r>
          </w:p>
        </w:tc>
        <w:tc>
          <w:tcPr>
            <w:tcW w:w="798" w:type="pct"/>
            <w:vAlign w:val="center"/>
          </w:tcPr>
          <w:p w14:paraId="3DFDF1A0"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noProof/>
                <w:sz w:val="24"/>
                <w:szCs w:val="24"/>
              </w:rPr>
              <mc:AlternateContent>
                <mc:Choice Requires="wps">
                  <w:drawing>
                    <wp:inline distT="0" distB="0" distL="0" distR="0" wp14:anchorId="65C89AAF" wp14:editId="0ACC0319">
                      <wp:extent cx="422275" cy="450850"/>
                      <wp:effectExtent l="0" t="0" r="15875" b="25400"/>
                      <wp:docPr id="2118797917" name="Elipse 2118797917" descr="Círculo verde de cumplimiento alto"/>
                      <wp:cNvGraphicFramePr/>
                      <a:graphic xmlns:a="http://schemas.openxmlformats.org/drawingml/2006/main">
                        <a:graphicData uri="http://schemas.microsoft.com/office/word/2010/wordprocessingShape">
                          <wps:wsp>
                            <wps:cNvSpPr/>
                            <wps:spPr>
                              <a:xfrm>
                                <a:off x="5141213" y="3560925"/>
                                <a:ext cx="409575" cy="438150"/>
                              </a:xfrm>
                              <a:prstGeom prst="ellipse">
                                <a:avLst/>
                              </a:prstGeom>
                              <a:solidFill>
                                <a:srgbClr val="A8D08C"/>
                              </a:solidFill>
                              <a:ln w="12700" cap="flat" cmpd="sng">
                                <a:solidFill>
                                  <a:srgbClr val="A8D08C"/>
                                </a:solidFill>
                                <a:prstDash val="solid"/>
                                <a:miter lim="800000"/>
                                <a:headEnd type="none" w="sm" len="sm"/>
                                <a:tailEnd type="none" w="sm" len="sm"/>
                              </a:ln>
                            </wps:spPr>
                            <wps:txbx>
                              <w:txbxContent>
                                <w:p w14:paraId="03E31741" w14:textId="77777777" w:rsidR="0073629F" w:rsidRDefault="0073629F">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65C89AAF" id="Elipse 2118797917" o:spid="_x0000_s1036" alt="Círculo verde de cumplimiento alto" style="width:33.25pt;height: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" fillcolor="#a8d08c" strokecolor="#a8d08c" strokeweight="1pt">
                      <v:stroke startarrowwidth="narrow" startarrowlength="short" endarrowwidth="narrow" endarrowlength="short" joinstyle="miter"/>
                      <v:textbox inset="2.53958mm,2.53958mm,2.53958mm,2.53958mm">
                        <w:txbxContent>
                          <w:p w14:paraId="03E31741" w14:textId="77777777" w:rsidR="0073629F" w:rsidRDefault="0073629F">
                            <w:pPr>
                              <w:spacing w:after="0" w:line="240" w:lineRule="auto"/>
                              <w:textDirection w:val="btLr"/>
                            </w:pPr>
                          </w:p>
                        </w:txbxContent>
                      </v:textbox>
                      <w10:anchorlock/>
                    </v:oval>
                  </w:pict>
                </mc:Fallback>
              </mc:AlternateContent>
            </w:r>
          </w:p>
        </w:tc>
      </w:tr>
    </w:tbl>
    <w:p w14:paraId="63EEE404" w14:textId="77777777" w:rsidR="006142C4" w:rsidRPr="000F6A55" w:rsidRDefault="006142C4">
      <w:pPr>
        <w:spacing w:after="0" w:line="276" w:lineRule="auto"/>
        <w:rPr>
          <w:rFonts w:asciiTheme="minorHAnsi" w:hAnsiTheme="minorHAnsi" w:cstheme="minorHAnsi"/>
          <w:sz w:val="24"/>
          <w:szCs w:val="24"/>
        </w:rPr>
      </w:pPr>
    </w:p>
    <w:p w14:paraId="5EAE4C29"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En relación con lo reportado por el MINSA para el año 2022, a nivel nacional, el 21.3% de personas con discapacidad que cuentan con certificado de discapacidad</w:t>
      </w:r>
      <w:r w:rsidRPr="000F6A55">
        <w:rPr>
          <w:rFonts w:asciiTheme="minorHAnsi" w:hAnsiTheme="minorHAnsi" w:cstheme="minorHAnsi"/>
          <w:sz w:val="24"/>
          <w:szCs w:val="24"/>
          <w:vertAlign w:val="superscript"/>
        </w:rPr>
        <w:footnoteReference w:id="14"/>
      </w:r>
      <w:r w:rsidRPr="000F6A55">
        <w:rPr>
          <w:rFonts w:asciiTheme="minorHAnsi" w:hAnsiTheme="minorHAnsi" w:cstheme="minorHAnsi"/>
          <w:sz w:val="24"/>
          <w:szCs w:val="24"/>
        </w:rPr>
        <w:t>, es decir: 369,751 (43.4% hombres y 56.6% mujeres). En tal sentido, se logró superar la meta esperada de 17.5%, obteniendo un nivel de cumplimiento alto de 121.7%, manteniéndose una mejora por segundo año consecutivo respecto a la línea de base establecida en el 2020.</w:t>
      </w:r>
    </w:p>
    <w:p w14:paraId="5FACB183" w14:textId="77777777" w:rsidR="006142C4" w:rsidRPr="000F6A55" w:rsidRDefault="006142C4">
      <w:pPr>
        <w:spacing w:after="0" w:line="276" w:lineRule="auto"/>
        <w:jc w:val="both"/>
        <w:rPr>
          <w:rFonts w:asciiTheme="minorHAnsi" w:hAnsiTheme="minorHAnsi" w:cstheme="minorHAnsi"/>
          <w:sz w:val="24"/>
          <w:szCs w:val="24"/>
        </w:rPr>
      </w:pPr>
    </w:p>
    <w:p w14:paraId="7F22C8A6" w14:textId="77777777" w:rsidR="006142C4" w:rsidRPr="000F6A55" w:rsidRDefault="002F0558">
      <w:pPr>
        <w:pBdr>
          <w:top w:val="nil"/>
          <w:left w:val="nil"/>
          <w:bottom w:val="nil"/>
          <w:right w:val="nil"/>
          <w:between w:val="nil"/>
        </w:pBdr>
        <w:spacing w:after="20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Ilustración 19: Porcentaje de personas con discapacidad que cuentan con certificado de discapacidad</w:t>
      </w:r>
    </w:p>
    <w:p w14:paraId="7478953E"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noProof/>
          <w:sz w:val="24"/>
          <w:szCs w:val="24"/>
        </w:rPr>
        <w:drawing>
          <wp:inline distT="0" distB="0" distL="0" distR="0" wp14:anchorId="32A65EE6" wp14:editId="0B880E1F">
            <wp:extent cx="5150586" cy="2340000"/>
            <wp:effectExtent l="0" t="0" r="0" b="0"/>
            <wp:docPr id="2118797981" name="image5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7"/>
                    <a:srcRect/>
                    <a:stretch>
                      <a:fillRect/>
                    </a:stretch>
                  </pic:blipFill>
                  <pic:spPr>
                    <a:xfrm>
                      <a:off x="0" y="0"/>
                      <a:ext cx="5150586" cy="2340000"/>
                    </a:xfrm>
                    <a:prstGeom prst="rect">
                      <a:avLst/>
                    </a:prstGeom>
                    <a:ln/>
                  </pic:spPr>
                </pic:pic>
              </a:graphicData>
            </a:graphic>
          </wp:inline>
        </w:drawing>
      </w:r>
    </w:p>
    <w:p w14:paraId="51025EFD"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sz w:val="24"/>
          <w:szCs w:val="24"/>
        </w:rPr>
        <w:t>Fuente: RRAA del MINSA. Elaboración propia.</w:t>
      </w:r>
    </w:p>
    <w:p w14:paraId="6302E64D" w14:textId="77777777" w:rsidR="006142C4" w:rsidRPr="000F6A55" w:rsidRDefault="006142C4">
      <w:pPr>
        <w:spacing w:after="0" w:line="276" w:lineRule="auto"/>
        <w:rPr>
          <w:rFonts w:asciiTheme="minorHAnsi" w:hAnsiTheme="minorHAnsi" w:cstheme="minorHAnsi"/>
          <w:sz w:val="24"/>
          <w:szCs w:val="24"/>
        </w:rPr>
      </w:pPr>
    </w:p>
    <w:p w14:paraId="014A0260"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Al analizar la información a nivel departamental, las regiones de Lima Metropolitana, Cajamarca y Piura son las que presentan un mayor número de personas certificadas, mientras que Madre de Dios, Tacna y Moquegua las menores.</w:t>
      </w:r>
    </w:p>
    <w:p w14:paraId="0F49CDA8" w14:textId="77777777" w:rsidR="006142C4" w:rsidRPr="000F6A55" w:rsidRDefault="006142C4">
      <w:pPr>
        <w:spacing w:after="0" w:line="276" w:lineRule="auto"/>
        <w:rPr>
          <w:rFonts w:asciiTheme="minorHAnsi" w:hAnsiTheme="minorHAnsi" w:cstheme="minorHAnsi"/>
          <w:sz w:val="24"/>
          <w:szCs w:val="24"/>
          <w:highlight w:val="yellow"/>
        </w:rPr>
      </w:pPr>
    </w:p>
    <w:p w14:paraId="1D636307" w14:textId="77777777" w:rsidR="006142C4" w:rsidRPr="00692326" w:rsidRDefault="002F0558">
      <w:pPr>
        <w:pBdr>
          <w:top w:val="nil"/>
          <w:left w:val="nil"/>
          <w:bottom w:val="nil"/>
          <w:right w:val="nil"/>
          <w:between w:val="nil"/>
        </w:pBdr>
        <w:spacing w:after="200" w:line="240" w:lineRule="auto"/>
        <w:jc w:val="center"/>
        <w:rPr>
          <w:rFonts w:asciiTheme="minorHAnsi" w:hAnsiTheme="minorHAnsi" w:cstheme="minorHAnsi"/>
          <w:b/>
          <w:color w:val="000000"/>
          <w:sz w:val="24"/>
          <w:szCs w:val="24"/>
        </w:rPr>
      </w:pPr>
      <w:r w:rsidRPr="00692326">
        <w:rPr>
          <w:rFonts w:asciiTheme="minorHAnsi" w:hAnsiTheme="minorHAnsi" w:cstheme="minorHAnsi"/>
          <w:b/>
          <w:color w:val="000000"/>
          <w:sz w:val="24"/>
          <w:szCs w:val="24"/>
        </w:rPr>
        <w:lastRenderedPageBreak/>
        <w:t>Tabla 4: Número de personas con discapacidad certificadas a través de las Instituciones Prestadoras de Servicios de Salud (IPRESS) autorizadas, por departamento 2022</w:t>
      </w:r>
    </w:p>
    <w:tbl>
      <w:tblPr>
        <w:tblStyle w:val="aff4"/>
        <w:tblW w:w="5000" w:type="pct"/>
        <w:jc w:val="center"/>
        <w:tblInd w:w="0" w:type="dxa"/>
        <w:tblLook w:val="0420" w:firstRow="1" w:lastRow="0" w:firstColumn="0" w:lastColumn="0" w:noHBand="0" w:noVBand="1"/>
      </w:tblPr>
      <w:tblGrid>
        <w:gridCol w:w="5845"/>
        <w:gridCol w:w="2677"/>
        <w:gridCol w:w="2460"/>
        <w:gridCol w:w="2444"/>
      </w:tblGrid>
      <w:tr w:rsidR="006142C4" w:rsidRPr="000F6A55" w14:paraId="449B0E8D" w14:textId="77777777" w:rsidTr="00020047">
        <w:trPr>
          <w:trHeight w:val="300"/>
          <w:tblHeader/>
          <w:jc w:val="center"/>
        </w:trPr>
        <w:tc>
          <w:tcPr>
            <w:tcW w:w="2177" w:type="pct"/>
            <w:tcBorders>
              <w:top w:val="single" w:sz="4" w:space="0" w:color="000000"/>
              <w:left w:val="single" w:sz="4" w:space="0" w:color="000000"/>
              <w:bottom w:val="single" w:sz="4" w:space="0" w:color="000000"/>
              <w:right w:val="nil"/>
            </w:tcBorders>
            <w:shd w:val="clear" w:color="auto" w:fill="1F4E78"/>
            <w:vAlign w:val="center"/>
          </w:tcPr>
          <w:p w14:paraId="08DABCFB"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Departamento</w:t>
            </w:r>
          </w:p>
        </w:tc>
        <w:tc>
          <w:tcPr>
            <w:tcW w:w="997" w:type="pct"/>
            <w:tcBorders>
              <w:top w:val="single" w:sz="4" w:space="0" w:color="000000"/>
              <w:left w:val="single" w:sz="4" w:space="0" w:color="000000"/>
              <w:bottom w:val="single" w:sz="4" w:space="0" w:color="000000"/>
              <w:right w:val="single" w:sz="4" w:space="0" w:color="000000"/>
            </w:tcBorders>
            <w:shd w:val="clear" w:color="auto" w:fill="1F4E78"/>
            <w:vAlign w:val="center"/>
          </w:tcPr>
          <w:p w14:paraId="4A909235"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Hombres</w:t>
            </w:r>
          </w:p>
        </w:tc>
        <w:tc>
          <w:tcPr>
            <w:tcW w:w="916" w:type="pct"/>
            <w:tcBorders>
              <w:top w:val="single" w:sz="4" w:space="0" w:color="000000"/>
              <w:left w:val="nil"/>
              <w:bottom w:val="single" w:sz="4" w:space="0" w:color="000000"/>
              <w:right w:val="single" w:sz="4" w:space="0" w:color="000000"/>
            </w:tcBorders>
            <w:shd w:val="clear" w:color="auto" w:fill="1F4E78"/>
            <w:vAlign w:val="center"/>
          </w:tcPr>
          <w:p w14:paraId="2745D31C"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Mujeres</w:t>
            </w:r>
          </w:p>
        </w:tc>
        <w:tc>
          <w:tcPr>
            <w:tcW w:w="910" w:type="pct"/>
            <w:tcBorders>
              <w:top w:val="single" w:sz="4" w:space="0" w:color="000000"/>
              <w:left w:val="nil"/>
              <w:bottom w:val="single" w:sz="4" w:space="0" w:color="000000"/>
              <w:right w:val="single" w:sz="4" w:space="0" w:color="000000"/>
            </w:tcBorders>
            <w:shd w:val="clear" w:color="auto" w:fill="1F4E78"/>
            <w:vAlign w:val="center"/>
          </w:tcPr>
          <w:p w14:paraId="3CC09EDB"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Total</w:t>
            </w:r>
          </w:p>
        </w:tc>
      </w:tr>
      <w:tr w:rsidR="006142C4" w:rsidRPr="000F6A55" w14:paraId="3BD80A11" w14:textId="77777777" w:rsidTr="00020047">
        <w:trPr>
          <w:trHeight w:val="300"/>
          <w:jc w:val="center"/>
        </w:trPr>
        <w:tc>
          <w:tcPr>
            <w:tcW w:w="2177" w:type="pct"/>
            <w:tcBorders>
              <w:top w:val="nil"/>
              <w:left w:val="single" w:sz="4" w:space="0" w:color="000000"/>
              <w:bottom w:val="single" w:sz="4" w:space="0" w:color="000000"/>
              <w:right w:val="nil"/>
            </w:tcBorders>
            <w:shd w:val="clear" w:color="auto" w:fill="auto"/>
            <w:vAlign w:val="center"/>
          </w:tcPr>
          <w:p w14:paraId="0B8A0CA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Lima Metropolitana</w:t>
            </w:r>
            <w:r w:rsidRPr="000F6A55">
              <w:rPr>
                <w:rFonts w:asciiTheme="minorHAnsi" w:hAnsiTheme="minorHAnsi" w:cstheme="minorHAnsi"/>
                <w:color w:val="000000"/>
                <w:sz w:val="24"/>
                <w:szCs w:val="24"/>
                <w:vertAlign w:val="superscript"/>
              </w:rPr>
              <w:t>1/</w:t>
            </w:r>
          </w:p>
        </w:tc>
        <w:tc>
          <w:tcPr>
            <w:tcW w:w="997" w:type="pct"/>
            <w:tcBorders>
              <w:top w:val="nil"/>
              <w:left w:val="single" w:sz="4" w:space="0" w:color="000000"/>
              <w:bottom w:val="single" w:sz="4" w:space="0" w:color="000000"/>
              <w:right w:val="single" w:sz="4" w:space="0" w:color="000000"/>
            </w:tcBorders>
            <w:shd w:val="clear" w:color="auto" w:fill="auto"/>
            <w:vAlign w:val="center"/>
          </w:tcPr>
          <w:p w14:paraId="4A13CC1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32,642</w:t>
            </w:r>
          </w:p>
        </w:tc>
        <w:tc>
          <w:tcPr>
            <w:tcW w:w="916" w:type="pct"/>
            <w:tcBorders>
              <w:top w:val="nil"/>
              <w:left w:val="nil"/>
              <w:bottom w:val="single" w:sz="4" w:space="0" w:color="000000"/>
              <w:right w:val="single" w:sz="4" w:space="0" w:color="000000"/>
            </w:tcBorders>
            <w:shd w:val="clear" w:color="auto" w:fill="auto"/>
            <w:vAlign w:val="center"/>
          </w:tcPr>
          <w:p w14:paraId="748A5AE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21,311</w:t>
            </w:r>
          </w:p>
        </w:tc>
        <w:tc>
          <w:tcPr>
            <w:tcW w:w="910" w:type="pct"/>
            <w:tcBorders>
              <w:top w:val="nil"/>
              <w:left w:val="nil"/>
              <w:bottom w:val="single" w:sz="4" w:space="0" w:color="000000"/>
              <w:right w:val="single" w:sz="4" w:space="0" w:color="000000"/>
            </w:tcBorders>
            <w:shd w:val="clear" w:color="auto" w:fill="auto"/>
            <w:vAlign w:val="center"/>
          </w:tcPr>
          <w:p w14:paraId="7ACD94F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53,953</w:t>
            </w:r>
          </w:p>
        </w:tc>
      </w:tr>
      <w:tr w:rsidR="006142C4" w:rsidRPr="000F6A55" w14:paraId="6DB923B6" w14:textId="77777777" w:rsidTr="00020047">
        <w:trPr>
          <w:trHeight w:val="300"/>
          <w:jc w:val="center"/>
        </w:trPr>
        <w:tc>
          <w:tcPr>
            <w:tcW w:w="2177" w:type="pct"/>
            <w:tcBorders>
              <w:top w:val="nil"/>
              <w:left w:val="single" w:sz="4" w:space="0" w:color="000000"/>
              <w:bottom w:val="single" w:sz="4" w:space="0" w:color="000000"/>
              <w:right w:val="nil"/>
            </w:tcBorders>
            <w:shd w:val="clear" w:color="auto" w:fill="auto"/>
            <w:vAlign w:val="center"/>
          </w:tcPr>
          <w:p w14:paraId="6A06F54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Cajamarca</w:t>
            </w:r>
          </w:p>
        </w:tc>
        <w:tc>
          <w:tcPr>
            <w:tcW w:w="997" w:type="pct"/>
            <w:tcBorders>
              <w:top w:val="nil"/>
              <w:left w:val="single" w:sz="4" w:space="0" w:color="000000"/>
              <w:bottom w:val="single" w:sz="4" w:space="0" w:color="000000"/>
              <w:right w:val="single" w:sz="4" w:space="0" w:color="000000"/>
            </w:tcBorders>
            <w:shd w:val="clear" w:color="auto" w:fill="auto"/>
            <w:vAlign w:val="center"/>
          </w:tcPr>
          <w:p w14:paraId="27FCB37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16,697</w:t>
            </w:r>
          </w:p>
        </w:tc>
        <w:tc>
          <w:tcPr>
            <w:tcW w:w="916" w:type="pct"/>
            <w:tcBorders>
              <w:top w:val="nil"/>
              <w:left w:val="nil"/>
              <w:bottom w:val="single" w:sz="4" w:space="0" w:color="000000"/>
              <w:right w:val="single" w:sz="4" w:space="0" w:color="000000"/>
            </w:tcBorders>
            <w:shd w:val="clear" w:color="auto" w:fill="auto"/>
            <w:vAlign w:val="center"/>
          </w:tcPr>
          <w:p w14:paraId="247D635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14,005</w:t>
            </w:r>
          </w:p>
        </w:tc>
        <w:tc>
          <w:tcPr>
            <w:tcW w:w="910" w:type="pct"/>
            <w:tcBorders>
              <w:top w:val="nil"/>
              <w:left w:val="nil"/>
              <w:bottom w:val="single" w:sz="4" w:space="0" w:color="000000"/>
              <w:right w:val="single" w:sz="4" w:space="0" w:color="000000"/>
            </w:tcBorders>
            <w:shd w:val="clear" w:color="auto" w:fill="auto"/>
            <w:vAlign w:val="center"/>
          </w:tcPr>
          <w:p w14:paraId="795930F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30,702</w:t>
            </w:r>
          </w:p>
        </w:tc>
      </w:tr>
      <w:tr w:rsidR="006142C4" w:rsidRPr="000F6A55" w14:paraId="5309813D" w14:textId="77777777" w:rsidTr="00020047">
        <w:trPr>
          <w:trHeight w:val="300"/>
          <w:jc w:val="center"/>
        </w:trPr>
        <w:tc>
          <w:tcPr>
            <w:tcW w:w="2177" w:type="pct"/>
            <w:tcBorders>
              <w:top w:val="nil"/>
              <w:left w:val="single" w:sz="4" w:space="0" w:color="000000"/>
              <w:bottom w:val="single" w:sz="4" w:space="0" w:color="000000"/>
              <w:right w:val="nil"/>
            </w:tcBorders>
            <w:shd w:val="clear" w:color="auto" w:fill="auto"/>
            <w:vAlign w:val="center"/>
          </w:tcPr>
          <w:p w14:paraId="729BFA2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Piura</w:t>
            </w:r>
          </w:p>
        </w:tc>
        <w:tc>
          <w:tcPr>
            <w:tcW w:w="997" w:type="pct"/>
            <w:tcBorders>
              <w:top w:val="nil"/>
              <w:left w:val="single" w:sz="4" w:space="0" w:color="000000"/>
              <w:bottom w:val="single" w:sz="4" w:space="0" w:color="000000"/>
              <w:right w:val="single" w:sz="4" w:space="0" w:color="000000"/>
            </w:tcBorders>
            <w:shd w:val="clear" w:color="auto" w:fill="auto"/>
            <w:vAlign w:val="center"/>
          </w:tcPr>
          <w:p w14:paraId="64D949F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16,396</w:t>
            </w:r>
          </w:p>
        </w:tc>
        <w:tc>
          <w:tcPr>
            <w:tcW w:w="916" w:type="pct"/>
            <w:tcBorders>
              <w:top w:val="nil"/>
              <w:left w:val="nil"/>
              <w:bottom w:val="single" w:sz="4" w:space="0" w:color="000000"/>
              <w:right w:val="single" w:sz="4" w:space="0" w:color="000000"/>
            </w:tcBorders>
            <w:shd w:val="clear" w:color="auto" w:fill="auto"/>
            <w:vAlign w:val="center"/>
          </w:tcPr>
          <w:p w14:paraId="7EF77CC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12,626</w:t>
            </w:r>
          </w:p>
        </w:tc>
        <w:tc>
          <w:tcPr>
            <w:tcW w:w="910" w:type="pct"/>
            <w:tcBorders>
              <w:top w:val="nil"/>
              <w:left w:val="nil"/>
              <w:bottom w:val="single" w:sz="4" w:space="0" w:color="000000"/>
              <w:right w:val="single" w:sz="4" w:space="0" w:color="000000"/>
            </w:tcBorders>
            <w:shd w:val="clear" w:color="auto" w:fill="auto"/>
            <w:vAlign w:val="center"/>
          </w:tcPr>
          <w:p w14:paraId="777B5F7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29,022</w:t>
            </w:r>
          </w:p>
        </w:tc>
      </w:tr>
      <w:tr w:rsidR="006142C4" w:rsidRPr="000F6A55" w14:paraId="6CB593D6" w14:textId="77777777" w:rsidTr="00020047">
        <w:trPr>
          <w:trHeight w:val="300"/>
          <w:jc w:val="center"/>
        </w:trPr>
        <w:tc>
          <w:tcPr>
            <w:tcW w:w="2177" w:type="pct"/>
            <w:tcBorders>
              <w:top w:val="nil"/>
              <w:left w:val="single" w:sz="4" w:space="0" w:color="000000"/>
              <w:bottom w:val="single" w:sz="4" w:space="0" w:color="000000"/>
              <w:right w:val="nil"/>
            </w:tcBorders>
            <w:shd w:val="clear" w:color="auto" w:fill="auto"/>
            <w:vAlign w:val="center"/>
          </w:tcPr>
          <w:p w14:paraId="2EAFDF7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Cusco</w:t>
            </w:r>
          </w:p>
        </w:tc>
        <w:tc>
          <w:tcPr>
            <w:tcW w:w="997" w:type="pct"/>
            <w:tcBorders>
              <w:top w:val="nil"/>
              <w:left w:val="single" w:sz="4" w:space="0" w:color="000000"/>
              <w:bottom w:val="single" w:sz="4" w:space="0" w:color="000000"/>
              <w:right w:val="single" w:sz="4" w:space="0" w:color="000000"/>
            </w:tcBorders>
            <w:shd w:val="clear" w:color="auto" w:fill="auto"/>
            <w:vAlign w:val="center"/>
          </w:tcPr>
          <w:p w14:paraId="2C1DD8E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14,808</w:t>
            </w:r>
          </w:p>
        </w:tc>
        <w:tc>
          <w:tcPr>
            <w:tcW w:w="916" w:type="pct"/>
            <w:tcBorders>
              <w:top w:val="nil"/>
              <w:left w:val="nil"/>
              <w:bottom w:val="single" w:sz="4" w:space="0" w:color="000000"/>
              <w:right w:val="single" w:sz="4" w:space="0" w:color="000000"/>
            </w:tcBorders>
            <w:shd w:val="clear" w:color="auto" w:fill="auto"/>
            <w:vAlign w:val="center"/>
          </w:tcPr>
          <w:p w14:paraId="1017515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12,510</w:t>
            </w:r>
          </w:p>
        </w:tc>
        <w:tc>
          <w:tcPr>
            <w:tcW w:w="910" w:type="pct"/>
            <w:tcBorders>
              <w:top w:val="nil"/>
              <w:left w:val="nil"/>
              <w:bottom w:val="single" w:sz="4" w:space="0" w:color="000000"/>
              <w:right w:val="single" w:sz="4" w:space="0" w:color="000000"/>
            </w:tcBorders>
            <w:shd w:val="clear" w:color="auto" w:fill="auto"/>
            <w:vAlign w:val="center"/>
          </w:tcPr>
          <w:p w14:paraId="69974EC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27,318</w:t>
            </w:r>
          </w:p>
        </w:tc>
      </w:tr>
      <w:tr w:rsidR="006142C4" w:rsidRPr="000F6A55" w14:paraId="7B20D09A" w14:textId="77777777" w:rsidTr="00020047">
        <w:trPr>
          <w:trHeight w:val="300"/>
          <w:jc w:val="center"/>
        </w:trPr>
        <w:tc>
          <w:tcPr>
            <w:tcW w:w="2177" w:type="pct"/>
            <w:tcBorders>
              <w:top w:val="nil"/>
              <w:left w:val="single" w:sz="4" w:space="0" w:color="000000"/>
              <w:bottom w:val="single" w:sz="4" w:space="0" w:color="000000"/>
              <w:right w:val="nil"/>
            </w:tcBorders>
            <w:shd w:val="clear" w:color="auto" w:fill="auto"/>
            <w:vAlign w:val="center"/>
          </w:tcPr>
          <w:p w14:paraId="0CF5626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Lambayeque</w:t>
            </w:r>
          </w:p>
        </w:tc>
        <w:tc>
          <w:tcPr>
            <w:tcW w:w="997" w:type="pct"/>
            <w:tcBorders>
              <w:top w:val="nil"/>
              <w:left w:val="single" w:sz="4" w:space="0" w:color="000000"/>
              <w:bottom w:val="single" w:sz="4" w:space="0" w:color="000000"/>
              <w:right w:val="single" w:sz="4" w:space="0" w:color="000000"/>
            </w:tcBorders>
            <w:shd w:val="clear" w:color="auto" w:fill="auto"/>
            <w:vAlign w:val="center"/>
          </w:tcPr>
          <w:p w14:paraId="3CCC74A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6,158</w:t>
            </w:r>
          </w:p>
        </w:tc>
        <w:tc>
          <w:tcPr>
            <w:tcW w:w="916" w:type="pct"/>
            <w:tcBorders>
              <w:top w:val="nil"/>
              <w:left w:val="nil"/>
              <w:bottom w:val="single" w:sz="4" w:space="0" w:color="000000"/>
              <w:right w:val="single" w:sz="4" w:space="0" w:color="000000"/>
            </w:tcBorders>
            <w:shd w:val="clear" w:color="auto" w:fill="auto"/>
            <w:vAlign w:val="center"/>
          </w:tcPr>
          <w:p w14:paraId="0AA46B8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4,787</w:t>
            </w:r>
          </w:p>
        </w:tc>
        <w:tc>
          <w:tcPr>
            <w:tcW w:w="910" w:type="pct"/>
            <w:tcBorders>
              <w:top w:val="nil"/>
              <w:left w:val="nil"/>
              <w:bottom w:val="single" w:sz="4" w:space="0" w:color="000000"/>
              <w:right w:val="single" w:sz="4" w:space="0" w:color="000000"/>
            </w:tcBorders>
            <w:shd w:val="clear" w:color="auto" w:fill="auto"/>
            <w:vAlign w:val="center"/>
          </w:tcPr>
          <w:p w14:paraId="60BE2F1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19,945</w:t>
            </w:r>
          </w:p>
        </w:tc>
      </w:tr>
      <w:tr w:rsidR="006142C4" w:rsidRPr="000F6A55" w14:paraId="1646C38B" w14:textId="77777777" w:rsidTr="00020047">
        <w:trPr>
          <w:trHeight w:val="300"/>
          <w:jc w:val="center"/>
        </w:trPr>
        <w:tc>
          <w:tcPr>
            <w:tcW w:w="2177" w:type="pct"/>
            <w:tcBorders>
              <w:top w:val="nil"/>
              <w:left w:val="single" w:sz="4" w:space="0" w:color="000000"/>
              <w:bottom w:val="single" w:sz="4" w:space="0" w:color="000000"/>
              <w:right w:val="nil"/>
            </w:tcBorders>
            <w:shd w:val="clear" w:color="auto" w:fill="auto"/>
            <w:vAlign w:val="center"/>
          </w:tcPr>
          <w:p w14:paraId="34EFA8F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La Libertad</w:t>
            </w:r>
          </w:p>
        </w:tc>
        <w:tc>
          <w:tcPr>
            <w:tcW w:w="997" w:type="pct"/>
            <w:tcBorders>
              <w:top w:val="nil"/>
              <w:left w:val="single" w:sz="4" w:space="0" w:color="000000"/>
              <w:bottom w:val="single" w:sz="4" w:space="0" w:color="000000"/>
              <w:right w:val="single" w:sz="4" w:space="0" w:color="000000"/>
            </w:tcBorders>
            <w:shd w:val="clear" w:color="auto" w:fill="auto"/>
            <w:vAlign w:val="center"/>
          </w:tcPr>
          <w:p w14:paraId="69310F4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10,909</w:t>
            </w:r>
          </w:p>
        </w:tc>
        <w:tc>
          <w:tcPr>
            <w:tcW w:w="916" w:type="pct"/>
            <w:tcBorders>
              <w:top w:val="nil"/>
              <w:left w:val="nil"/>
              <w:bottom w:val="single" w:sz="4" w:space="0" w:color="000000"/>
              <w:right w:val="single" w:sz="4" w:space="0" w:color="000000"/>
            </w:tcBorders>
            <w:shd w:val="clear" w:color="auto" w:fill="auto"/>
            <w:vAlign w:val="center"/>
          </w:tcPr>
          <w:p w14:paraId="1A23D59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8,029</w:t>
            </w:r>
          </w:p>
        </w:tc>
        <w:tc>
          <w:tcPr>
            <w:tcW w:w="910" w:type="pct"/>
            <w:tcBorders>
              <w:top w:val="nil"/>
              <w:left w:val="nil"/>
              <w:bottom w:val="single" w:sz="4" w:space="0" w:color="000000"/>
              <w:right w:val="single" w:sz="4" w:space="0" w:color="000000"/>
            </w:tcBorders>
            <w:shd w:val="clear" w:color="auto" w:fill="auto"/>
            <w:vAlign w:val="center"/>
          </w:tcPr>
          <w:p w14:paraId="6BC5973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18,938</w:t>
            </w:r>
          </w:p>
        </w:tc>
      </w:tr>
      <w:tr w:rsidR="006142C4" w:rsidRPr="000F6A55" w14:paraId="000A0F75" w14:textId="77777777" w:rsidTr="00020047">
        <w:trPr>
          <w:trHeight w:val="300"/>
          <w:jc w:val="center"/>
        </w:trPr>
        <w:tc>
          <w:tcPr>
            <w:tcW w:w="2177" w:type="pct"/>
            <w:tcBorders>
              <w:top w:val="nil"/>
              <w:left w:val="single" w:sz="4" w:space="0" w:color="000000"/>
              <w:bottom w:val="single" w:sz="4" w:space="0" w:color="000000"/>
              <w:right w:val="nil"/>
            </w:tcBorders>
            <w:shd w:val="clear" w:color="auto" w:fill="auto"/>
            <w:vAlign w:val="center"/>
          </w:tcPr>
          <w:p w14:paraId="33C8659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Huánuco</w:t>
            </w:r>
          </w:p>
        </w:tc>
        <w:tc>
          <w:tcPr>
            <w:tcW w:w="997" w:type="pct"/>
            <w:tcBorders>
              <w:top w:val="nil"/>
              <w:left w:val="single" w:sz="4" w:space="0" w:color="000000"/>
              <w:bottom w:val="single" w:sz="4" w:space="0" w:color="000000"/>
              <w:right w:val="single" w:sz="4" w:space="0" w:color="000000"/>
            </w:tcBorders>
            <w:shd w:val="clear" w:color="auto" w:fill="auto"/>
            <w:vAlign w:val="center"/>
          </w:tcPr>
          <w:p w14:paraId="29ED3CC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10,031</w:t>
            </w:r>
          </w:p>
        </w:tc>
        <w:tc>
          <w:tcPr>
            <w:tcW w:w="916" w:type="pct"/>
            <w:tcBorders>
              <w:top w:val="nil"/>
              <w:left w:val="nil"/>
              <w:bottom w:val="single" w:sz="4" w:space="0" w:color="000000"/>
              <w:right w:val="single" w:sz="4" w:space="0" w:color="000000"/>
            </w:tcBorders>
            <w:shd w:val="clear" w:color="auto" w:fill="auto"/>
            <w:vAlign w:val="center"/>
          </w:tcPr>
          <w:p w14:paraId="0D4059C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8,288</w:t>
            </w:r>
          </w:p>
        </w:tc>
        <w:tc>
          <w:tcPr>
            <w:tcW w:w="910" w:type="pct"/>
            <w:tcBorders>
              <w:top w:val="nil"/>
              <w:left w:val="nil"/>
              <w:bottom w:val="single" w:sz="4" w:space="0" w:color="000000"/>
              <w:right w:val="single" w:sz="4" w:space="0" w:color="000000"/>
            </w:tcBorders>
            <w:shd w:val="clear" w:color="auto" w:fill="auto"/>
            <w:vAlign w:val="center"/>
          </w:tcPr>
          <w:p w14:paraId="78C0304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18,319</w:t>
            </w:r>
          </w:p>
        </w:tc>
      </w:tr>
      <w:tr w:rsidR="006142C4" w:rsidRPr="000F6A55" w14:paraId="7009F590" w14:textId="77777777" w:rsidTr="00020047">
        <w:trPr>
          <w:trHeight w:val="300"/>
          <w:jc w:val="center"/>
        </w:trPr>
        <w:tc>
          <w:tcPr>
            <w:tcW w:w="2177" w:type="pct"/>
            <w:tcBorders>
              <w:top w:val="nil"/>
              <w:left w:val="single" w:sz="4" w:space="0" w:color="000000"/>
              <w:bottom w:val="single" w:sz="4" w:space="0" w:color="000000"/>
              <w:right w:val="nil"/>
            </w:tcBorders>
            <w:shd w:val="clear" w:color="auto" w:fill="auto"/>
            <w:vAlign w:val="center"/>
          </w:tcPr>
          <w:p w14:paraId="1CFFBD5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Puno</w:t>
            </w:r>
          </w:p>
        </w:tc>
        <w:tc>
          <w:tcPr>
            <w:tcW w:w="997" w:type="pct"/>
            <w:tcBorders>
              <w:top w:val="nil"/>
              <w:left w:val="single" w:sz="4" w:space="0" w:color="000000"/>
              <w:bottom w:val="single" w:sz="4" w:space="0" w:color="000000"/>
              <w:right w:val="single" w:sz="4" w:space="0" w:color="000000"/>
            </w:tcBorders>
            <w:shd w:val="clear" w:color="auto" w:fill="auto"/>
            <w:vAlign w:val="center"/>
          </w:tcPr>
          <w:p w14:paraId="1A108C0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8,637</w:t>
            </w:r>
          </w:p>
        </w:tc>
        <w:tc>
          <w:tcPr>
            <w:tcW w:w="916" w:type="pct"/>
            <w:tcBorders>
              <w:top w:val="nil"/>
              <w:left w:val="nil"/>
              <w:bottom w:val="single" w:sz="4" w:space="0" w:color="000000"/>
              <w:right w:val="single" w:sz="4" w:space="0" w:color="000000"/>
            </w:tcBorders>
            <w:shd w:val="clear" w:color="auto" w:fill="auto"/>
            <w:vAlign w:val="center"/>
          </w:tcPr>
          <w:p w14:paraId="07D8B79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8,051</w:t>
            </w:r>
          </w:p>
        </w:tc>
        <w:tc>
          <w:tcPr>
            <w:tcW w:w="910" w:type="pct"/>
            <w:tcBorders>
              <w:top w:val="nil"/>
              <w:left w:val="nil"/>
              <w:bottom w:val="single" w:sz="4" w:space="0" w:color="000000"/>
              <w:right w:val="single" w:sz="4" w:space="0" w:color="000000"/>
            </w:tcBorders>
            <w:shd w:val="clear" w:color="auto" w:fill="auto"/>
            <w:vAlign w:val="center"/>
          </w:tcPr>
          <w:p w14:paraId="20080DE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16,688</w:t>
            </w:r>
          </w:p>
        </w:tc>
      </w:tr>
      <w:tr w:rsidR="006142C4" w:rsidRPr="000F6A55" w14:paraId="0CE31885" w14:textId="77777777" w:rsidTr="00020047">
        <w:trPr>
          <w:trHeight w:val="300"/>
          <w:jc w:val="center"/>
        </w:trPr>
        <w:tc>
          <w:tcPr>
            <w:tcW w:w="2177" w:type="pct"/>
            <w:tcBorders>
              <w:top w:val="nil"/>
              <w:left w:val="single" w:sz="4" w:space="0" w:color="000000"/>
              <w:bottom w:val="single" w:sz="4" w:space="0" w:color="000000"/>
              <w:right w:val="nil"/>
            </w:tcBorders>
            <w:shd w:val="clear" w:color="auto" w:fill="auto"/>
            <w:vAlign w:val="center"/>
          </w:tcPr>
          <w:p w14:paraId="491E7A5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Áncash</w:t>
            </w:r>
          </w:p>
        </w:tc>
        <w:tc>
          <w:tcPr>
            <w:tcW w:w="997" w:type="pct"/>
            <w:tcBorders>
              <w:top w:val="nil"/>
              <w:left w:val="single" w:sz="4" w:space="0" w:color="000000"/>
              <w:bottom w:val="single" w:sz="4" w:space="0" w:color="000000"/>
              <w:right w:val="single" w:sz="4" w:space="0" w:color="000000"/>
            </w:tcBorders>
            <w:shd w:val="clear" w:color="auto" w:fill="auto"/>
            <w:vAlign w:val="center"/>
          </w:tcPr>
          <w:p w14:paraId="3147499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8,785</w:t>
            </w:r>
          </w:p>
        </w:tc>
        <w:tc>
          <w:tcPr>
            <w:tcW w:w="916" w:type="pct"/>
            <w:tcBorders>
              <w:top w:val="nil"/>
              <w:left w:val="nil"/>
              <w:bottom w:val="single" w:sz="4" w:space="0" w:color="000000"/>
              <w:right w:val="single" w:sz="4" w:space="0" w:color="000000"/>
            </w:tcBorders>
            <w:shd w:val="clear" w:color="auto" w:fill="auto"/>
            <w:vAlign w:val="center"/>
          </w:tcPr>
          <w:p w14:paraId="16DE3F3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6,728</w:t>
            </w:r>
          </w:p>
        </w:tc>
        <w:tc>
          <w:tcPr>
            <w:tcW w:w="910" w:type="pct"/>
            <w:tcBorders>
              <w:top w:val="nil"/>
              <w:left w:val="nil"/>
              <w:bottom w:val="single" w:sz="4" w:space="0" w:color="000000"/>
              <w:right w:val="single" w:sz="4" w:space="0" w:color="000000"/>
            </w:tcBorders>
            <w:shd w:val="clear" w:color="auto" w:fill="auto"/>
            <w:vAlign w:val="center"/>
          </w:tcPr>
          <w:p w14:paraId="672B8D9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15,513</w:t>
            </w:r>
          </w:p>
        </w:tc>
      </w:tr>
      <w:tr w:rsidR="006142C4" w:rsidRPr="000F6A55" w14:paraId="0261A4CE" w14:textId="77777777" w:rsidTr="00020047">
        <w:trPr>
          <w:trHeight w:val="300"/>
          <w:jc w:val="center"/>
        </w:trPr>
        <w:tc>
          <w:tcPr>
            <w:tcW w:w="2177" w:type="pct"/>
            <w:tcBorders>
              <w:top w:val="nil"/>
              <w:left w:val="single" w:sz="4" w:space="0" w:color="000000"/>
              <w:bottom w:val="single" w:sz="4" w:space="0" w:color="000000"/>
              <w:right w:val="nil"/>
            </w:tcBorders>
            <w:shd w:val="clear" w:color="auto" w:fill="auto"/>
            <w:vAlign w:val="center"/>
          </w:tcPr>
          <w:p w14:paraId="7F30712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Ayacucho</w:t>
            </w:r>
          </w:p>
        </w:tc>
        <w:tc>
          <w:tcPr>
            <w:tcW w:w="997" w:type="pct"/>
            <w:tcBorders>
              <w:top w:val="nil"/>
              <w:left w:val="single" w:sz="4" w:space="0" w:color="000000"/>
              <w:bottom w:val="single" w:sz="4" w:space="0" w:color="000000"/>
              <w:right w:val="single" w:sz="4" w:space="0" w:color="000000"/>
            </w:tcBorders>
            <w:shd w:val="clear" w:color="auto" w:fill="auto"/>
            <w:vAlign w:val="center"/>
          </w:tcPr>
          <w:p w14:paraId="00726A1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8,118</w:t>
            </w:r>
          </w:p>
        </w:tc>
        <w:tc>
          <w:tcPr>
            <w:tcW w:w="916" w:type="pct"/>
            <w:tcBorders>
              <w:top w:val="nil"/>
              <w:left w:val="nil"/>
              <w:bottom w:val="single" w:sz="4" w:space="0" w:color="000000"/>
              <w:right w:val="single" w:sz="4" w:space="0" w:color="000000"/>
            </w:tcBorders>
            <w:shd w:val="clear" w:color="auto" w:fill="auto"/>
            <w:vAlign w:val="center"/>
          </w:tcPr>
          <w:p w14:paraId="405BFA4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6,208</w:t>
            </w:r>
          </w:p>
        </w:tc>
        <w:tc>
          <w:tcPr>
            <w:tcW w:w="910" w:type="pct"/>
            <w:tcBorders>
              <w:top w:val="nil"/>
              <w:left w:val="nil"/>
              <w:bottom w:val="single" w:sz="4" w:space="0" w:color="000000"/>
              <w:right w:val="single" w:sz="4" w:space="0" w:color="000000"/>
            </w:tcBorders>
            <w:shd w:val="clear" w:color="auto" w:fill="auto"/>
            <w:vAlign w:val="center"/>
          </w:tcPr>
          <w:p w14:paraId="239E139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14,326</w:t>
            </w:r>
          </w:p>
        </w:tc>
      </w:tr>
      <w:tr w:rsidR="006142C4" w:rsidRPr="000F6A55" w14:paraId="20D9A5FC" w14:textId="77777777" w:rsidTr="00020047">
        <w:trPr>
          <w:trHeight w:val="300"/>
          <w:jc w:val="center"/>
        </w:trPr>
        <w:tc>
          <w:tcPr>
            <w:tcW w:w="2177" w:type="pct"/>
            <w:tcBorders>
              <w:top w:val="nil"/>
              <w:left w:val="single" w:sz="4" w:space="0" w:color="000000"/>
              <w:bottom w:val="single" w:sz="4" w:space="0" w:color="000000"/>
              <w:right w:val="nil"/>
            </w:tcBorders>
            <w:shd w:val="clear" w:color="auto" w:fill="auto"/>
            <w:vAlign w:val="center"/>
          </w:tcPr>
          <w:p w14:paraId="76FC215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San Martín</w:t>
            </w:r>
          </w:p>
        </w:tc>
        <w:tc>
          <w:tcPr>
            <w:tcW w:w="997" w:type="pct"/>
            <w:tcBorders>
              <w:top w:val="nil"/>
              <w:left w:val="single" w:sz="4" w:space="0" w:color="000000"/>
              <w:bottom w:val="single" w:sz="4" w:space="0" w:color="000000"/>
              <w:right w:val="single" w:sz="4" w:space="0" w:color="000000"/>
            </w:tcBorders>
            <w:shd w:val="clear" w:color="auto" w:fill="auto"/>
            <w:vAlign w:val="center"/>
          </w:tcPr>
          <w:p w14:paraId="4198E54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8,134</w:t>
            </w:r>
          </w:p>
        </w:tc>
        <w:tc>
          <w:tcPr>
            <w:tcW w:w="916" w:type="pct"/>
            <w:tcBorders>
              <w:top w:val="nil"/>
              <w:left w:val="nil"/>
              <w:bottom w:val="single" w:sz="4" w:space="0" w:color="000000"/>
              <w:right w:val="single" w:sz="4" w:space="0" w:color="000000"/>
            </w:tcBorders>
            <w:shd w:val="clear" w:color="auto" w:fill="auto"/>
            <w:vAlign w:val="center"/>
          </w:tcPr>
          <w:p w14:paraId="21A07BF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6,169</w:t>
            </w:r>
          </w:p>
        </w:tc>
        <w:tc>
          <w:tcPr>
            <w:tcW w:w="910" w:type="pct"/>
            <w:tcBorders>
              <w:top w:val="nil"/>
              <w:left w:val="nil"/>
              <w:bottom w:val="single" w:sz="4" w:space="0" w:color="000000"/>
              <w:right w:val="single" w:sz="4" w:space="0" w:color="000000"/>
            </w:tcBorders>
            <w:shd w:val="clear" w:color="auto" w:fill="auto"/>
            <w:vAlign w:val="center"/>
          </w:tcPr>
          <w:p w14:paraId="24C125F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14,303</w:t>
            </w:r>
          </w:p>
        </w:tc>
      </w:tr>
      <w:tr w:rsidR="006142C4" w:rsidRPr="000F6A55" w14:paraId="3F9DDEAD" w14:textId="77777777" w:rsidTr="00020047">
        <w:trPr>
          <w:trHeight w:val="300"/>
          <w:jc w:val="center"/>
        </w:trPr>
        <w:tc>
          <w:tcPr>
            <w:tcW w:w="2177" w:type="pct"/>
            <w:tcBorders>
              <w:top w:val="nil"/>
              <w:left w:val="single" w:sz="4" w:space="0" w:color="000000"/>
              <w:bottom w:val="single" w:sz="4" w:space="0" w:color="000000"/>
              <w:right w:val="nil"/>
            </w:tcBorders>
            <w:shd w:val="clear" w:color="auto" w:fill="auto"/>
            <w:vAlign w:val="center"/>
          </w:tcPr>
          <w:p w14:paraId="58C16BB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Amazonas</w:t>
            </w:r>
          </w:p>
        </w:tc>
        <w:tc>
          <w:tcPr>
            <w:tcW w:w="997" w:type="pct"/>
            <w:tcBorders>
              <w:top w:val="nil"/>
              <w:left w:val="single" w:sz="4" w:space="0" w:color="000000"/>
              <w:bottom w:val="single" w:sz="4" w:space="0" w:color="000000"/>
              <w:right w:val="single" w:sz="4" w:space="0" w:color="000000"/>
            </w:tcBorders>
            <w:shd w:val="clear" w:color="auto" w:fill="auto"/>
            <w:vAlign w:val="center"/>
          </w:tcPr>
          <w:p w14:paraId="0F4D598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6,947</w:t>
            </w:r>
          </w:p>
        </w:tc>
        <w:tc>
          <w:tcPr>
            <w:tcW w:w="916" w:type="pct"/>
            <w:tcBorders>
              <w:top w:val="nil"/>
              <w:left w:val="nil"/>
              <w:bottom w:val="single" w:sz="4" w:space="0" w:color="000000"/>
              <w:right w:val="single" w:sz="4" w:space="0" w:color="000000"/>
            </w:tcBorders>
            <w:shd w:val="clear" w:color="auto" w:fill="auto"/>
            <w:vAlign w:val="center"/>
          </w:tcPr>
          <w:p w14:paraId="256FEC3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5,751</w:t>
            </w:r>
          </w:p>
        </w:tc>
        <w:tc>
          <w:tcPr>
            <w:tcW w:w="910" w:type="pct"/>
            <w:tcBorders>
              <w:top w:val="nil"/>
              <w:left w:val="nil"/>
              <w:bottom w:val="single" w:sz="4" w:space="0" w:color="000000"/>
              <w:right w:val="single" w:sz="4" w:space="0" w:color="000000"/>
            </w:tcBorders>
            <w:shd w:val="clear" w:color="auto" w:fill="auto"/>
            <w:vAlign w:val="center"/>
          </w:tcPr>
          <w:p w14:paraId="51C64DA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12,698</w:t>
            </w:r>
          </w:p>
        </w:tc>
      </w:tr>
      <w:tr w:rsidR="006142C4" w:rsidRPr="000F6A55" w14:paraId="0A25D2E7" w14:textId="77777777" w:rsidTr="00020047">
        <w:trPr>
          <w:trHeight w:val="300"/>
          <w:jc w:val="center"/>
        </w:trPr>
        <w:tc>
          <w:tcPr>
            <w:tcW w:w="2177" w:type="pct"/>
            <w:tcBorders>
              <w:top w:val="nil"/>
              <w:left w:val="single" w:sz="4" w:space="0" w:color="000000"/>
              <w:bottom w:val="single" w:sz="4" w:space="0" w:color="000000"/>
              <w:right w:val="nil"/>
            </w:tcBorders>
            <w:shd w:val="clear" w:color="auto" w:fill="auto"/>
            <w:vAlign w:val="center"/>
          </w:tcPr>
          <w:p w14:paraId="267478F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Junín</w:t>
            </w:r>
          </w:p>
        </w:tc>
        <w:tc>
          <w:tcPr>
            <w:tcW w:w="997" w:type="pct"/>
            <w:tcBorders>
              <w:top w:val="nil"/>
              <w:left w:val="single" w:sz="4" w:space="0" w:color="000000"/>
              <w:bottom w:val="single" w:sz="4" w:space="0" w:color="000000"/>
              <w:right w:val="single" w:sz="4" w:space="0" w:color="000000"/>
            </w:tcBorders>
            <w:shd w:val="clear" w:color="auto" w:fill="auto"/>
            <w:vAlign w:val="center"/>
          </w:tcPr>
          <w:p w14:paraId="5D51D86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6,838</w:t>
            </w:r>
          </w:p>
        </w:tc>
        <w:tc>
          <w:tcPr>
            <w:tcW w:w="916" w:type="pct"/>
            <w:tcBorders>
              <w:top w:val="nil"/>
              <w:left w:val="nil"/>
              <w:bottom w:val="single" w:sz="4" w:space="0" w:color="000000"/>
              <w:right w:val="single" w:sz="4" w:space="0" w:color="000000"/>
            </w:tcBorders>
            <w:shd w:val="clear" w:color="auto" w:fill="auto"/>
            <w:vAlign w:val="center"/>
          </w:tcPr>
          <w:p w14:paraId="27E7A92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5,213</w:t>
            </w:r>
          </w:p>
        </w:tc>
        <w:tc>
          <w:tcPr>
            <w:tcW w:w="910" w:type="pct"/>
            <w:tcBorders>
              <w:top w:val="nil"/>
              <w:left w:val="nil"/>
              <w:bottom w:val="single" w:sz="4" w:space="0" w:color="000000"/>
              <w:right w:val="single" w:sz="4" w:space="0" w:color="000000"/>
            </w:tcBorders>
            <w:shd w:val="clear" w:color="auto" w:fill="auto"/>
            <w:vAlign w:val="center"/>
          </w:tcPr>
          <w:p w14:paraId="7D503C4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12,051</w:t>
            </w:r>
          </w:p>
        </w:tc>
      </w:tr>
      <w:tr w:rsidR="006142C4" w:rsidRPr="000F6A55" w14:paraId="747FBBF2" w14:textId="77777777" w:rsidTr="00020047">
        <w:trPr>
          <w:trHeight w:val="300"/>
          <w:jc w:val="center"/>
        </w:trPr>
        <w:tc>
          <w:tcPr>
            <w:tcW w:w="2177" w:type="pct"/>
            <w:tcBorders>
              <w:top w:val="nil"/>
              <w:left w:val="single" w:sz="4" w:space="0" w:color="000000"/>
              <w:bottom w:val="single" w:sz="4" w:space="0" w:color="000000"/>
              <w:right w:val="nil"/>
            </w:tcBorders>
            <w:shd w:val="clear" w:color="auto" w:fill="auto"/>
            <w:vAlign w:val="center"/>
          </w:tcPr>
          <w:p w14:paraId="6818B0A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Huancavelica</w:t>
            </w:r>
          </w:p>
        </w:tc>
        <w:tc>
          <w:tcPr>
            <w:tcW w:w="997" w:type="pct"/>
            <w:tcBorders>
              <w:top w:val="nil"/>
              <w:left w:val="single" w:sz="4" w:space="0" w:color="000000"/>
              <w:bottom w:val="single" w:sz="4" w:space="0" w:color="000000"/>
              <w:right w:val="single" w:sz="4" w:space="0" w:color="000000"/>
            </w:tcBorders>
            <w:shd w:val="clear" w:color="auto" w:fill="auto"/>
            <w:vAlign w:val="center"/>
          </w:tcPr>
          <w:p w14:paraId="163E9EA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6,029</w:t>
            </w:r>
          </w:p>
        </w:tc>
        <w:tc>
          <w:tcPr>
            <w:tcW w:w="916" w:type="pct"/>
            <w:tcBorders>
              <w:top w:val="nil"/>
              <w:left w:val="nil"/>
              <w:bottom w:val="single" w:sz="4" w:space="0" w:color="000000"/>
              <w:right w:val="single" w:sz="4" w:space="0" w:color="000000"/>
            </w:tcBorders>
            <w:shd w:val="clear" w:color="auto" w:fill="auto"/>
            <w:vAlign w:val="center"/>
          </w:tcPr>
          <w:p w14:paraId="7B58991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5,215</w:t>
            </w:r>
          </w:p>
        </w:tc>
        <w:tc>
          <w:tcPr>
            <w:tcW w:w="910" w:type="pct"/>
            <w:tcBorders>
              <w:top w:val="nil"/>
              <w:left w:val="nil"/>
              <w:bottom w:val="single" w:sz="4" w:space="0" w:color="000000"/>
              <w:right w:val="single" w:sz="4" w:space="0" w:color="000000"/>
            </w:tcBorders>
            <w:shd w:val="clear" w:color="auto" w:fill="auto"/>
            <w:vAlign w:val="center"/>
          </w:tcPr>
          <w:p w14:paraId="10F7262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11,244</w:t>
            </w:r>
          </w:p>
        </w:tc>
      </w:tr>
      <w:tr w:rsidR="006142C4" w:rsidRPr="000F6A55" w14:paraId="22ECA46B" w14:textId="77777777" w:rsidTr="00020047">
        <w:trPr>
          <w:trHeight w:val="300"/>
          <w:jc w:val="center"/>
        </w:trPr>
        <w:tc>
          <w:tcPr>
            <w:tcW w:w="2177" w:type="pct"/>
            <w:tcBorders>
              <w:top w:val="nil"/>
              <w:left w:val="single" w:sz="4" w:space="0" w:color="000000"/>
              <w:bottom w:val="single" w:sz="4" w:space="0" w:color="000000"/>
              <w:right w:val="nil"/>
            </w:tcBorders>
            <w:shd w:val="clear" w:color="auto" w:fill="auto"/>
            <w:vAlign w:val="center"/>
          </w:tcPr>
          <w:p w14:paraId="635A36F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Apurímac</w:t>
            </w:r>
          </w:p>
        </w:tc>
        <w:tc>
          <w:tcPr>
            <w:tcW w:w="997" w:type="pct"/>
            <w:tcBorders>
              <w:top w:val="nil"/>
              <w:left w:val="single" w:sz="4" w:space="0" w:color="000000"/>
              <w:bottom w:val="single" w:sz="4" w:space="0" w:color="000000"/>
              <w:right w:val="single" w:sz="4" w:space="0" w:color="000000"/>
            </w:tcBorders>
            <w:shd w:val="clear" w:color="auto" w:fill="auto"/>
            <w:vAlign w:val="center"/>
          </w:tcPr>
          <w:p w14:paraId="16FA712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6,665</w:t>
            </w:r>
          </w:p>
        </w:tc>
        <w:tc>
          <w:tcPr>
            <w:tcW w:w="916" w:type="pct"/>
            <w:tcBorders>
              <w:top w:val="nil"/>
              <w:left w:val="nil"/>
              <w:bottom w:val="single" w:sz="4" w:space="0" w:color="000000"/>
              <w:right w:val="single" w:sz="4" w:space="0" w:color="000000"/>
            </w:tcBorders>
            <w:shd w:val="clear" w:color="auto" w:fill="auto"/>
            <w:vAlign w:val="center"/>
          </w:tcPr>
          <w:p w14:paraId="20D2AD9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4,711</w:t>
            </w:r>
          </w:p>
        </w:tc>
        <w:tc>
          <w:tcPr>
            <w:tcW w:w="910" w:type="pct"/>
            <w:tcBorders>
              <w:top w:val="nil"/>
              <w:left w:val="nil"/>
              <w:bottom w:val="single" w:sz="4" w:space="0" w:color="000000"/>
              <w:right w:val="single" w:sz="4" w:space="0" w:color="000000"/>
            </w:tcBorders>
            <w:shd w:val="clear" w:color="auto" w:fill="auto"/>
            <w:vAlign w:val="center"/>
          </w:tcPr>
          <w:p w14:paraId="4D5A794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10,976</w:t>
            </w:r>
          </w:p>
        </w:tc>
      </w:tr>
      <w:tr w:rsidR="006142C4" w:rsidRPr="000F6A55" w14:paraId="285D75F3" w14:textId="77777777" w:rsidTr="00020047">
        <w:trPr>
          <w:trHeight w:val="300"/>
          <w:jc w:val="center"/>
        </w:trPr>
        <w:tc>
          <w:tcPr>
            <w:tcW w:w="2177" w:type="pct"/>
            <w:tcBorders>
              <w:top w:val="nil"/>
              <w:left w:val="single" w:sz="4" w:space="0" w:color="000000"/>
              <w:bottom w:val="single" w:sz="4" w:space="0" w:color="000000"/>
              <w:right w:val="nil"/>
            </w:tcBorders>
            <w:shd w:val="clear" w:color="auto" w:fill="auto"/>
            <w:vAlign w:val="center"/>
          </w:tcPr>
          <w:p w14:paraId="6B6C52B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Región de Lima</w:t>
            </w:r>
            <w:r w:rsidRPr="000F6A55">
              <w:rPr>
                <w:rFonts w:asciiTheme="minorHAnsi" w:hAnsiTheme="minorHAnsi" w:cstheme="minorHAnsi"/>
                <w:color w:val="000000"/>
                <w:sz w:val="24"/>
                <w:szCs w:val="24"/>
                <w:vertAlign w:val="superscript"/>
              </w:rPr>
              <w:t>2/</w:t>
            </w:r>
          </w:p>
        </w:tc>
        <w:tc>
          <w:tcPr>
            <w:tcW w:w="997" w:type="pct"/>
            <w:tcBorders>
              <w:top w:val="nil"/>
              <w:left w:val="single" w:sz="4" w:space="0" w:color="000000"/>
              <w:bottom w:val="single" w:sz="4" w:space="0" w:color="000000"/>
              <w:right w:val="single" w:sz="4" w:space="0" w:color="000000"/>
            </w:tcBorders>
            <w:shd w:val="clear" w:color="auto" w:fill="auto"/>
            <w:vAlign w:val="center"/>
          </w:tcPr>
          <w:p w14:paraId="35AF33D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5,995</w:t>
            </w:r>
          </w:p>
        </w:tc>
        <w:tc>
          <w:tcPr>
            <w:tcW w:w="916" w:type="pct"/>
            <w:tcBorders>
              <w:top w:val="nil"/>
              <w:left w:val="nil"/>
              <w:bottom w:val="single" w:sz="4" w:space="0" w:color="000000"/>
              <w:right w:val="single" w:sz="4" w:space="0" w:color="000000"/>
            </w:tcBorders>
            <w:shd w:val="clear" w:color="auto" w:fill="auto"/>
            <w:vAlign w:val="center"/>
          </w:tcPr>
          <w:p w14:paraId="1D65946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4,508</w:t>
            </w:r>
          </w:p>
        </w:tc>
        <w:tc>
          <w:tcPr>
            <w:tcW w:w="910" w:type="pct"/>
            <w:tcBorders>
              <w:top w:val="nil"/>
              <w:left w:val="nil"/>
              <w:bottom w:val="single" w:sz="4" w:space="0" w:color="000000"/>
              <w:right w:val="single" w:sz="4" w:space="0" w:color="000000"/>
            </w:tcBorders>
            <w:shd w:val="clear" w:color="auto" w:fill="auto"/>
            <w:vAlign w:val="center"/>
          </w:tcPr>
          <w:p w14:paraId="5CFB1B9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10,503</w:t>
            </w:r>
          </w:p>
        </w:tc>
      </w:tr>
      <w:tr w:rsidR="006142C4" w:rsidRPr="000F6A55" w14:paraId="0AE25145" w14:textId="77777777" w:rsidTr="00020047">
        <w:trPr>
          <w:trHeight w:val="300"/>
          <w:jc w:val="center"/>
        </w:trPr>
        <w:tc>
          <w:tcPr>
            <w:tcW w:w="2177" w:type="pct"/>
            <w:tcBorders>
              <w:top w:val="nil"/>
              <w:left w:val="single" w:sz="4" w:space="0" w:color="000000"/>
              <w:bottom w:val="single" w:sz="4" w:space="0" w:color="000000"/>
              <w:right w:val="nil"/>
            </w:tcBorders>
            <w:shd w:val="clear" w:color="auto" w:fill="auto"/>
            <w:vAlign w:val="center"/>
          </w:tcPr>
          <w:p w14:paraId="2482B0D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Arequipa</w:t>
            </w:r>
          </w:p>
        </w:tc>
        <w:tc>
          <w:tcPr>
            <w:tcW w:w="997" w:type="pct"/>
            <w:tcBorders>
              <w:top w:val="nil"/>
              <w:left w:val="single" w:sz="4" w:space="0" w:color="000000"/>
              <w:bottom w:val="single" w:sz="4" w:space="0" w:color="000000"/>
              <w:right w:val="single" w:sz="4" w:space="0" w:color="000000"/>
            </w:tcBorders>
            <w:shd w:val="clear" w:color="auto" w:fill="auto"/>
            <w:vAlign w:val="center"/>
          </w:tcPr>
          <w:p w14:paraId="44C5E49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5,428</w:t>
            </w:r>
          </w:p>
        </w:tc>
        <w:tc>
          <w:tcPr>
            <w:tcW w:w="916" w:type="pct"/>
            <w:tcBorders>
              <w:top w:val="nil"/>
              <w:left w:val="nil"/>
              <w:bottom w:val="single" w:sz="4" w:space="0" w:color="000000"/>
              <w:right w:val="single" w:sz="4" w:space="0" w:color="000000"/>
            </w:tcBorders>
            <w:shd w:val="clear" w:color="auto" w:fill="auto"/>
            <w:vAlign w:val="center"/>
          </w:tcPr>
          <w:p w14:paraId="76E05F0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4,244</w:t>
            </w:r>
          </w:p>
        </w:tc>
        <w:tc>
          <w:tcPr>
            <w:tcW w:w="910" w:type="pct"/>
            <w:tcBorders>
              <w:top w:val="nil"/>
              <w:left w:val="nil"/>
              <w:bottom w:val="single" w:sz="4" w:space="0" w:color="000000"/>
              <w:right w:val="single" w:sz="4" w:space="0" w:color="000000"/>
            </w:tcBorders>
            <w:shd w:val="clear" w:color="auto" w:fill="auto"/>
            <w:vAlign w:val="center"/>
          </w:tcPr>
          <w:p w14:paraId="18AB9E3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9,672</w:t>
            </w:r>
          </w:p>
        </w:tc>
      </w:tr>
      <w:tr w:rsidR="006142C4" w:rsidRPr="000F6A55" w14:paraId="768AF222" w14:textId="77777777" w:rsidTr="00020047">
        <w:trPr>
          <w:trHeight w:val="300"/>
          <w:jc w:val="center"/>
        </w:trPr>
        <w:tc>
          <w:tcPr>
            <w:tcW w:w="2177" w:type="pct"/>
            <w:tcBorders>
              <w:top w:val="nil"/>
              <w:left w:val="single" w:sz="4" w:space="0" w:color="000000"/>
              <w:bottom w:val="single" w:sz="4" w:space="0" w:color="000000"/>
              <w:right w:val="nil"/>
            </w:tcBorders>
            <w:shd w:val="clear" w:color="auto" w:fill="auto"/>
            <w:vAlign w:val="center"/>
          </w:tcPr>
          <w:p w14:paraId="2754860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Prov. Const. del Callao</w:t>
            </w:r>
          </w:p>
        </w:tc>
        <w:tc>
          <w:tcPr>
            <w:tcW w:w="997" w:type="pct"/>
            <w:tcBorders>
              <w:top w:val="nil"/>
              <w:left w:val="single" w:sz="4" w:space="0" w:color="000000"/>
              <w:bottom w:val="single" w:sz="4" w:space="0" w:color="000000"/>
              <w:right w:val="single" w:sz="4" w:space="0" w:color="000000"/>
            </w:tcBorders>
            <w:shd w:val="clear" w:color="auto" w:fill="auto"/>
            <w:vAlign w:val="center"/>
          </w:tcPr>
          <w:p w14:paraId="70A5A83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5,770</w:t>
            </w:r>
          </w:p>
        </w:tc>
        <w:tc>
          <w:tcPr>
            <w:tcW w:w="916" w:type="pct"/>
            <w:tcBorders>
              <w:top w:val="nil"/>
              <w:left w:val="nil"/>
              <w:bottom w:val="single" w:sz="4" w:space="0" w:color="000000"/>
              <w:right w:val="single" w:sz="4" w:space="0" w:color="000000"/>
            </w:tcBorders>
            <w:shd w:val="clear" w:color="auto" w:fill="auto"/>
            <w:vAlign w:val="center"/>
          </w:tcPr>
          <w:p w14:paraId="1E32DCE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3,571</w:t>
            </w:r>
          </w:p>
        </w:tc>
        <w:tc>
          <w:tcPr>
            <w:tcW w:w="910" w:type="pct"/>
            <w:tcBorders>
              <w:top w:val="nil"/>
              <w:left w:val="nil"/>
              <w:bottom w:val="single" w:sz="4" w:space="0" w:color="000000"/>
              <w:right w:val="single" w:sz="4" w:space="0" w:color="000000"/>
            </w:tcBorders>
            <w:shd w:val="clear" w:color="auto" w:fill="auto"/>
            <w:vAlign w:val="center"/>
          </w:tcPr>
          <w:p w14:paraId="2051A09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9,341</w:t>
            </w:r>
          </w:p>
        </w:tc>
      </w:tr>
      <w:tr w:rsidR="006142C4" w:rsidRPr="000F6A55" w14:paraId="49BB33D0" w14:textId="77777777" w:rsidTr="00020047">
        <w:trPr>
          <w:trHeight w:val="300"/>
          <w:jc w:val="center"/>
        </w:trPr>
        <w:tc>
          <w:tcPr>
            <w:tcW w:w="2177" w:type="pct"/>
            <w:tcBorders>
              <w:top w:val="nil"/>
              <w:left w:val="single" w:sz="4" w:space="0" w:color="000000"/>
              <w:bottom w:val="single" w:sz="4" w:space="0" w:color="000000"/>
              <w:right w:val="nil"/>
            </w:tcBorders>
            <w:shd w:val="clear" w:color="auto" w:fill="auto"/>
            <w:vAlign w:val="center"/>
          </w:tcPr>
          <w:p w14:paraId="4B77F96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Loreto</w:t>
            </w:r>
          </w:p>
        </w:tc>
        <w:tc>
          <w:tcPr>
            <w:tcW w:w="997" w:type="pct"/>
            <w:tcBorders>
              <w:top w:val="nil"/>
              <w:left w:val="single" w:sz="4" w:space="0" w:color="000000"/>
              <w:bottom w:val="single" w:sz="4" w:space="0" w:color="000000"/>
              <w:right w:val="single" w:sz="4" w:space="0" w:color="000000"/>
            </w:tcBorders>
            <w:shd w:val="clear" w:color="auto" w:fill="auto"/>
            <w:vAlign w:val="center"/>
          </w:tcPr>
          <w:p w14:paraId="54A8231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5,206</w:t>
            </w:r>
          </w:p>
        </w:tc>
        <w:tc>
          <w:tcPr>
            <w:tcW w:w="916" w:type="pct"/>
            <w:tcBorders>
              <w:top w:val="nil"/>
              <w:left w:val="nil"/>
              <w:bottom w:val="single" w:sz="4" w:space="0" w:color="000000"/>
              <w:right w:val="single" w:sz="4" w:space="0" w:color="000000"/>
            </w:tcBorders>
            <w:shd w:val="clear" w:color="auto" w:fill="auto"/>
            <w:vAlign w:val="center"/>
          </w:tcPr>
          <w:p w14:paraId="5157CD9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3,687</w:t>
            </w:r>
          </w:p>
        </w:tc>
        <w:tc>
          <w:tcPr>
            <w:tcW w:w="910" w:type="pct"/>
            <w:tcBorders>
              <w:top w:val="nil"/>
              <w:left w:val="nil"/>
              <w:bottom w:val="single" w:sz="4" w:space="0" w:color="000000"/>
              <w:right w:val="single" w:sz="4" w:space="0" w:color="000000"/>
            </w:tcBorders>
            <w:shd w:val="clear" w:color="auto" w:fill="auto"/>
            <w:vAlign w:val="center"/>
          </w:tcPr>
          <w:p w14:paraId="3076698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8,893</w:t>
            </w:r>
          </w:p>
        </w:tc>
      </w:tr>
      <w:tr w:rsidR="006142C4" w:rsidRPr="000F6A55" w14:paraId="6F7357CF" w14:textId="77777777" w:rsidTr="00020047">
        <w:trPr>
          <w:trHeight w:val="300"/>
          <w:jc w:val="center"/>
        </w:trPr>
        <w:tc>
          <w:tcPr>
            <w:tcW w:w="2177" w:type="pct"/>
            <w:tcBorders>
              <w:top w:val="nil"/>
              <w:left w:val="single" w:sz="4" w:space="0" w:color="000000"/>
              <w:bottom w:val="single" w:sz="4" w:space="0" w:color="000000"/>
              <w:right w:val="nil"/>
            </w:tcBorders>
            <w:shd w:val="clear" w:color="auto" w:fill="auto"/>
            <w:vAlign w:val="center"/>
          </w:tcPr>
          <w:p w14:paraId="2DBF8F4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Ica</w:t>
            </w:r>
          </w:p>
        </w:tc>
        <w:tc>
          <w:tcPr>
            <w:tcW w:w="997" w:type="pct"/>
            <w:tcBorders>
              <w:top w:val="nil"/>
              <w:left w:val="single" w:sz="4" w:space="0" w:color="000000"/>
              <w:bottom w:val="single" w:sz="4" w:space="0" w:color="000000"/>
              <w:right w:val="single" w:sz="4" w:space="0" w:color="000000"/>
            </w:tcBorders>
            <w:shd w:val="clear" w:color="auto" w:fill="auto"/>
            <w:vAlign w:val="center"/>
          </w:tcPr>
          <w:p w14:paraId="28E7582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4,846</w:t>
            </w:r>
          </w:p>
        </w:tc>
        <w:tc>
          <w:tcPr>
            <w:tcW w:w="916" w:type="pct"/>
            <w:tcBorders>
              <w:top w:val="nil"/>
              <w:left w:val="nil"/>
              <w:bottom w:val="single" w:sz="4" w:space="0" w:color="000000"/>
              <w:right w:val="single" w:sz="4" w:space="0" w:color="000000"/>
            </w:tcBorders>
            <w:shd w:val="clear" w:color="auto" w:fill="auto"/>
            <w:vAlign w:val="center"/>
          </w:tcPr>
          <w:p w14:paraId="4E2E8C9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3,744</w:t>
            </w:r>
          </w:p>
        </w:tc>
        <w:tc>
          <w:tcPr>
            <w:tcW w:w="910" w:type="pct"/>
            <w:tcBorders>
              <w:top w:val="nil"/>
              <w:left w:val="nil"/>
              <w:bottom w:val="single" w:sz="4" w:space="0" w:color="000000"/>
              <w:right w:val="single" w:sz="4" w:space="0" w:color="000000"/>
            </w:tcBorders>
            <w:shd w:val="clear" w:color="auto" w:fill="auto"/>
            <w:vAlign w:val="center"/>
          </w:tcPr>
          <w:p w14:paraId="6AD4595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8,590</w:t>
            </w:r>
          </w:p>
        </w:tc>
      </w:tr>
      <w:tr w:rsidR="006142C4" w:rsidRPr="000F6A55" w14:paraId="613D8CAE" w14:textId="77777777" w:rsidTr="00020047">
        <w:trPr>
          <w:trHeight w:val="300"/>
          <w:jc w:val="center"/>
        </w:trPr>
        <w:tc>
          <w:tcPr>
            <w:tcW w:w="2177" w:type="pct"/>
            <w:tcBorders>
              <w:top w:val="nil"/>
              <w:left w:val="single" w:sz="4" w:space="0" w:color="000000"/>
              <w:bottom w:val="single" w:sz="4" w:space="0" w:color="000000"/>
              <w:right w:val="nil"/>
            </w:tcBorders>
            <w:shd w:val="clear" w:color="auto" w:fill="auto"/>
            <w:vAlign w:val="center"/>
          </w:tcPr>
          <w:p w14:paraId="36FC82E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Pasco</w:t>
            </w:r>
          </w:p>
        </w:tc>
        <w:tc>
          <w:tcPr>
            <w:tcW w:w="997" w:type="pct"/>
            <w:tcBorders>
              <w:top w:val="nil"/>
              <w:left w:val="single" w:sz="4" w:space="0" w:color="000000"/>
              <w:bottom w:val="single" w:sz="4" w:space="0" w:color="000000"/>
              <w:right w:val="single" w:sz="4" w:space="0" w:color="000000"/>
            </w:tcBorders>
            <w:shd w:val="clear" w:color="auto" w:fill="auto"/>
            <w:vAlign w:val="center"/>
          </w:tcPr>
          <w:p w14:paraId="1035D41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3,870</w:t>
            </w:r>
          </w:p>
        </w:tc>
        <w:tc>
          <w:tcPr>
            <w:tcW w:w="916" w:type="pct"/>
            <w:tcBorders>
              <w:top w:val="nil"/>
              <w:left w:val="nil"/>
              <w:bottom w:val="single" w:sz="4" w:space="0" w:color="000000"/>
              <w:right w:val="single" w:sz="4" w:space="0" w:color="000000"/>
            </w:tcBorders>
            <w:shd w:val="clear" w:color="auto" w:fill="auto"/>
            <w:vAlign w:val="center"/>
          </w:tcPr>
          <w:p w14:paraId="7C176FB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3,556</w:t>
            </w:r>
          </w:p>
        </w:tc>
        <w:tc>
          <w:tcPr>
            <w:tcW w:w="910" w:type="pct"/>
            <w:tcBorders>
              <w:top w:val="nil"/>
              <w:left w:val="nil"/>
              <w:bottom w:val="single" w:sz="4" w:space="0" w:color="000000"/>
              <w:right w:val="single" w:sz="4" w:space="0" w:color="000000"/>
            </w:tcBorders>
            <w:shd w:val="clear" w:color="auto" w:fill="auto"/>
            <w:vAlign w:val="center"/>
          </w:tcPr>
          <w:p w14:paraId="2A24CF9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7,426</w:t>
            </w:r>
          </w:p>
        </w:tc>
      </w:tr>
      <w:tr w:rsidR="006142C4" w:rsidRPr="000F6A55" w14:paraId="57DD446F" w14:textId="77777777" w:rsidTr="00020047">
        <w:trPr>
          <w:trHeight w:val="300"/>
          <w:jc w:val="center"/>
        </w:trPr>
        <w:tc>
          <w:tcPr>
            <w:tcW w:w="2177" w:type="pct"/>
            <w:tcBorders>
              <w:top w:val="nil"/>
              <w:left w:val="single" w:sz="4" w:space="0" w:color="000000"/>
              <w:bottom w:val="single" w:sz="4" w:space="0" w:color="000000"/>
              <w:right w:val="nil"/>
            </w:tcBorders>
            <w:shd w:val="clear" w:color="auto" w:fill="auto"/>
            <w:vAlign w:val="center"/>
          </w:tcPr>
          <w:p w14:paraId="114AD67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Tumbes</w:t>
            </w:r>
          </w:p>
        </w:tc>
        <w:tc>
          <w:tcPr>
            <w:tcW w:w="997" w:type="pct"/>
            <w:tcBorders>
              <w:top w:val="nil"/>
              <w:left w:val="single" w:sz="4" w:space="0" w:color="000000"/>
              <w:bottom w:val="single" w:sz="4" w:space="0" w:color="000000"/>
              <w:right w:val="single" w:sz="4" w:space="0" w:color="000000"/>
            </w:tcBorders>
            <w:shd w:val="clear" w:color="auto" w:fill="auto"/>
            <w:vAlign w:val="center"/>
          </w:tcPr>
          <w:p w14:paraId="7F12523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3,592</w:t>
            </w:r>
          </w:p>
        </w:tc>
        <w:tc>
          <w:tcPr>
            <w:tcW w:w="916" w:type="pct"/>
            <w:tcBorders>
              <w:top w:val="nil"/>
              <w:left w:val="nil"/>
              <w:bottom w:val="single" w:sz="4" w:space="0" w:color="000000"/>
              <w:right w:val="single" w:sz="4" w:space="0" w:color="000000"/>
            </w:tcBorders>
            <w:shd w:val="clear" w:color="auto" w:fill="auto"/>
            <w:vAlign w:val="center"/>
          </w:tcPr>
          <w:p w14:paraId="7CEA0B8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2,682</w:t>
            </w:r>
          </w:p>
        </w:tc>
        <w:tc>
          <w:tcPr>
            <w:tcW w:w="910" w:type="pct"/>
            <w:tcBorders>
              <w:top w:val="nil"/>
              <w:left w:val="nil"/>
              <w:bottom w:val="single" w:sz="4" w:space="0" w:color="000000"/>
              <w:right w:val="single" w:sz="4" w:space="0" w:color="000000"/>
            </w:tcBorders>
            <w:shd w:val="clear" w:color="auto" w:fill="auto"/>
            <w:vAlign w:val="center"/>
          </w:tcPr>
          <w:p w14:paraId="39C8652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6,274</w:t>
            </w:r>
          </w:p>
        </w:tc>
      </w:tr>
      <w:tr w:rsidR="006142C4" w:rsidRPr="000F6A55" w14:paraId="3467741B" w14:textId="77777777" w:rsidTr="00020047">
        <w:trPr>
          <w:trHeight w:val="300"/>
          <w:jc w:val="center"/>
        </w:trPr>
        <w:tc>
          <w:tcPr>
            <w:tcW w:w="2177" w:type="pct"/>
            <w:tcBorders>
              <w:top w:val="nil"/>
              <w:left w:val="single" w:sz="4" w:space="0" w:color="000000"/>
              <w:bottom w:val="single" w:sz="4" w:space="0" w:color="000000"/>
              <w:right w:val="nil"/>
            </w:tcBorders>
            <w:shd w:val="clear" w:color="auto" w:fill="auto"/>
            <w:vAlign w:val="center"/>
          </w:tcPr>
          <w:p w14:paraId="5E974A2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Ucayali</w:t>
            </w:r>
          </w:p>
        </w:tc>
        <w:tc>
          <w:tcPr>
            <w:tcW w:w="997" w:type="pct"/>
            <w:tcBorders>
              <w:top w:val="nil"/>
              <w:left w:val="single" w:sz="4" w:space="0" w:color="000000"/>
              <w:bottom w:val="single" w:sz="4" w:space="0" w:color="000000"/>
              <w:right w:val="single" w:sz="4" w:space="0" w:color="000000"/>
            </w:tcBorders>
            <w:shd w:val="clear" w:color="auto" w:fill="auto"/>
            <w:vAlign w:val="center"/>
          </w:tcPr>
          <w:p w14:paraId="6D05000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3,178</w:t>
            </w:r>
          </w:p>
        </w:tc>
        <w:tc>
          <w:tcPr>
            <w:tcW w:w="916" w:type="pct"/>
            <w:tcBorders>
              <w:top w:val="nil"/>
              <w:left w:val="nil"/>
              <w:bottom w:val="single" w:sz="4" w:space="0" w:color="000000"/>
              <w:right w:val="single" w:sz="4" w:space="0" w:color="000000"/>
            </w:tcBorders>
            <w:shd w:val="clear" w:color="auto" w:fill="auto"/>
            <w:vAlign w:val="center"/>
          </w:tcPr>
          <w:p w14:paraId="73DFE7E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2,232</w:t>
            </w:r>
          </w:p>
        </w:tc>
        <w:tc>
          <w:tcPr>
            <w:tcW w:w="910" w:type="pct"/>
            <w:tcBorders>
              <w:top w:val="nil"/>
              <w:left w:val="nil"/>
              <w:bottom w:val="single" w:sz="4" w:space="0" w:color="000000"/>
              <w:right w:val="single" w:sz="4" w:space="0" w:color="000000"/>
            </w:tcBorders>
            <w:shd w:val="clear" w:color="auto" w:fill="auto"/>
            <w:vAlign w:val="center"/>
          </w:tcPr>
          <w:p w14:paraId="6FD0B2C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5,410</w:t>
            </w:r>
          </w:p>
        </w:tc>
      </w:tr>
      <w:tr w:rsidR="006142C4" w:rsidRPr="000F6A55" w14:paraId="7459EBAB" w14:textId="77777777" w:rsidTr="00020047">
        <w:trPr>
          <w:trHeight w:val="300"/>
          <w:jc w:val="center"/>
        </w:trPr>
        <w:tc>
          <w:tcPr>
            <w:tcW w:w="2177" w:type="pct"/>
            <w:tcBorders>
              <w:top w:val="nil"/>
              <w:left w:val="single" w:sz="4" w:space="0" w:color="000000"/>
              <w:bottom w:val="single" w:sz="4" w:space="0" w:color="000000"/>
              <w:right w:val="nil"/>
            </w:tcBorders>
            <w:shd w:val="clear" w:color="auto" w:fill="auto"/>
            <w:vAlign w:val="center"/>
          </w:tcPr>
          <w:p w14:paraId="7FDDF45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Moquegua</w:t>
            </w:r>
          </w:p>
        </w:tc>
        <w:tc>
          <w:tcPr>
            <w:tcW w:w="997" w:type="pct"/>
            <w:tcBorders>
              <w:top w:val="nil"/>
              <w:left w:val="single" w:sz="4" w:space="0" w:color="000000"/>
              <w:bottom w:val="single" w:sz="4" w:space="0" w:color="000000"/>
              <w:right w:val="single" w:sz="4" w:space="0" w:color="000000"/>
            </w:tcBorders>
            <w:shd w:val="clear" w:color="auto" w:fill="auto"/>
            <w:vAlign w:val="center"/>
          </w:tcPr>
          <w:p w14:paraId="00F49BB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1,488</w:t>
            </w:r>
          </w:p>
        </w:tc>
        <w:tc>
          <w:tcPr>
            <w:tcW w:w="916" w:type="pct"/>
            <w:tcBorders>
              <w:top w:val="nil"/>
              <w:left w:val="nil"/>
              <w:bottom w:val="single" w:sz="4" w:space="0" w:color="000000"/>
              <w:right w:val="single" w:sz="4" w:space="0" w:color="000000"/>
            </w:tcBorders>
            <w:shd w:val="clear" w:color="auto" w:fill="auto"/>
            <w:vAlign w:val="center"/>
          </w:tcPr>
          <w:p w14:paraId="4306356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1,012</w:t>
            </w:r>
          </w:p>
        </w:tc>
        <w:tc>
          <w:tcPr>
            <w:tcW w:w="910" w:type="pct"/>
            <w:tcBorders>
              <w:top w:val="nil"/>
              <w:left w:val="nil"/>
              <w:bottom w:val="single" w:sz="4" w:space="0" w:color="000000"/>
              <w:right w:val="single" w:sz="4" w:space="0" w:color="000000"/>
            </w:tcBorders>
            <w:shd w:val="clear" w:color="auto" w:fill="auto"/>
            <w:vAlign w:val="center"/>
          </w:tcPr>
          <w:p w14:paraId="603BE1F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2,500</w:t>
            </w:r>
          </w:p>
        </w:tc>
      </w:tr>
      <w:tr w:rsidR="006142C4" w:rsidRPr="000F6A55" w14:paraId="26986A73" w14:textId="77777777" w:rsidTr="00020047">
        <w:trPr>
          <w:trHeight w:val="300"/>
          <w:jc w:val="center"/>
        </w:trPr>
        <w:tc>
          <w:tcPr>
            <w:tcW w:w="2177" w:type="pct"/>
            <w:tcBorders>
              <w:top w:val="nil"/>
              <w:left w:val="single" w:sz="4" w:space="0" w:color="000000"/>
              <w:bottom w:val="single" w:sz="4" w:space="0" w:color="000000"/>
              <w:right w:val="nil"/>
            </w:tcBorders>
            <w:shd w:val="clear" w:color="auto" w:fill="auto"/>
            <w:vAlign w:val="center"/>
          </w:tcPr>
          <w:p w14:paraId="38B2FEE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Tacna</w:t>
            </w:r>
          </w:p>
        </w:tc>
        <w:tc>
          <w:tcPr>
            <w:tcW w:w="997" w:type="pct"/>
            <w:tcBorders>
              <w:top w:val="nil"/>
              <w:left w:val="single" w:sz="4" w:space="0" w:color="000000"/>
              <w:bottom w:val="single" w:sz="4" w:space="0" w:color="000000"/>
              <w:right w:val="single" w:sz="4" w:space="0" w:color="000000"/>
            </w:tcBorders>
            <w:shd w:val="clear" w:color="auto" w:fill="auto"/>
            <w:vAlign w:val="center"/>
          </w:tcPr>
          <w:p w14:paraId="45E8A5A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1,264</w:t>
            </w:r>
          </w:p>
        </w:tc>
        <w:tc>
          <w:tcPr>
            <w:tcW w:w="916" w:type="pct"/>
            <w:tcBorders>
              <w:top w:val="nil"/>
              <w:left w:val="nil"/>
              <w:bottom w:val="single" w:sz="4" w:space="0" w:color="000000"/>
              <w:right w:val="single" w:sz="4" w:space="0" w:color="000000"/>
            </w:tcBorders>
            <w:shd w:val="clear" w:color="auto" w:fill="auto"/>
            <w:vAlign w:val="center"/>
          </w:tcPr>
          <w:p w14:paraId="0928B09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907</w:t>
            </w:r>
          </w:p>
        </w:tc>
        <w:tc>
          <w:tcPr>
            <w:tcW w:w="910" w:type="pct"/>
            <w:tcBorders>
              <w:top w:val="nil"/>
              <w:left w:val="nil"/>
              <w:bottom w:val="single" w:sz="4" w:space="0" w:color="000000"/>
              <w:right w:val="single" w:sz="4" w:space="0" w:color="000000"/>
            </w:tcBorders>
            <w:shd w:val="clear" w:color="auto" w:fill="auto"/>
            <w:vAlign w:val="center"/>
          </w:tcPr>
          <w:p w14:paraId="790A98E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2,171</w:t>
            </w:r>
          </w:p>
        </w:tc>
      </w:tr>
      <w:tr w:rsidR="006142C4" w:rsidRPr="000F6A55" w14:paraId="656711E2" w14:textId="77777777" w:rsidTr="00020047">
        <w:trPr>
          <w:trHeight w:val="300"/>
          <w:jc w:val="center"/>
        </w:trPr>
        <w:tc>
          <w:tcPr>
            <w:tcW w:w="2177" w:type="pct"/>
            <w:tcBorders>
              <w:top w:val="nil"/>
              <w:left w:val="single" w:sz="4" w:space="0" w:color="000000"/>
              <w:bottom w:val="single" w:sz="4" w:space="0" w:color="000000"/>
              <w:right w:val="nil"/>
            </w:tcBorders>
            <w:shd w:val="clear" w:color="auto" w:fill="auto"/>
            <w:vAlign w:val="center"/>
          </w:tcPr>
          <w:p w14:paraId="40388EE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Madre de Dios</w:t>
            </w:r>
          </w:p>
        </w:tc>
        <w:tc>
          <w:tcPr>
            <w:tcW w:w="997" w:type="pct"/>
            <w:tcBorders>
              <w:top w:val="nil"/>
              <w:left w:val="single" w:sz="4" w:space="0" w:color="000000"/>
              <w:bottom w:val="single" w:sz="4" w:space="0" w:color="000000"/>
              <w:right w:val="single" w:sz="4" w:space="0" w:color="000000"/>
            </w:tcBorders>
            <w:shd w:val="clear" w:color="auto" w:fill="auto"/>
            <w:vAlign w:val="center"/>
          </w:tcPr>
          <w:p w14:paraId="54CFE91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1,187</w:t>
            </w:r>
          </w:p>
        </w:tc>
        <w:tc>
          <w:tcPr>
            <w:tcW w:w="916" w:type="pct"/>
            <w:tcBorders>
              <w:top w:val="nil"/>
              <w:left w:val="nil"/>
              <w:bottom w:val="single" w:sz="4" w:space="0" w:color="000000"/>
              <w:right w:val="single" w:sz="4" w:space="0" w:color="000000"/>
            </w:tcBorders>
            <w:shd w:val="clear" w:color="auto" w:fill="auto"/>
            <w:vAlign w:val="center"/>
          </w:tcPr>
          <w:p w14:paraId="472D429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788</w:t>
            </w:r>
          </w:p>
        </w:tc>
        <w:tc>
          <w:tcPr>
            <w:tcW w:w="910" w:type="pct"/>
            <w:tcBorders>
              <w:top w:val="nil"/>
              <w:left w:val="nil"/>
              <w:bottom w:val="single" w:sz="4" w:space="0" w:color="000000"/>
              <w:right w:val="single" w:sz="4" w:space="0" w:color="000000"/>
            </w:tcBorders>
            <w:shd w:val="clear" w:color="auto" w:fill="auto"/>
            <w:vAlign w:val="center"/>
          </w:tcPr>
          <w:p w14:paraId="2E614A2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1,975</w:t>
            </w:r>
          </w:p>
        </w:tc>
      </w:tr>
      <w:tr w:rsidR="006142C4" w:rsidRPr="000F6A55" w14:paraId="4C7785AD" w14:textId="77777777" w:rsidTr="00020047">
        <w:trPr>
          <w:trHeight w:val="300"/>
          <w:jc w:val="center"/>
        </w:trPr>
        <w:tc>
          <w:tcPr>
            <w:tcW w:w="2177" w:type="pct"/>
            <w:tcBorders>
              <w:top w:val="nil"/>
              <w:left w:val="single" w:sz="4" w:space="0" w:color="000000"/>
              <w:bottom w:val="single" w:sz="4" w:space="0" w:color="000000"/>
              <w:right w:val="nil"/>
            </w:tcBorders>
            <w:shd w:val="clear" w:color="auto" w:fill="1F4E78"/>
            <w:vAlign w:val="center"/>
          </w:tcPr>
          <w:p w14:paraId="3E260922"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Total</w:t>
            </w:r>
          </w:p>
        </w:tc>
        <w:tc>
          <w:tcPr>
            <w:tcW w:w="997" w:type="pct"/>
            <w:tcBorders>
              <w:top w:val="nil"/>
              <w:left w:val="single" w:sz="4" w:space="0" w:color="000000"/>
              <w:bottom w:val="single" w:sz="4" w:space="0" w:color="000000"/>
              <w:right w:val="single" w:sz="4" w:space="0" w:color="000000"/>
            </w:tcBorders>
            <w:shd w:val="clear" w:color="auto" w:fill="1F4E78"/>
            <w:vAlign w:val="center"/>
          </w:tcPr>
          <w:p w14:paraId="543924C2"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209,215</w:t>
            </w:r>
          </w:p>
        </w:tc>
        <w:tc>
          <w:tcPr>
            <w:tcW w:w="916" w:type="pct"/>
            <w:tcBorders>
              <w:top w:val="nil"/>
              <w:left w:val="nil"/>
              <w:bottom w:val="single" w:sz="4" w:space="0" w:color="000000"/>
              <w:right w:val="single" w:sz="4" w:space="0" w:color="000000"/>
            </w:tcBorders>
            <w:shd w:val="clear" w:color="auto" w:fill="1F4E78"/>
            <w:vAlign w:val="center"/>
          </w:tcPr>
          <w:p w14:paraId="2F44044A"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160,532</w:t>
            </w:r>
          </w:p>
        </w:tc>
        <w:tc>
          <w:tcPr>
            <w:tcW w:w="910" w:type="pct"/>
            <w:tcBorders>
              <w:top w:val="nil"/>
              <w:left w:val="nil"/>
              <w:bottom w:val="single" w:sz="4" w:space="0" w:color="000000"/>
              <w:right w:val="single" w:sz="4" w:space="0" w:color="000000"/>
            </w:tcBorders>
            <w:shd w:val="clear" w:color="auto" w:fill="1F4E78"/>
            <w:vAlign w:val="center"/>
          </w:tcPr>
          <w:p w14:paraId="5F654E3E"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369,751</w:t>
            </w:r>
          </w:p>
        </w:tc>
      </w:tr>
    </w:tbl>
    <w:p w14:paraId="20501FEE" w14:textId="77777777" w:rsidR="006142C4" w:rsidRPr="000F6A55" w:rsidRDefault="002F0558">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1/ Comprende los 43 distritos que conforman Lima Metropolitana. Según Ley 31140 que modifica la Ley 27783.</w:t>
      </w:r>
    </w:p>
    <w:p w14:paraId="3CE5BE62" w14:textId="77777777" w:rsidR="006142C4" w:rsidRPr="000F6A55" w:rsidRDefault="002F0558">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2/ Comprende las provincias: Barranca, Cajatambo, Canta, Cañete, Huaral, Huarochirí, Huaura, Oyón y Yauyos. Según Ley 31140 que modifica la Ley 27783.</w:t>
      </w:r>
    </w:p>
    <w:p w14:paraId="54C59609" w14:textId="77777777" w:rsidR="006142C4" w:rsidRPr="000F6A55" w:rsidRDefault="002F0558">
      <w:pPr>
        <w:spacing w:after="0" w:line="276" w:lineRule="auto"/>
        <w:jc w:val="center"/>
        <w:rPr>
          <w:rFonts w:asciiTheme="minorHAnsi" w:hAnsiTheme="minorHAnsi" w:cstheme="minorHAnsi"/>
          <w:sz w:val="24"/>
          <w:szCs w:val="24"/>
        </w:rPr>
      </w:pPr>
      <w:r w:rsidRPr="000F6A55">
        <w:rPr>
          <w:rFonts w:asciiTheme="minorHAnsi" w:hAnsiTheme="minorHAnsi" w:cstheme="minorHAnsi"/>
          <w:sz w:val="24"/>
          <w:szCs w:val="24"/>
        </w:rPr>
        <w:t>Fuente: RRAA del MINSA. Elaboración propia.</w:t>
      </w:r>
    </w:p>
    <w:p w14:paraId="3B19A858" w14:textId="77777777" w:rsidR="006142C4" w:rsidRPr="000F6A55" w:rsidRDefault="006142C4">
      <w:pPr>
        <w:spacing w:after="0" w:line="276" w:lineRule="auto"/>
        <w:jc w:val="both"/>
        <w:rPr>
          <w:rFonts w:asciiTheme="minorHAnsi" w:hAnsiTheme="minorHAnsi" w:cstheme="minorHAnsi"/>
          <w:sz w:val="24"/>
          <w:szCs w:val="24"/>
          <w:highlight w:val="yellow"/>
        </w:rPr>
      </w:pPr>
    </w:p>
    <w:p w14:paraId="625BFFF9"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Según la información brindada por el MINSA, dentro de las causas que posiblemente contribuyeron al cumplimiento de la meta para el 2022 destacan:</w:t>
      </w:r>
    </w:p>
    <w:p w14:paraId="7E77E2A6" w14:textId="77777777" w:rsidR="006142C4" w:rsidRPr="000F6A55" w:rsidRDefault="002F0558">
      <w:pPr>
        <w:numPr>
          <w:ilvl w:val="0"/>
          <w:numId w:val="5"/>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Monitoreo permanente en los avances de cada DIRESA/GERSA/DIRIS, con reuniones frecuentes vía Zoom.</w:t>
      </w:r>
    </w:p>
    <w:p w14:paraId="583EE96C" w14:textId="77777777" w:rsidR="006142C4" w:rsidRPr="000F6A55" w:rsidRDefault="002F0558">
      <w:pPr>
        <w:numPr>
          <w:ilvl w:val="0"/>
          <w:numId w:val="5"/>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Se incrementó la formación de más médicos certificadores usando metodología presencial y remota.</w:t>
      </w:r>
    </w:p>
    <w:p w14:paraId="008DBC77" w14:textId="77777777" w:rsidR="006142C4" w:rsidRPr="000F6A55" w:rsidRDefault="002F0558">
      <w:pPr>
        <w:numPr>
          <w:ilvl w:val="0"/>
          <w:numId w:val="5"/>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 xml:space="preserve">Reforzamiento del equipo técnico de la Dirección de Prevención y Control de la Discapacidad contratando a 04 médicos especialistas a quienes se les </w:t>
      </w:r>
      <w:r w:rsidRPr="000F6A55">
        <w:rPr>
          <w:rFonts w:asciiTheme="minorHAnsi" w:hAnsiTheme="minorHAnsi" w:cstheme="minorHAnsi"/>
          <w:sz w:val="24"/>
          <w:szCs w:val="24"/>
        </w:rPr>
        <w:t>formó</w:t>
      </w:r>
      <w:r w:rsidRPr="000F6A55">
        <w:rPr>
          <w:rFonts w:asciiTheme="minorHAnsi" w:hAnsiTheme="minorHAnsi" w:cstheme="minorHAnsi"/>
          <w:color w:val="000000"/>
          <w:sz w:val="24"/>
          <w:szCs w:val="24"/>
        </w:rPr>
        <w:t xml:space="preserve"> como facilitadores y docentes.</w:t>
      </w:r>
    </w:p>
    <w:p w14:paraId="5883C7BE" w14:textId="77777777" w:rsidR="006142C4" w:rsidRPr="000F6A55" w:rsidRDefault="002F0558">
      <w:pPr>
        <w:numPr>
          <w:ilvl w:val="0"/>
          <w:numId w:val="5"/>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Se realizaron 10 sesiones con los subsectores haciendo hincapié en este indicador, precisando las metas para cada uno según la población objetivo bajo su responsabilidad.</w:t>
      </w:r>
    </w:p>
    <w:p w14:paraId="5292ABCD" w14:textId="77777777" w:rsidR="006142C4" w:rsidRPr="000F6A55" w:rsidRDefault="006142C4">
      <w:pPr>
        <w:spacing w:after="0" w:line="276" w:lineRule="auto"/>
        <w:jc w:val="both"/>
        <w:rPr>
          <w:rFonts w:asciiTheme="minorHAnsi" w:hAnsiTheme="minorHAnsi" w:cstheme="minorHAnsi"/>
          <w:sz w:val="24"/>
          <w:szCs w:val="24"/>
        </w:rPr>
      </w:pPr>
    </w:p>
    <w:p w14:paraId="5FD5AC5D" w14:textId="77777777" w:rsidR="006142C4" w:rsidRPr="000F6A55" w:rsidRDefault="002F0558" w:rsidP="00443E3D">
      <w:pPr>
        <w:pStyle w:val="Ttulo3"/>
      </w:pPr>
      <w:bookmarkStart w:id="35" w:name="_Toc151105935"/>
      <w:r w:rsidRPr="000F6A55">
        <w:t>Lineamiento 03.02. Implementar el modelo de cuidado integral de salud de la población con discapacidad por etapa del curso de vida.</w:t>
      </w:r>
      <w:bookmarkEnd w:id="35"/>
    </w:p>
    <w:p w14:paraId="23426446" w14:textId="77777777" w:rsidR="006142C4" w:rsidRPr="000F6A55" w:rsidRDefault="006142C4">
      <w:pPr>
        <w:spacing w:after="0"/>
        <w:rPr>
          <w:rFonts w:asciiTheme="minorHAnsi" w:hAnsiTheme="minorHAnsi" w:cstheme="minorHAnsi"/>
          <w:sz w:val="24"/>
          <w:szCs w:val="24"/>
          <w:highlight w:val="green"/>
        </w:rPr>
      </w:pPr>
    </w:p>
    <w:p w14:paraId="450D87E7"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Este lineamiento se implementa a través de 01 servicio e igual cantidad de indicadores, los cuales se detallan a continuación.</w:t>
      </w:r>
    </w:p>
    <w:p w14:paraId="332384C8" w14:textId="77777777" w:rsidR="006142C4" w:rsidRPr="000F6A55" w:rsidRDefault="006142C4">
      <w:pPr>
        <w:spacing w:after="0" w:line="276" w:lineRule="auto"/>
        <w:rPr>
          <w:rFonts w:asciiTheme="minorHAnsi" w:hAnsiTheme="minorHAnsi" w:cstheme="minorHAnsi"/>
          <w:sz w:val="24"/>
          <w:szCs w:val="24"/>
          <w:highlight w:val="green"/>
        </w:rPr>
      </w:pPr>
    </w:p>
    <w:p w14:paraId="74A9BAA7" w14:textId="77777777" w:rsidR="006142C4" w:rsidRPr="000F6A55" w:rsidRDefault="002F0558">
      <w:pPr>
        <w:pStyle w:val="Ttulo4"/>
        <w:spacing w:before="0" w:line="276" w:lineRule="auto"/>
        <w:jc w:val="both"/>
        <w:rPr>
          <w:rFonts w:asciiTheme="minorHAnsi" w:hAnsiTheme="minorHAnsi" w:cstheme="minorHAnsi"/>
          <w:b w:val="0"/>
          <w:highlight w:val="green"/>
        </w:rPr>
      </w:pPr>
      <w:r w:rsidRPr="000F6A55">
        <w:rPr>
          <w:rFonts w:asciiTheme="minorHAnsi" w:hAnsiTheme="minorHAnsi" w:cstheme="minorHAnsi"/>
        </w:rPr>
        <w:t>Servicio 10. 03.02.01. Capacitación para la atención de las personas con discapacidad en los establecimientos de salud.</w:t>
      </w:r>
    </w:p>
    <w:p w14:paraId="2E6A9C3E" w14:textId="77777777" w:rsidR="006142C4" w:rsidRPr="000F6A55" w:rsidRDefault="006142C4">
      <w:pPr>
        <w:spacing w:after="0" w:line="276" w:lineRule="auto"/>
        <w:rPr>
          <w:rFonts w:asciiTheme="minorHAnsi" w:hAnsiTheme="minorHAnsi" w:cstheme="minorHAnsi"/>
          <w:sz w:val="24"/>
          <w:szCs w:val="24"/>
          <w:highlight w:val="green"/>
        </w:rPr>
      </w:pPr>
    </w:p>
    <w:tbl>
      <w:tblPr>
        <w:tblStyle w:val="aff5"/>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6043"/>
        <w:gridCol w:w="3333"/>
        <w:gridCol w:w="4050"/>
      </w:tblGrid>
      <w:tr w:rsidR="006142C4" w:rsidRPr="000F6A55" w14:paraId="0682B15D" w14:textId="77777777" w:rsidTr="00020047">
        <w:trPr>
          <w:trHeight w:val="205"/>
          <w:tblHeader/>
        </w:trPr>
        <w:tc>
          <w:tcPr>
            <w:tcW w:w="2250" w:type="pct"/>
            <w:shd w:val="clear" w:color="auto" w:fill="B6C7E8"/>
            <w:vAlign w:val="center"/>
          </w:tcPr>
          <w:p w14:paraId="4AF8CEDD"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Definición</w:t>
            </w:r>
          </w:p>
        </w:tc>
        <w:tc>
          <w:tcPr>
            <w:tcW w:w="1241" w:type="pct"/>
            <w:shd w:val="clear" w:color="auto" w:fill="B6C7E8"/>
            <w:vAlign w:val="center"/>
          </w:tcPr>
          <w:p w14:paraId="4624D40B"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Responsable</w:t>
            </w:r>
          </w:p>
        </w:tc>
        <w:tc>
          <w:tcPr>
            <w:tcW w:w="1508" w:type="pct"/>
            <w:shd w:val="clear" w:color="auto" w:fill="B6C7E8"/>
            <w:vAlign w:val="center"/>
          </w:tcPr>
          <w:p w14:paraId="0DE78915"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Indicador</w:t>
            </w:r>
          </w:p>
        </w:tc>
      </w:tr>
      <w:tr w:rsidR="006142C4" w:rsidRPr="000F6A55" w14:paraId="7EEC7592" w14:textId="77777777" w:rsidTr="00020047">
        <w:trPr>
          <w:trHeight w:val="3086"/>
        </w:trPr>
        <w:tc>
          <w:tcPr>
            <w:tcW w:w="2250" w:type="pct"/>
            <w:vAlign w:val="center"/>
          </w:tcPr>
          <w:p w14:paraId="5EDB023E" w14:textId="77777777" w:rsidR="006142C4" w:rsidRPr="000F6A55" w:rsidRDefault="002F0558">
            <w:pPr>
              <w:jc w:val="both"/>
              <w:rPr>
                <w:rFonts w:asciiTheme="minorHAnsi" w:hAnsiTheme="minorHAnsi" w:cstheme="minorHAnsi"/>
                <w:sz w:val="24"/>
                <w:szCs w:val="24"/>
              </w:rPr>
            </w:pPr>
            <w:r w:rsidRPr="000F6A55">
              <w:rPr>
                <w:rFonts w:asciiTheme="minorHAnsi" w:hAnsiTheme="minorHAnsi" w:cstheme="minorHAnsi"/>
                <w:sz w:val="24"/>
                <w:szCs w:val="24"/>
              </w:rPr>
              <w:t>Comprende la mejora de la conducta profesional del personal de la salud y personal administrativo de los establecimientos públicos de salud, a través del cierre de brechas y desarrollo de competencias o conocimientos en la correcta atención a las personas con discapacidad. El servicio busca abordar temáticas vinculadas con el respeto a la dignidad, trato adecuado, reconocimiento de la capacidad jurídica, reconocimiento de la autonomía, reconocimiento de la independencia, formatos y medios accesibles para la comunicación de la persona con discapacidad.</w:t>
            </w:r>
          </w:p>
        </w:tc>
        <w:tc>
          <w:tcPr>
            <w:tcW w:w="1241" w:type="pct"/>
            <w:vAlign w:val="center"/>
          </w:tcPr>
          <w:p w14:paraId="12F1ECFA"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Escuela Nacional de Salud Pública - MINSA</w:t>
            </w:r>
          </w:p>
        </w:tc>
        <w:tc>
          <w:tcPr>
            <w:tcW w:w="1508" w:type="pct"/>
            <w:vAlign w:val="center"/>
          </w:tcPr>
          <w:p w14:paraId="661CEE3D"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Porcentaje de establecimientos públicos de salud que cuentan con personal de salud y administrativos capacitados para la atención a las personas con discapacidad.</w:t>
            </w:r>
          </w:p>
        </w:tc>
      </w:tr>
    </w:tbl>
    <w:p w14:paraId="506752F5" w14:textId="77777777" w:rsidR="006142C4" w:rsidRPr="000F6A55" w:rsidRDefault="006142C4">
      <w:pPr>
        <w:spacing w:after="0" w:line="276" w:lineRule="auto"/>
        <w:rPr>
          <w:rFonts w:asciiTheme="minorHAnsi" w:hAnsiTheme="minorHAnsi" w:cstheme="minorHAnsi"/>
          <w:sz w:val="24"/>
          <w:szCs w:val="24"/>
        </w:rPr>
      </w:pPr>
    </w:p>
    <w:p w14:paraId="26E650A8" w14:textId="77777777" w:rsidR="006142C4" w:rsidRPr="000F6A55" w:rsidRDefault="002F0558">
      <w:pPr>
        <w:spacing w:after="0" w:line="276" w:lineRule="auto"/>
        <w:rPr>
          <w:rFonts w:asciiTheme="minorHAnsi" w:hAnsiTheme="minorHAnsi" w:cstheme="minorHAnsi"/>
          <w:sz w:val="24"/>
          <w:szCs w:val="24"/>
        </w:rPr>
      </w:pPr>
      <w:r w:rsidRPr="000F6A55">
        <w:rPr>
          <w:rFonts w:asciiTheme="minorHAnsi" w:hAnsiTheme="minorHAnsi" w:cstheme="minorHAnsi"/>
          <w:sz w:val="24"/>
          <w:szCs w:val="24"/>
        </w:rPr>
        <w:t>Este servicio cuenta con meta a partir del año 2023.</w:t>
      </w:r>
    </w:p>
    <w:p w14:paraId="6CB0F3BA" w14:textId="77777777" w:rsidR="006142C4" w:rsidRPr="000F6A55" w:rsidRDefault="006142C4">
      <w:pPr>
        <w:spacing w:after="0" w:line="276" w:lineRule="auto"/>
        <w:rPr>
          <w:rFonts w:asciiTheme="minorHAnsi" w:hAnsiTheme="minorHAnsi" w:cstheme="minorHAnsi"/>
          <w:sz w:val="24"/>
          <w:szCs w:val="24"/>
        </w:rPr>
      </w:pPr>
    </w:p>
    <w:p w14:paraId="5B831756" w14:textId="77777777" w:rsidR="006142C4" w:rsidRPr="000F6A55" w:rsidRDefault="002F0558">
      <w:pPr>
        <w:pBdr>
          <w:top w:val="nil"/>
          <w:left w:val="nil"/>
          <w:bottom w:val="nil"/>
          <w:right w:val="nil"/>
          <w:between w:val="nil"/>
        </w:pBdr>
        <w:spacing w:after="20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lastRenderedPageBreak/>
        <w:t>Ilustración 20: Porcentaje de establecimientos públicos de salud que cuentan con personal de salud y administrativos capacitados para la atención a las personas con discapacidad</w:t>
      </w:r>
    </w:p>
    <w:p w14:paraId="4F232651" w14:textId="77777777" w:rsidR="006142C4" w:rsidRPr="000F6A55" w:rsidRDefault="002F0558">
      <w:pPr>
        <w:spacing w:after="0" w:line="276" w:lineRule="auto"/>
        <w:jc w:val="center"/>
        <w:rPr>
          <w:rFonts w:asciiTheme="minorHAnsi" w:hAnsiTheme="minorHAnsi" w:cstheme="minorHAnsi"/>
          <w:sz w:val="24"/>
          <w:szCs w:val="24"/>
        </w:rPr>
      </w:pPr>
      <w:r w:rsidRPr="000F6A55">
        <w:rPr>
          <w:rFonts w:asciiTheme="minorHAnsi" w:hAnsiTheme="minorHAnsi" w:cstheme="minorHAnsi"/>
          <w:noProof/>
          <w:sz w:val="24"/>
          <w:szCs w:val="24"/>
        </w:rPr>
        <w:drawing>
          <wp:inline distT="0" distB="0" distL="0" distR="0" wp14:anchorId="3C71E2B1" wp14:editId="7D925F4C">
            <wp:extent cx="4737160" cy="2340000"/>
            <wp:effectExtent l="0" t="0" r="0" b="0"/>
            <wp:docPr id="2118797982" name="image5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8"/>
                    <a:srcRect/>
                    <a:stretch>
                      <a:fillRect/>
                    </a:stretch>
                  </pic:blipFill>
                  <pic:spPr>
                    <a:xfrm>
                      <a:off x="0" y="0"/>
                      <a:ext cx="4737160" cy="2340000"/>
                    </a:xfrm>
                    <a:prstGeom prst="rect">
                      <a:avLst/>
                    </a:prstGeom>
                    <a:ln/>
                  </pic:spPr>
                </pic:pic>
              </a:graphicData>
            </a:graphic>
          </wp:inline>
        </w:drawing>
      </w:r>
    </w:p>
    <w:p w14:paraId="1281D6BB" w14:textId="77777777" w:rsidR="006142C4" w:rsidRPr="000F6A55" w:rsidRDefault="002F0558">
      <w:pPr>
        <w:spacing w:after="0" w:line="276" w:lineRule="auto"/>
        <w:jc w:val="center"/>
        <w:rPr>
          <w:rFonts w:asciiTheme="minorHAnsi" w:hAnsiTheme="minorHAnsi" w:cstheme="minorHAnsi"/>
          <w:sz w:val="24"/>
          <w:szCs w:val="24"/>
        </w:rPr>
      </w:pPr>
      <w:r w:rsidRPr="000F6A55">
        <w:rPr>
          <w:rFonts w:asciiTheme="minorHAnsi" w:hAnsiTheme="minorHAnsi" w:cstheme="minorHAnsi"/>
          <w:sz w:val="24"/>
          <w:szCs w:val="24"/>
        </w:rPr>
        <w:t>Elaboración propia.</w:t>
      </w:r>
    </w:p>
    <w:p w14:paraId="1A178D97" w14:textId="77777777" w:rsidR="006142C4" w:rsidRPr="000F6A55" w:rsidRDefault="006142C4">
      <w:pPr>
        <w:spacing w:after="0" w:line="276" w:lineRule="auto"/>
        <w:rPr>
          <w:rFonts w:asciiTheme="minorHAnsi" w:hAnsiTheme="minorHAnsi" w:cstheme="minorHAnsi"/>
          <w:sz w:val="24"/>
          <w:szCs w:val="24"/>
        </w:rPr>
      </w:pPr>
    </w:p>
    <w:p w14:paraId="149FA28A" w14:textId="77777777" w:rsidR="006142C4" w:rsidRPr="000F6A55" w:rsidRDefault="002F0558">
      <w:pPr>
        <w:spacing w:after="0" w:line="240" w:lineRule="auto"/>
        <w:jc w:val="both"/>
        <w:rPr>
          <w:rFonts w:asciiTheme="minorHAnsi" w:hAnsiTheme="minorHAnsi" w:cstheme="minorHAnsi"/>
          <w:sz w:val="24"/>
          <w:szCs w:val="24"/>
          <w:highlight w:val="white"/>
        </w:rPr>
      </w:pPr>
      <w:r w:rsidRPr="000F6A55">
        <w:rPr>
          <w:rFonts w:asciiTheme="minorHAnsi" w:hAnsiTheme="minorHAnsi" w:cstheme="minorHAnsi"/>
          <w:sz w:val="24"/>
          <w:szCs w:val="24"/>
          <w:highlight w:val="white"/>
        </w:rPr>
        <w:t>Se coordinará con el MINSA sobre los avances que se han realizado para la implementación adecuada de este servicio, así como aspectos relacionados a la sistematización de información y futuro reporte óptimo, lo cual permitirá realizar un seguimiento adecuado a este servicio.</w:t>
      </w:r>
    </w:p>
    <w:p w14:paraId="4B2B42F3" w14:textId="77777777" w:rsidR="006142C4" w:rsidRPr="000F6A55" w:rsidRDefault="006142C4">
      <w:pPr>
        <w:spacing w:after="0" w:line="276" w:lineRule="auto"/>
        <w:rPr>
          <w:rFonts w:asciiTheme="minorHAnsi" w:hAnsiTheme="minorHAnsi" w:cstheme="minorHAnsi"/>
          <w:sz w:val="24"/>
          <w:szCs w:val="24"/>
        </w:rPr>
      </w:pPr>
    </w:p>
    <w:p w14:paraId="55B454AB" w14:textId="77777777" w:rsidR="006142C4" w:rsidRPr="000F6A55" w:rsidRDefault="002F0558" w:rsidP="00443E3D">
      <w:pPr>
        <w:pStyle w:val="Ttulo3"/>
      </w:pPr>
      <w:bookmarkStart w:id="36" w:name="_Toc151105936"/>
      <w:r w:rsidRPr="000F6A55">
        <w:t>Lineamiento 03.03. Fortalecer las intervenciones orientadas a la prevención y detección temprana de la discapacidad.</w:t>
      </w:r>
      <w:bookmarkEnd w:id="36"/>
    </w:p>
    <w:p w14:paraId="02210FA6" w14:textId="77777777" w:rsidR="006142C4" w:rsidRPr="000F6A55" w:rsidRDefault="006142C4">
      <w:pPr>
        <w:spacing w:after="0"/>
        <w:rPr>
          <w:rFonts w:asciiTheme="minorHAnsi" w:hAnsiTheme="minorHAnsi" w:cstheme="minorHAnsi"/>
          <w:sz w:val="24"/>
          <w:szCs w:val="24"/>
          <w:highlight w:val="green"/>
        </w:rPr>
      </w:pPr>
    </w:p>
    <w:p w14:paraId="4961F985"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Este lineamiento se implementa a través de 01 servicio e igual cantidad de indicadores, los cuales se detallan a continuación.</w:t>
      </w:r>
    </w:p>
    <w:p w14:paraId="4EAE2F38" w14:textId="77777777" w:rsidR="006142C4" w:rsidRPr="000F6A55" w:rsidRDefault="006142C4">
      <w:pPr>
        <w:spacing w:after="0" w:line="276" w:lineRule="auto"/>
        <w:rPr>
          <w:rFonts w:asciiTheme="minorHAnsi" w:hAnsiTheme="minorHAnsi" w:cstheme="minorHAnsi"/>
          <w:sz w:val="24"/>
          <w:szCs w:val="24"/>
          <w:highlight w:val="green"/>
        </w:rPr>
      </w:pPr>
    </w:p>
    <w:p w14:paraId="0B566844" w14:textId="77777777" w:rsidR="006142C4" w:rsidRPr="000F6A55" w:rsidRDefault="002F0558">
      <w:pPr>
        <w:pStyle w:val="Ttulo4"/>
        <w:spacing w:before="0" w:line="276" w:lineRule="auto"/>
        <w:jc w:val="both"/>
        <w:rPr>
          <w:rFonts w:asciiTheme="minorHAnsi" w:hAnsiTheme="minorHAnsi" w:cstheme="minorHAnsi"/>
          <w:b w:val="0"/>
          <w:highlight w:val="green"/>
        </w:rPr>
      </w:pPr>
      <w:r w:rsidRPr="000F6A55">
        <w:rPr>
          <w:rFonts w:asciiTheme="minorHAnsi" w:hAnsiTheme="minorHAnsi" w:cstheme="minorHAnsi"/>
        </w:rPr>
        <w:t>Servicio 11. 03.03.01. Prevención, detección e intervención temprana de la discapacidad con perspectiva interdisciplinaria.</w:t>
      </w:r>
    </w:p>
    <w:p w14:paraId="0CEAA1EB" w14:textId="77777777" w:rsidR="006142C4" w:rsidRPr="000F6A55" w:rsidRDefault="006142C4">
      <w:pPr>
        <w:spacing w:after="0" w:line="276" w:lineRule="auto"/>
        <w:rPr>
          <w:rFonts w:asciiTheme="minorHAnsi" w:hAnsiTheme="minorHAnsi" w:cstheme="minorHAnsi"/>
          <w:sz w:val="24"/>
          <w:szCs w:val="24"/>
          <w:highlight w:val="green"/>
        </w:rPr>
      </w:pPr>
    </w:p>
    <w:tbl>
      <w:tblPr>
        <w:tblStyle w:val="aff6"/>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6043"/>
        <w:gridCol w:w="3333"/>
        <w:gridCol w:w="4050"/>
      </w:tblGrid>
      <w:tr w:rsidR="006142C4" w:rsidRPr="000F6A55" w14:paraId="77DE20B2" w14:textId="77777777" w:rsidTr="00020047">
        <w:trPr>
          <w:trHeight w:val="205"/>
          <w:tblHeader/>
        </w:trPr>
        <w:tc>
          <w:tcPr>
            <w:tcW w:w="2250" w:type="pct"/>
            <w:shd w:val="clear" w:color="auto" w:fill="B6C7E8"/>
            <w:vAlign w:val="center"/>
          </w:tcPr>
          <w:p w14:paraId="2052641A"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Definición</w:t>
            </w:r>
          </w:p>
        </w:tc>
        <w:tc>
          <w:tcPr>
            <w:tcW w:w="1241" w:type="pct"/>
            <w:shd w:val="clear" w:color="auto" w:fill="B6C7E8"/>
            <w:vAlign w:val="center"/>
          </w:tcPr>
          <w:p w14:paraId="13D707F9"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Responsable</w:t>
            </w:r>
          </w:p>
        </w:tc>
        <w:tc>
          <w:tcPr>
            <w:tcW w:w="1508" w:type="pct"/>
            <w:shd w:val="clear" w:color="auto" w:fill="B6C7E8"/>
            <w:vAlign w:val="center"/>
          </w:tcPr>
          <w:p w14:paraId="3B599CB8"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Indicador</w:t>
            </w:r>
          </w:p>
        </w:tc>
      </w:tr>
      <w:tr w:rsidR="006142C4" w:rsidRPr="000F6A55" w14:paraId="61754CF1" w14:textId="77777777" w:rsidTr="00020047">
        <w:trPr>
          <w:trHeight w:val="2053"/>
        </w:trPr>
        <w:tc>
          <w:tcPr>
            <w:tcW w:w="2250" w:type="pct"/>
            <w:vAlign w:val="center"/>
          </w:tcPr>
          <w:p w14:paraId="1F995569" w14:textId="77777777" w:rsidR="006142C4" w:rsidRPr="000F6A55" w:rsidRDefault="002F0558">
            <w:pPr>
              <w:jc w:val="both"/>
              <w:rPr>
                <w:rFonts w:asciiTheme="minorHAnsi" w:hAnsiTheme="minorHAnsi" w:cstheme="minorHAnsi"/>
                <w:sz w:val="24"/>
                <w:szCs w:val="24"/>
              </w:rPr>
            </w:pPr>
            <w:r w:rsidRPr="000F6A55">
              <w:rPr>
                <w:rFonts w:asciiTheme="minorHAnsi" w:hAnsiTheme="minorHAnsi" w:cstheme="minorHAnsi"/>
                <w:sz w:val="24"/>
                <w:szCs w:val="24"/>
              </w:rPr>
              <w:t>Es la prestación de salud que se otorga de manera individual a la población con fines de prevención, detección e intervención temprana de la condición de discapacidad, dirigida a niñas y niños menores de cinco (5) años y realizada por el personal de la salud de las Instituciones Prestadoras de Servicios de Salud (IPRESS).</w:t>
            </w:r>
          </w:p>
        </w:tc>
        <w:tc>
          <w:tcPr>
            <w:tcW w:w="1241" w:type="pct"/>
            <w:vAlign w:val="center"/>
          </w:tcPr>
          <w:p w14:paraId="586E63A7"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Dirección de Prevención y Control de la Discapacidad - MINSA</w:t>
            </w:r>
          </w:p>
        </w:tc>
        <w:tc>
          <w:tcPr>
            <w:tcW w:w="1508" w:type="pct"/>
            <w:vAlign w:val="center"/>
          </w:tcPr>
          <w:p w14:paraId="1DF1D496"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Porcentaje de niñas y niños menores de 5 años detectados con una deficiencia discapacitante o con riesgo de adquirirla que han recibido un tratamiento de prevención, detección e intervención temprana de la discapacidad.</w:t>
            </w:r>
          </w:p>
        </w:tc>
      </w:tr>
    </w:tbl>
    <w:p w14:paraId="6C159A35" w14:textId="77777777" w:rsidR="006142C4" w:rsidRPr="000F6A55" w:rsidRDefault="006142C4">
      <w:pPr>
        <w:spacing w:after="0" w:line="276" w:lineRule="auto"/>
        <w:rPr>
          <w:rFonts w:asciiTheme="minorHAnsi" w:hAnsiTheme="minorHAnsi" w:cstheme="minorHAnsi"/>
          <w:sz w:val="24"/>
          <w:szCs w:val="24"/>
        </w:rPr>
      </w:pPr>
    </w:p>
    <w:p w14:paraId="13C9C93C" w14:textId="77777777" w:rsidR="006142C4" w:rsidRPr="000F6A55" w:rsidRDefault="002F0558">
      <w:pPr>
        <w:spacing w:after="0" w:line="276" w:lineRule="auto"/>
        <w:rPr>
          <w:rFonts w:asciiTheme="minorHAnsi" w:hAnsiTheme="minorHAnsi" w:cstheme="minorHAnsi"/>
          <w:sz w:val="24"/>
          <w:szCs w:val="24"/>
        </w:rPr>
      </w:pPr>
      <w:r w:rsidRPr="000F6A55">
        <w:rPr>
          <w:rFonts w:asciiTheme="minorHAnsi" w:hAnsiTheme="minorHAnsi" w:cstheme="minorHAnsi"/>
          <w:sz w:val="24"/>
          <w:szCs w:val="24"/>
        </w:rPr>
        <w:t>Este servicio cuenta con meta a partir del año 2023.</w:t>
      </w:r>
    </w:p>
    <w:p w14:paraId="3F39BE84" w14:textId="77777777" w:rsidR="006142C4" w:rsidRPr="000F6A55" w:rsidRDefault="006142C4">
      <w:pPr>
        <w:spacing w:after="0" w:line="276" w:lineRule="auto"/>
        <w:rPr>
          <w:rFonts w:asciiTheme="minorHAnsi" w:hAnsiTheme="minorHAnsi" w:cstheme="minorHAnsi"/>
          <w:sz w:val="24"/>
          <w:szCs w:val="24"/>
        </w:rPr>
      </w:pPr>
    </w:p>
    <w:p w14:paraId="254E9EE1" w14:textId="77777777" w:rsidR="006142C4" w:rsidRPr="000F6A55" w:rsidRDefault="002F0558">
      <w:pPr>
        <w:pBdr>
          <w:top w:val="nil"/>
          <w:left w:val="nil"/>
          <w:bottom w:val="nil"/>
          <w:right w:val="nil"/>
          <w:between w:val="nil"/>
        </w:pBdr>
        <w:spacing w:after="20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Ilustración 21: Porcentaje de niñas y niños menores de 5 años detectados con una deficiencia discapacitante o con riesgo de adquirirla que han recibido un tratamiento de prevención, detección e intervención temprana de la discapacidad</w:t>
      </w:r>
    </w:p>
    <w:p w14:paraId="5431D7CF" w14:textId="77777777" w:rsidR="006142C4" w:rsidRPr="000F6A55" w:rsidRDefault="002F0558">
      <w:pPr>
        <w:spacing w:after="0" w:line="276" w:lineRule="auto"/>
        <w:jc w:val="center"/>
        <w:rPr>
          <w:rFonts w:asciiTheme="minorHAnsi" w:hAnsiTheme="minorHAnsi" w:cstheme="minorHAnsi"/>
          <w:sz w:val="24"/>
          <w:szCs w:val="24"/>
        </w:rPr>
      </w:pPr>
      <w:r w:rsidRPr="000F6A55">
        <w:rPr>
          <w:rFonts w:asciiTheme="minorHAnsi" w:hAnsiTheme="minorHAnsi" w:cstheme="minorHAnsi"/>
          <w:noProof/>
          <w:sz w:val="24"/>
          <w:szCs w:val="24"/>
        </w:rPr>
        <w:drawing>
          <wp:inline distT="0" distB="0" distL="0" distR="0" wp14:anchorId="74CB2C71" wp14:editId="735EF4F8">
            <wp:extent cx="4723814" cy="2340000"/>
            <wp:effectExtent l="0" t="0" r="0" b="0"/>
            <wp:docPr id="2118797953" name="image2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a:stretch>
                      <a:fillRect/>
                    </a:stretch>
                  </pic:blipFill>
                  <pic:spPr>
                    <a:xfrm>
                      <a:off x="0" y="0"/>
                      <a:ext cx="4723814" cy="2340000"/>
                    </a:xfrm>
                    <a:prstGeom prst="rect">
                      <a:avLst/>
                    </a:prstGeom>
                    <a:ln/>
                  </pic:spPr>
                </pic:pic>
              </a:graphicData>
            </a:graphic>
          </wp:inline>
        </w:drawing>
      </w:r>
    </w:p>
    <w:p w14:paraId="1730F146" w14:textId="77777777" w:rsidR="006142C4" w:rsidRPr="000F6A55" w:rsidRDefault="002F0558">
      <w:pPr>
        <w:spacing w:after="0" w:line="276" w:lineRule="auto"/>
        <w:jc w:val="center"/>
        <w:rPr>
          <w:rFonts w:asciiTheme="minorHAnsi" w:hAnsiTheme="minorHAnsi" w:cstheme="minorHAnsi"/>
          <w:sz w:val="24"/>
          <w:szCs w:val="24"/>
        </w:rPr>
      </w:pPr>
      <w:r w:rsidRPr="000F6A55">
        <w:rPr>
          <w:rFonts w:asciiTheme="minorHAnsi" w:hAnsiTheme="minorHAnsi" w:cstheme="minorHAnsi"/>
          <w:sz w:val="24"/>
          <w:szCs w:val="24"/>
        </w:rPr>
        <w:t>Elaboración propia.</w:t>
      </w:r>
    </w:p>
    <w:p w14:paraId="4BA4D26F" w14:textId="77777777" w:rsidR="006142C4" w:rsidRPr="000F6A55" w:rsidRDefault="006142C4">
      <w:pPr>
        <w:spacing w:after="0" w:line="276" w:lineRule="auto"/>
        <w:jc w:val="both"/>
        <w:rPr>
          <w:rFonts w:asciiTheme="minorHAnsi" w:hAnsiTheme="minorHAnsi" w:cstheme="minorHAnsi"/>
          <w:sz w:val="24"/>
          <w:szCs w:val="24"/>
        </w:rPr>
      </w:pPr>
    </w:p>
    <w:p w14:paraId="0D29DB85" w14:textId="77777777" w:rsidR="006142C4" w:rsidRPr="000F6A55" w:rsidRDefault="002F0558">
      <w:pPr>
        <w:spacing w:after="0" w:line="240" w:lineRule="auto"/>
        <w:jc w:val="both"/>
        <w:rPr>
          <w:rFonts w:asciiTheme="minorHAnsi" w:hAnsiTheme="minorHAnsi" w:cstheme="minorHAnsi"/>
          <w:sz w:val="24"/>
          <w:szCs w:val="24"/>
          <w:highlight w:val="white"/>
        </w:rPr>
      </w:pPr>
      <w:r w:rsidRPr="000F6A55">
        <w:rPr>
          <w:rFonts w:asciiTheme="minorHAnsi" w:hAnsiTheme="minorHAnsi" w:cstheme="minorHAnsi"/>
          <w:sz w:val="24"/>
          <w:szCs w:val="24"/>
          <w:highlight w:val="white"/>
        </w:rPr>
        <w:t>Se coordinará con el MINSA sobre los avances que se han realizado para la implementación adecuada de este servicio, así como aspectos relacionados a la sistematización de información y futuro reporte óptimo, lo cual permitirá realizar un seguimiento adecuado a este servicio.</w:t>
      </w:r>
    </w:p>
    <w:p w14:paraId="19D74613" w14:textId="77777777" w:rsidR="006142C4" w:rsidRPr="000F6A55" w:rsidRDefault="006142C4">
      <w:pPr>
        <w:spacing w:after="0" w:line="276" w:lineRule="auto"/>
        <w:rPr>
          <w:rFonts w:asciiTheme="minorHAnsi" w:hAnsiTheme="minorHAnsi" w:cstheme="minorHAnsi"/>
          <w:sz w:val="24"/>
          <w:szCs w:val="24"/>
        </w:rPr>
      </w:pPr>
    </w:p>
    <w:p w14:paraId="72A808B0" w14:textId="77777777" w:rsidR="006142C4" w:rsidRPr="000F6A55" w:rsidRDefault="002F0558" w:rsidP="00443E3D">
      <w:pPr>
        <w:pStyle w:val="Ttulo3"/>
      </w:pPr>
      <w:bookmarkStart w:id="37" w:name="_Toc151105937"/>
      <w:r w:rsidRPr="000F6A55">
        <w:t>Lineamiento 03.04. Incrementar el acceso a los servicios de habilitación y rehabilitación para personas con discapacidad.</w:t>
      </w:r>
      <w:bookmarkEnd w:id="37"/>
    </w:p>
    <w:p w14:paraId="33623436" w14:textId="77777777" w:rsidR="006142C4" w:rsidRPr="000F6A55" w:rsidRDefault="006142C4">
      <w:pPr>
        <w:spacing w:after="0"/>
        <w:rPr>
          <w:rFonts w:asciiTheme="minorHAnsi" w:hAnsiTheme="minorHAnsi" w:cstheme="minorHAnsi"/>
          <w:sz w:val="24"/>
          <w:szCs w:val="24"/>
          <w:highlight w:val="green"/>
        </w:rPr>
      </w:pPr>
    </w:p>
    <w:p w14:paraId="5979C139"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Este lineamiento se implementa a través de 01 servicio e igual cantidad de indicadores, los cuales se detallan a continuación.</w:t>
      </w:r>
    </w:p>
    <w:p w14:paraId="2EF69E18" w14:textId="77777777" w:rsidR="006142C4" w:rsidRPr="000F6A55" w:rsidRDefault="006142C4">
      <w:pPr>
        <w:spacing w:after="0" w:line="276" w:lineRule="auto"/>
        <w:rPr>
          <w:rFonts w:asciiTheme="minorHAnsi" w:hAnsiTheme="minorHAnsi" w:cstheme="minorHAnsi"/>
          <w:sz w:val="24"/>
          <w:szCs w:val="24"/>
          <w:highlight w:val="green"/>
        </w:rPr>
      </w:pPr>
    </w:p>
    <w:p w14:paraId="461BD842" w14:textId="77777777" w:rsidR="006142C4" w:rsidRPr="000F6A55" w:rsidRDefault="002F0558">
      <w:pPr>
        <w:pStyle w:val="Ttulo4"/>
        <w:spacing w:before="0" w:line="276" w:lineRule="auto"/>
        <w:jc w:val="both"/>
        <w:rPr>
          <w:rFonts w:asciiTheme="minorHAnsi" w:hAnsiTheme="minorHAnsi" w:cstheme="minorHAnsi"/>
          <w:b w:val="0"/>
          <w:highlight w:val="green"/>
        </w:rPr>
      </w:pPr>
      <w:r w:rsidRPr="000F6A55">
        <w:rPr>
          <w:rFonts w:asciiTheme="minorHAnsi" w:hAnsiTheme="minorHAnsi" w:cstheme="minorHAnsi"/>
        </w:rPr>
        <w:t>Servicio 12. 03.04.01. Habilitación y rehabilitación para personas con discapacidad.</w:t>
      </w:r>
    </w:p>
    <w:p w14:paraId="35443824" w14:textId="77777777" w:rsidR="006142C4" w:rsidRPr="000F6A55" w:rsidRDefault="006142C4">
      <w:pPr>
        <w:spacing w:after="0" w:line="276" w:lineRule="auto"/>
        <w:rPr>
          <w:rFonts w:asciiTheme="minorHAnsi" w:hAnsiTheme="minorHAnsi" w:cstheme="minorHAnsi"/>
          <w:sz w:val="24"/>
          <w:szCs w:val="24"/>
          <w:highlight w:val="green"/>
        </w:rPr>
      </w:pPr>
    </w:p>
    <w:tbl>
      <w:tblPr>
        <w:tblStyle w:val="aff7"/>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6043"/>
        <w:gridCol w:w="3333"/>
        <w:gridCol w:w="4050"/>
      </w:tblGrid>
      <w:tr w:rsidR="006142C4" w:rsidRPr="000F6A55" w14:paraId="16C569C5" w14:textId="77777777" w:rsidTr="00020047">
        <w:trPr>
          <w:trHeight w:val="205"/>
          <w:tblHeader/>
        </w:trPr>
        <w:tc>
          <w:tcPr>
            <w:tcW w:w="2250" w:type="pct"/>
            <w:shd w:val="clear" w:color="auto" w:fill="B6C7E8"/>
            <w:vAlign w:val="center"/>
          </w:tcPr>
          <w:p w14:paraId="152A8097"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lastRenderedPageBreak/>
              <w:t>Definición</w:t>
            </w:r>
          </w:p>
        </w:tc>
        <w:tc>
          <w:tcPr>
            <w:tcW w:w="1241" w:type="pct"/>
            <w:shd w:val="clear" w:color="auto" w:fill="B6C7E8"/>
            <w:vAlign w:val="center"/>
          </w:tcPr>
          <w:p w14:paraId="1A93ED96"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Responsable</w:t>
            </w:r>
          </w:p>
        </w:tc>
        <w:tc>
          <w:tcPr>
            <w:tcW w:w="1508" w:type="pct"/>
            <w:shd w:val="clear" w:color="auto" w:fill="B6C7E8"/>
            <w:vAlign w:val="center"/>
          </w:tcPr>
          <w:p w14:paraId="380E46F8"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Indicador</w:t>
            </w:r>
          </w:p>
        </w:tc>
      </w:tr>
      <w:tr w:rsidR="006142C4" w:rsidRPr="000F6A55" w14:paraId="0F0287D4" w14:textId="77777777" w:rsidTr="00020047">
        <w:trPr>
          <w:trHeight w:val="3666"/>
        </w:trPr>
        <w:tc>
          <w:tcPr>
            <w:tcW w:w="2250" w:type="pct"/>
            <w:vAlign w:val="center"/>
          </w:tcPr>
          <w:p w14:paraId="2E775D98" w14:textId="77777777" w:rsidR="006142C4" w:rsidRPr="000F6A55" w:rsidRDefault="002F0558">
            <w:pPr>
              <w:jc w:val="both"/>
              <w:rPr>
                <w:rFonts w:asciiTheme="minorHAnsi" w:hAnsiTheme="minorHAnsi" w:cstheme="minorHAnsi"/>
                <w:sz w:val="24"/>
                <w:szCs w:val="24"/>
              </w:rPr>
            </w:pPr>
            <w:r w:rsidRPr="000F6A55">
              <w:rPr>
                <w:rFonts w:asciiTheme="minorHAnsi" w:hAnsiTheme="minorHAnsi" w:cstheme="minorHAnsi"/>
                <w:sz w:val="24"/>
                <w:szCs w:val="24"/>
              </w:rPr>
              <w:t>Es la atención orientada al mantenimiento de un nivel óptimo de desempeño físico, sensorial, intelectual, psicológico y/o social, según las necesidades específicas, a través de los establecimientos de salud que cuentan con servicios de habilitación y rehabilitación, dirigidos a las personas con discapacidad.</w:t>
            </w:r>
          </w:p>
          <w:p w14:paraId="344E5E72" w14:textId="77777777" w:rsidR="006142C4" w:rsidRPr="000F6A55" w:rsidRDefault="006142C4">
            <w:pPr>
              <w:jc w:val="both"/>
              <w:rPr>
                <w:rFonts w:asciiTheme="minorHAnsi" w:hAnsiTheme="minorHAnsi" w:cstheme="minorHAnsi"/>
                <w:sz w:val="24"/>
                <w:szCs w:val="24"/>
              </w:rPr>
            </w:pPr>
          </w:p>
          <w:p w14:paraId="3D8A072B" w14:textId="77777777" w:rsidR="006142C4" w:rsidRPr="000F6A55" w:rsidRDefault="002F0558">
            <w:pPr>
              <w:jc w:val="both"/>
              <w:rPr>
                <w:rFonts w:asciiTheme="minorHAnsi" w:hAnsiTheme="minorHAnsi" w:cstheme="minorHAnsi"/>
                <w:sz w:val="24"/>
                <w:szCs w:val="24"/>
              </w:rPr>
            </w:pPr>
            <w:r w:rsidRPr="000F6A55">
              <w:rPr>
                <w:rFonts w:asciiTheme="minorHAnsi" w:hAnsiTheme="minorHAnsi" w:cstheme="minorHAnsi"/>
                <w:sz w:val="24"/>
                <w:szCs w:val="24"/>
              </w:rPr>
              <w:t>Cabe indicar que tanto la habilitación como la rehabilitación incluyen, en su proceso de tratamiento, un conjunto de terapias en las especialidades de fisioterapia, psicoterapia, terapia neurológica, terapia de aprendizaje, terapia de la comunicación, terapia del lenguaje, y terapia ocupacional, de acuerdo a la necesidad de la persona con discapacidad.</w:t>
            </w:r>
          </w:p>
        </w:tc>
        <w:tc>
          <w:tcPr>
            <w:tcW w:w="1241" w:type="pct"/>
            <w:vAlign w:val="center"/>
          </w:tcPr>
          <w:p w14:paraId="7341C898"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Dirección de Prevención y Control de la Discapacidad - MINSA</w:t>
            </w:r>
          </w:p>
        </w:tc>
        <w:tc>
          <w:tcPr>
            <w:tcW w:w="1508" w:type="pct"/>
            <w:vAlign w:val="center"/>
          </w:tcPr>
          <w:p w14:paraId="3DB97677"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Porcentaje de personas con discapacidad atendidas de los servicios de habilitación y rehabilitación.</w:t>
            </w:r>
          </w:p>
        </w:tc>
      </w:tr>
    </w:tbl>
    <w:p w14:paraId="6F218643" w14:textId="77777777" w:rsidR="006142C4" w:rsidRPr="000F6A55" w:rsidRDefault="006142C4">
      <w:pPr>
        <w:spacing w:after="0" w:line="276" w:lineRule="auto"/>
        <w:rPr>
          <w:rFonts w:asciiTheme="minorHAnsi" w:hAnsiTheme="minorHAnsi" w:cstheme="minorHAnsi"/>
          <w:sz w:val="24"/>
          <w:szCs w:val="24"/>
        </w:rPr>
      </w:pPr>
    </w:p>
    <w:p w14:paraId="7428A5A8" w14:textId="77777777" w:rsidR="006142C4" w:rsidRPr="000F6A55" w:rsidRDefault="002F0558">
      <w:pPr>
        <w:spacing w:after="0" w:line="276" w:lineRule="auto"/>
        <w:rPr>
          <w:rFonts w:asciiTheme="minorHAnsi" w:hAnsiTheme="minorHAnsi" w:cstheme="minorHAnsi"/>
          <w:sz w:val="24"/>
          <w:szCs w:val="24"/>
        </w:rPr>
      </w:pPr>
      <w:r w:rsidRPr="000F6A55">
        <w:rPr>
          <w:rFonts w:asciiTheme="minorHAnsi" w:hAnsiTheme="minorHAnsi" w:cstheme="minorHAnsi"/>
          <w:sz w:val="24"/>
          <w:szCs w:val="24"/>
        </w:rPr>
        <w:t>Este servicio cuenta con meta a partir del año 2023.</w:t>
      </w:r>
    </w:p>
    <w:p w14:paraId="56681ED5" w14:textId="77777777" w:rsidR="006142C4" w:rsidRPr="000F6A55" w:rsidRDefault="006142C4">
      <w:pPr>
        <w:spacing w:after="0" w:line="276" w:lineRule="auto"/>
        <w:rPr>
          <w:rFonts w:asciiTheme="minorHAnsi" w:hAnsiTheme="minorHAnsi" w:cstheme="minorHAnsi"/>
          <w:sz w:val="24"/>
          <w:szCs w:val="24"/>
        </w:rPr>
      </w:pPr>
    </w:p>
    <w:p w14:paraId="7373B482" w14:textId="77777777" w:rsidR="006142C4" w:rsidRPr="000F6A55" w:rsidRDefault="002F0558">
      <w:pPr>
        <w:pBdr>
          <w:top w:val="nil"/>
          <w:left w:val="nil"/>
          <w:bottom w:val="nil"/>
          <w:right w:val="nil"/>
          <w:between w:val="nil"/>
        </w:pBdr>
        <w:spacing w:after="20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Ilustración 22: Porcentaje de personas con discapacidad atendidas de los servicios de habilitación y rehabilitación</w:t>
      </w:r>
    </w:p>
    <w:p w14:paraId="38E0C4FB" w14:textId="77777777" w:rsidR="006142C4" w:rsidRPr="000F6A55" w:rsidRDefault="002F0558">
      <w:pPr>
        <w:spacing w:after="0" w:line="276" w:lineRule="auto"/>
        <w:jc w:val="center"/>
        <w:rPr>
          <w:rFonts w:asciiTheme="minorHAnsi" w:hAnsiTheme="minorHAnsi" w:cstheme="minorHAnsi"/>
          <w:sz w:val="24"/>
          <w:szCs w:val="24"/>
        </w:rPr>
      </w:pPr>
      <w:r w:rsidRPr="000F6A55">
        <w:rPr>
          <w:rFonts w:asciiTheme="minorHAnsi" w:hAnsiTheme="minorHAnsi" w:cstheme="minorHAnsi"/>
          <w:noProof/>
          <w:sz w:val="24"/>
          <w:szCs w:val="24"/>
        </w:rPr>
        <w:drawing>
          <wp:inline distT="0" distB="0" distL="0" distR="0" wp14:anchorId="6B610627" wp14:editId="1CE8D2CB">
            <wp:extent cx="4723814" cy="2340000"/>
            <wp:effectExtent l="0" t="0" r="0" b="0"/>
            <wp:docPr id="2118797954" name="image2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0"/>
                    <a:srcRect/>
                    <a:stretch>
                      <a:fillRect/>
                    </a:stretch>
                  </pic:blipFill>
                  <pic:spPr>
                    <a:xfrm>
                      <a:off x="0" y="0"/>
                      <a:ext cx="4723814" cy="2340000"/>
                    </a:xfrm>
                    <a:prstGeom prst="rect">
                      <a:avLst/>
                    </a:prstGeom>
                    <a:ln/>
                  </pic:spPr>
                </pic:pic>
              </a:graphicData>
            </a:graphic>
          </wp:inline>
        </w:drawing>
      </w:r>
    </w:p>
    <w:p w14:paraId="21F19E70" w14:textId="77777777" w:rsidR="006142C4" w:rsidRPr="000F6A55" w:rsidRDefault="002F0558">
      <w:pPr>
        <w:spacing w:after="0" w:line="276" w:lineRule="auto"/>
        <w:jc w:val="center"/>
        <w:rPr>
          <w:rFonts w:asciiTheme="minorHAnsi" w:hAnsiTheme="minorHAnsi" w:cstheme="minorHAnsi"/>
          <w:sz w:val="24"/>
          <w:szCs w:val="24"/>
        </w:rPr>
      </w:pPr>
      <w:r w:rsidRPr="000F6A55">
        <w:rPr>
          <w:rFonts w:asciiTheme="minorHAnsi" w:hAnsiTheme="minorHAnsi" w:cstheme="minorHAnsi"/>
          <w:sz w:val="24"/>
          <w:szCs w:val="24"/>
        </w:rPr>
        <w:t>Elaboración propia.</w:t>
      </w:r>
    </w:p>
    <w:p w14:paraId="4D57EC94" w14:textId="77777777" w:rsidR="006142C4" w:rsidRPr="000F6A55" w:rsidRDefault="006142C4">
      <w:pPr>
        <w:spacing w:after="0" w:line="276" w:lineRule="auto"/>
        <w:rPr>
          <w:rFonts w:asciiTheme="minorHAnsi" w:hAnsiTheme="minorHAnsi" w:cstheme="minorHAnsi"/>
          <w:sz w:val="24"/>
          <w:szCs w:val="24"/>
        </w:rPr>
      </w:pPr>
    </w:p>
    <w:p w14:paraId="411BC4F4" w14:textId="77777777" w:rsidR="006142C4" w:rsidRPr="000F6A55" w:rsidRDefault="002F0558">
      <w:pPr>
        <w:spacing w:after="0" w:line="240" w:lineRule="auto"/>
        <w:jc w:val="both"/>
        <w:rPr>
          <w:rFonts w:asciiTheme="minorHAnsi" w:hAnsiTheme="minorHAnsi" w:cstheme="minorHAnsi"/>
          <w:sz w:val="24"/>
          <w:szCs w:val="24"/>
          <w:highlight w:val="white"/>
        </w:rPr>
      </w:pPr>
      <w:r w:rsidRPr="000F6A55">
        <w:rPr>
          <w:rFonts w:asciiTheme="minorHAnsi" w:hAnsiTheme="minorHAnsi" w:cstheme="minorHAnsi"/>
          <w:sz w:val="24"/>
          <w:szCs w:val="24"/>
          <w:highlight w:val="white"/>
        </w:rPr>
        <w:t>Se coordinará con el MINSA sobre los avances que se han realizado para la implementación adecuada de este servicio, así como aspectos relacionados a la sistematización de información y futuro reporte óptimo, lo cual permitirá realizar un seguimiento adecuado a este servicio.</w:t>
      </w:r>
    </w:p>
    <w:p w14:paraId="615FA0A7" w14:textId="77777777" w:rsidR="006142C4" w:rsidRPr="000F6A55" w:rsidRDefault="006142C4">
      <w:pPr>
        <w:spacing w:after="0" w:line="276" w:lineRule="auto"/>
        <w:rPr>
          <w:rFonts w:asciiTheme="minorHAnsi" w:hAnsiTheme="minorHAnsi" w:cstheme="minorHAnsi"/>
          <w:sz w:val="24"/>
          <w:szCs w:val="24"/>
        </w:rPr>
      </w:pPr>
    </w:p>
    <w:p w14:paraId="2CA3029B" w14:textId="77777777" w:rsidR="006142C4" w:rsidRPr="000F6A55" w:rsidRDefault="002F0558" w:rsidP="00443E3D">
      <w:pPr>
        <w:pStyle w:val="Ttulo3"/>
      </w:pPr>
      <w:bookmarkStart w:id="38" w:name="_Toc151105938"/>
      <w:r w:rsidRPr="000F6A55">
        <w:t>Lineamiento 03.05. Gestionar el acceso a las tecnologías de apoyo, dispositivos y ayudas compensatorias que promuevan la vida independiente para personas con discapacidad.</w:t>
      </w:r>
      <w:bookmarkEnd w:id="38"/>
    </w:p>
    <w:p w14:paraId="04A7C948" w14:textId="77777777" w:rsidR="006142C4" w:rsidRPr="000F6A55" w:rsidRDefault="006142C4">
      <w:pPr>
        <w:spacing w:after="0"/>
        <w:rPr>
          <w:rFonts w:asciiTheme="minorHAnsi" w:hAnsiTheme="minorHAnsi" w:cstheme="minorHAnsi"/>
          <w:sz w:val="24"/>
          <w:szCs w:val="24"/>
          <w:highlight w:val="green"/>
        </w:rPr>
      </w:pPr>
    </w:p>
    <w:p w14:paraId="33E181E2"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Este lineamiento se implementa a través de 01 servicio e igual cantidad de indicadores, los cuales se detallan a continuación.</w:t>
      </w:r>
    </w:p>
    <w:p w14:paraId="6D4093D0" w14:textId="77777777" w:rsidR="006142C4" w:rsidRPr="000F6A55" w:rsidRDefault="006142C4">
      <w:pPr>
        <w:spacing w:after="0" w:line="276" w:lineRule="auto"/>
        <w:rPr>
          <w:rFonts w:asciiTheme="minorHAnsi" w:hAnsiTheme="minorHAnsi" w:cstheme="minorHAnsi"/>
          <w:sz w:val="24"/>
          <w:szCs w:val="24"/>
          <w:highlight w:val="green"/>
        </w:rPr>
      </w:pPr>
    </w:p>
    <w:p w14:paraId="61739529" w14:textId="77777777" w:rsidR="006142C4" w:rsidRPr="000F6A55" w:rsidRDefault="002F0558">
      <w:pPr>
        <w:pStyle w:val="Ttulo4"/>
        <w:spacing w:before="0" w:line="276" w:lineRule="auto"/>
        <w:jc w:val="both"/>
        <w:rPr>
          <w:rFonts w:asciiTheme="minorHAnsi" w:hAnsiTheme="minorHAnsi" w:cstheme="minorHAnsi"/>
          <w:b w:val="0"/>
          <w:highlight w:val="green"/>
        </w:rPr>
      </w:pPr>
      <w:r w:rsidRPr="000F6A55">
        <w:rPr>
          <w:rFonts w:asciiTheme="minorHAnsi" w:hAnsiTheme="minorHAnsi" w:cstheme="minorHAnsi"/>
        </w:rPr>
        <w:t>Servicio 13. 03.05.01. Otorgamiento de productos de apoyo prioritarios para las personas con discapacidad.</w:t>
      </w:r>
    </w:p>
    <w:p w14:paraId="2A2E36D0" w14:textId="77777777" w:rsidR="006142C4" w:rsidRPr="000F6A55" w:rsidRDefault="006142C4">
      <w:pPr>
        <w:spacing w:after="0" w:line="276" w:lineRule="auto"/>
        <w:rPr>
          <w:rFonts w:asciiTheme="minorHAnsi" w:hAnsiTheme="minorHAnsi" w:cstheme="minorHAnsi"/>
          <w:sz w:val="24"/>
          <w:szCs w:val="24"/>
          <w:highlight w:val="green"/>
        </w:rPr>
      </w:pPr>
    </w:p>
    <w:tbl>
      <w:tblPr>
        <w:tblStyle w:val="aff8"/>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6043"/>
        <w:gridCol w:w="3333"/>
        <w:gridCol w:w="4050"/>
      </w:tblGrid>
      <w:tr w:rsidR="006142C4" w:rsidRPr="000F6A55" w14:paraId="0DC3F8D6" w14:textId="77777777" w:rsidTr="00020047">
        <w:trPr>
          <w:trHeight w:val="205"/>
          <w:tblHeader/>
        </w:trPr>
        <w:tc>
          <w:tcPr>
            <w:tcW w:w="2250" w:type="pct"/>
            <w:shd w:val="clear" w:color="auto" w:fill="B6C7E8"/>
            <w:vAlign w:val="center"/>
          </w:tcPr>
          <w:p w14:paraId="49F99923"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Definición</w:t>
            </w:r>
          </w:p>
        </w:tc>
        <w:tc>
          <w:tcPr>
            <w:tcW w:w="1241" w:type="pct"/>
            <w:shd w:val="clear" w:color="auto" w:fill="B6C7E8"/>
            <w:vAlign w:val="center"/>
          </w:tcPr>
          <w:p w14:paraId="0774A9D0"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Responsable</w:t>
            </w:r>
          </w:p>
        </w:tc>
        <w:tc>
          <w:tcPr>
            <w:tcW w:w="1508" w:type="pct"/>
            <w:shd w:val="clear" w:color="auto" w:fill="B6C7E8"/>
            <w:vAlign w:val="center"/>
          </w:tcPr>
          <w:p w14:paraId="21A338BA"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Indicador</w:t>
            </w:r>
          </w:p>
        </w:tc>
      </w:tr>
      <w:tr w:rsidR="006142C4" w:rsidRPr="000F6A55" w14:paraId="5714D8FC" w14:textId="77777777" w:rsidTr="00020047">
        <w:trPr>
          <w:trHeight w:val="3666"/>
        </w:trPr>
        <w:tc>
          <w:tcPr>
            <w:tcW w:w="2250" w:type="pct"/>
            <w:vAlign w:val="center"/>
          </w:tcPr>
          <w:p w14:paraId="322DE53D" w14:textId="77777777" w:rsidR="006142C4" w:rsidRPr="000F6A55" w:rsidRDefault="002F0558">
            <w:pPr>
              <w:jc w:val="both"/>
              <w:rPr>
                <w:rFonts w:asciiTheme="minorHAnsi" w:hAnsiTheme="minorHAnsi" w:cstheme="minorHAnsi"/>
                <w:sz w:val="24"/>
                <w:szCs w:val="24"/>
              </w:rPr>
            </w:pPr>
            <w:r w:rsidRPr="000F6A55">
              <w:rPr>
                <w:rFonts w:asciiTheme="minorHAnsi" w:hAnsiTheme="minorHAnsi" w:cstheme="minorHAnsi"/>
                <w:sz w:val="24"/>
                <w:szCs w:val="24"/>
              </w:rPr>
              <w:t>Comprende la identificación y evaluación de la necesidad de la persona con discapacidad para utilizar un producto de apoyo prioritario, así como la gestión para su entrega, de acuerdo con su condición socioeconómica, geográfica y cultural, y en conformidad con la normativa vigente.</w:t>
            </w:r>
          </w:p>
          <w:p w14:paraId="25C0112E" w14:textId="77777777" w:rsidR="006142C4" w:rsidRPr="000F6A55" w:rsidRDefault="006142C4">
            <w:pPr>
              <w:jc w:val="both"/>
              <w:rPr>
                <w:rFonts w:asciiTheme="minorHAnsi" w:hAnsiTheme="minorHAnsi" w:cstheme="minorHAnsi"/>
                <w:sz w:val="24"/>
                <w:szCs w:val="24"/>
              </w:rPr>
            </w:pPr>
          </w:p>
          <w:p w14:paraId="545FD825" w14:textId="77777777" w:rsidR="006142C4" w:rsidRPr="000F6A55" w:rsidRDefault="002F0558">
            <w:pPr>
              <w:jc w:val="both"/>
              <w:rPr>
                <w:rFonts w:asciiTheme="minorHAnsi" w:hAnsiTheme="minorHAnsi" w:cstheme="minorHAnsi"/>
                <w:sz w:val="24"/>
                <w:szCs w:val="24"/>
              </w:rPr>
            </w:pPr>
            <w:r w:rsidRPr="000F6A55">
              <w:rPr>
                <w:rFonts w:asciiTheme="minorHAnsi" w:hAnsiTheme="minorHAnsi" w:cstheme="minorHAnsi"/>
                <w:sz w:val="24"/>
                <w:szCs w:val="24"/>
              </w:rPr>
              <w:t>Los “productos de apoyo prioritarios” comprenden las tecnologías de apoyo, dispositivos y ayudas compensatorias, cuyo propósito es incrementar, mantener o mejorar las capacidades funcionales de personas con discapacidad. El MINSA establece el “Listado Priorizado de Productos de Apoyo” a fin de garantizar su provisión oportuna y cobertura.</w:t>
            </w:r>
          </w:p>
        </w:tc>
        <w:tc>
          <w:tcPr>
            <w:tcW w:w="1241" w:type="pct"/>
            <w:vAlign w:val="center"/>
          </w:tcPr>
          <w:p w14:paraId="7BF3D363"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Dirección de Prevención y Control de la Discapacidad - MINSA</w:t>
            </w:r>
          </w:p>
        </w:tc>
        <w:tc>
          <w:tcPr>
            <w:tcW w:w="1508" w:type="pct"/>
            <w:vAlign w:val="center"/>
          </w:tcPr>
          <w:p w14:paraId="540175E6"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Porcentaje de personas con discapacidad que recibieron productos de apoyo prioritarios.</w:t>
            </w:r>
          </w:p>
        </w:tc>
      </w:tr>
    </w:tbl>
    <w:p w14:paraId="55D532FB" w14:textId="77777777" w:rsidR="006142C4" w:rsidRPr="000F6A55" w:rsidRDefault="006142C4">
      <w:pPr>
        <w:spacing w:after="0" w:line="276" w:lineRule="auto"/>
        <w:rPr>
          <w:rFonts w:asciiTheme="minorHAnsi" w:hAnsiTheme="minorHAnsi" w:cstheme="minorHAnsi"/>
          <w:sz w:val="24"/>
          <w:szCs w:val="24"/>
        </w:rPr>
      </w:pPr>
    </w:p>
    <w:p w14:paraId="6F11B58D" w14:textId="77777777" w:rsidR="006142C4" w:rsidRPr="000F6A55" w:rsidRDefault="002F0558">
      <w:pPr>
        <w:spacing w:after="0" w:line="276" w:lineRule="auto"/>
        <w:rPr>
          <w:rFonts w:asciiTheme="minorHAnsi" w:hAnsiTheme="minorHAnsi" w:cstheme="minorHAnsi"/>
          <w:sz w:val="24"/>
          <w:szCs w:val="24"/>
        </w:rPr>
      </w:pPr>
      <w:r w:rsidRPr="000F6A55">
        <w:rPr>
          <w:rFonts w:asciiTheme="minorHAnsi" w:hAnsiTheme="minorHAnsi" w:cstheme="minorHAnsi"/>
          <w:sz w:val="24"/>
          <w:szCs w:val="24"/>
        </w:rPr>
        <w:t>Este servicio cuenta con meta a partir del año 2023.</w:t>
      </w:r>
    </w:p>
    <w:p w14:paraId="156ED16B" w14:textId="77777777" w:rsidR="006142C4" w:rsidRPr="000F6A55" w:rsidRDefault="006142C4">
      <w:pPr>
        <w:spacing w:after="0" w:line="276" w:lineRule="auto"/>
        <w:rPr>
          <w:rFonts w:asciiTheme="minorHAnsi" w:hAnsiTheme="minorHAnsi" w:cstheme="minorHAnsi"/>
          <w:sz w:val="24"/>
          <w:szCs w:val="24"/>
        </w:rPr>
      </w:pPr>
    </w:p>
    <w:p w14:paraId="5764BEA0" w14:textId="77777777" w:rsidR="006142C4" w:rsidRPr="000F6A55" w:rsidRDefault="002F0558">
      <w:pPr>
        <w:pBdr>
          <w:top w:val="nil"/>
          <w:left w:val="nil"/>
          <w:bottom w:val="nil"/>
          <w:right w:val="nil"/>
          <w:between w:val="nil"/>
        </w:pBdr>
        <w:spacing w:after="20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Ilustración 23: Porcentaje de personas con discapacidad que recibieron productos de apoyo prioritarios</w:t>
      </w:r>
    </w:p>
    <w:p w14:paraId="4EF1E846" w14:textId="77777777" w:rsidR="006142C4" w:rsidRPr="000F6A55" w:rsidRDefault="002F0558">
      <w:pPr>
        <w:spacing w:after="0" w:line="276" w:lineRule="auto"/>
        <w:jc w:val="center"/>
        <w:rPr>
          <w:rFonts w:asciiTheme="minorHAnsi" w:hAnsiTheme="minorHAnsi" w:cstheme="minorHAnsi"/>
          <w:sz w:val="24"/>
          <w:szCs w:val="24"/>
        </w:rPr>
      </w:pPr>
      <w:r w:rsidRPr="000F6A55">
        <w:rPr>
          <w:rFonts w:asciiTheme="minorHAnsi" w:hAnsiTheme="minorHAnsi" w:cstheme="minorHAnsi"/>
          <w:noProof/>
          <w:sz w:val="24"/>
          <w:szCs w:val="24"/>
        </w:rPr>
        <w:lastRenderedPageBreak/>
        <w:drawing>
          <wp:inline distT="0" distB="0" distL="0" distR="0" wp14:anchorId="2740609A" wp14:editId="2AEB8399">
            <wp:extent cx="4737166" cy="2340000"/>
            <wp:effectExtent l="0" t="0" r="0" b="0"/>
            <wp:docPr id="2118797955" name="image2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1"/>
                    <a:srcRect/>
                    <a:stretch>
                      <a:fillRect/>
                    </a:stretch>
                  </pic:blipFill>
                  <pic:spPr>
                    <a:xfrm>
                      <a:off x="0" y="0"/>
                      <a:ext cx="4737166" cy="2340000"/>
                    </a:xfrm>
                    <a:prstGeom prst="rect">
                      <a:avLst/>
                    </a:prstGeom>
                    <a:ln/>
                  </pic:spPr>
                </pic:pic>
              </a:graphicData>
            </a:graphic>
          </wp:inline>
        </w:drawing>
      </w:r>
    </w:p>
    <w:p w14:paraId="3168B1B4" w14:textId="77777777" w:rsidR="006142C4" w:rsidRPr="000F6A55" w:rsidRDefault="002F0558">
      <w:pPr>
        <w:spacing w:after="0" w:line="276" w:lineRule="auto"/>
        <w:jc w:val="center"/>
        <w:rPr>
          <w:rFonts w:asciiTheme="minorHAnsi" w:hAnsiTheme="minorHAnsi" w:cstheme="minorHAnsi"/>
          <w:sz w:val="24"/>
          <w:szCs w:val="24"/>
        </w:rPr>
      </w:pPr>
      <w:r w:rsidRPr="000F6A55">
        <w:rPr>
          <w:rFonts w:asciiTheme="minorHAnsi" w:hAnsiTheme="minorHAnsi" w:cstheme="minorHAnsi"/>
          <w:sz w:val="24"/>
          <w:szCs w:val="24"/>
        </w:rPr>
        <w:t>Elaboración propia.</w:t>
      </w:r>
    </w:p>
    <w:p w14:paraId="18760BED" w14:textId="77777777" w:rsidR="006142C4" w:rsidRPr="000F6A55" w:rsidRDefault="006142C4">
      <w:pPr>
        <w:spacing w:after="0" w:line="276" w:lineRule="auto"/>
        <w:rPr>
          <w:rFonts w:asciiTheme="minorHAnsi" w:hAnsiTheme="minorHAnsi" w:cstheme="minorHAnsi"/>
          <w:sz w:val="24"/>
          <w:szCs w:val="24"/>
        </w:rPr>
      </w:pPr>
    </w:p>
    <w:p w14:paraId="03B44C28" w14:textId="77777777" w:rsidR="006142C4" w:rsidRPr="000F6A55" w:rsidRDefault="002F0558">
      <w:pPr>
        <w:spacing w:after="0" w:line="240" w:lineRule="auto"/>
        <w:jc w:val="both"/>
        <w:rPr>
          <w:rFonts w:asciiTheme="minorHAnsi" w:hAnsiTheme="minorHAnsi" w:cstheme="minorHAnsi"/>
          <w:sz w:val="24"/>
          <w:szCs w:val="24"/>
          <w:highlight w:val="white"/>
        </w:rPr>
      </w:pPr>
      <w:r w:rsidRPr="000F6A55">
        <w:rPr>
          <w:rFonts w:asciiTheme="minorHAnsi" w:hAnsiTheme="minorHAnsi" w:cstheme="minorHAnsi"/>
          <w:sz w:val="24"/>
          <w:szCs w:val="24"/>
          <w:highlight w:val="white"/>
        </w:rPr>
        <w:t>Se coordinará con el MINSA sobre los avances que se han realizado para la implementación adecuada de este servicio, así como aspectos relacionados a la sistematización de información y futuro reporte óptimo, lo cual permitirá realizar un seguimiento adecuado a este servicio.</w:t>
      </w:r>
    </w:p>
    <w:p w14:paraId="70820DCD" w14:textId="0BE0381A" w:rsidR="006142C4" w:rsidRPr="000F6A55" w:rsidRDefault="006142C4">
      <w:pPr>
        <w:rPr>
          <w:rFonts w:asciiTheme="minorHAnsi" w:hAnsiTheme="minorHAnsi" w:cstheme="minorHAnsi"/>
          <w:b/>
          <w:color w:val="819FD7"/>
          <w:sz w:val="24"/>
          <w:szCs w:val="24"/>
        </w:rPr>
      </w:pPr>
    </w:p>
    <w:p w14:paraId="48585EDE" w14:textId="77777777" w:rsidR="006142C4" w:rsidRPr="000F6A55" w:rsidRDefault="002F0558" w:rsidP="00443E3D">
      <w:pPr>
        <w:pStyle w:val="Ttulo2"/>
      </w:pPr>
      <w:bookmarkStart w:id="39" w:name="_Toc151105939"/>
      <w:r w:rsidRPr="000F6A55">
        <w:t>OP.04 Garantizar que las personas con discapacidad desarrollen sus competencias en igualdad de oportunidades, a través del acceso, participación, aprendizaje y culminación oportuna, a lo largo de su trayectoria educativa, en los diferentes niveles y modalidades.</w:t>
      </w:r>
      <w:bookmarkEnd w:id="39"/>
    </w:p>
    <w:p w14:paraId="013C4BFC" w14:textId="77777777" w:rsidR="006142C4" w:rsidRPr="000F6A55" w:rsidRDefault="006142C4">
      <w:pPr>
        <w:spacing w:after="0" w:line="276" w:lineRule="auto"/>
        <w:rPr>
          <w:rFonts w:asciiTheme="minorHAnsi" w:hAnsiTheme="minorHAnsi" w:cstheme="minorHAnsi"/>
          <w:sz w:val="24"/>
          <w:szCs w:val="24"/>
        </w:rPr>
      </w:pPr>
    </w:p>
    <w:p w14:paraId="013BB427" w14:textId="77777777" w:rsidR="006142C4" w:rsidRPr="000F6A55" w:rsidRDefault="002F0558">
      <w:pPr>
        <w:pBdr>
          <w:top w:val="nil"/>
          <w:left w:val="nil"/>
          <w:bottom w:val="nil"/>
          <w:right w:val="nil"/>
          <w:between w:val="nil"/>
        </w:pBdr>
        <w:spacing w:after="20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Ilustración 24: Estructura del OP.04 de la PNMDD</w:t>
      </w:r>
    </w:p>
    <w:p w14:paraId="6A7AF915" w14:textId="77777777" w:rsidR="006142C4" w:rsidRPr="000F6A55" w:rsidRDefault="002F0558" w:rsidP="00675F34">
      <w:pPr>
        <w:spacing w:after="0" w:line="276" w:lineRule="auto"/>
        <w:jc w:val="center"/>
        <w:rPr>
          <w:rFonts w:asciiTheme="minorHAnsi" w:hAnsiTheme="minorHAnsi" w:cstheme="minorHAnsi"/>
          <w:sz w:val="24"/>
          <w:szCs w:val="24"/>
        </w:rPr>
      </w:pPr>
      <w:r w:rsidRPr="000F6A55">
        <w:rPr>
          <w:rFonts w:asciiTheme="minorHAnsi" w:hAnsiTheme="minorHAnsi" w:cstheme="minorHAnsi"/>
          <w:noProof/>
          <w:sz w:val="24"/>
          <w:szCs w:val="24"/>
        </w:rPr>
        <w:drawing>
          <wp:inline distT="0" distB="0" distL="0" distR="0" wp14:anchorId="4439108C" wp14:editId="5D0EF363">
            <wp:extent cx="5444593" cy="3438627"/>
            <wp:effectExtent l="0" t="0" r="0" b="0"/>
            <wp:docPr id="2118797956" name="image24.png" descr="El gráfico explica la estructura del objetivo prioritario 4 de la PNMDD, con su indicador, dos lineamientos y cuatro servicios"/>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2"/>
                    <a:srcRect/>
                    <a:stretch>
                      <a:fillRect/>
                    </a:stretch>
                  </pic:blipFill>
                  <pic:spPr>
                    <a:xfrm>
                      <a:off x="0" y="0"/>
                      <a:ext cx="5444593" cy="3438627"/>
                    </a:xfrm>
                    <a:prstGeom prst="rect">
                      <a:avLst/>
                    </a:prstGeom>
                    <a:ln/>
                  </pic:spPr>
                </pic:pic>
              </a:graphicData>
            </a:graphic>
          </wp:inline>
        </w:drawing>
      </w:r>
    </w:p>
    <w:p w14:paraId="0AB299D2"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sz w:val="24"/>
          <w:szCs w:val="24"/>
        </w:rPr>
        <w:t>Elaboración propia.</w:t>
      </w:r>
    </w:p>
    <w:p w14:paraId="00C3C9D6" w14:textId="77777777" w:rsidR="006142C4" w:rsidRPr="000F6A55" w:rsidRDefault="006142C4">
      <w:pPr>
        <w:spacing w:after="0" w:line="276" w:lineRule="auto"/>
        <w:rPr>
          <w:rFonts w:asciiTheme="minorHAnsi" w:hAnsiTheme="minorHAnsi" w:cstheme="minorHAnsi"/>
          <w:sz w:val="24"/>
          <w:szCs w:val="24"/>
        </w:rPr>
      </w:pPr>
    </w:p>
    <w:p w14:paraId="7222C139"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El OP N° 04 tiene como responsable al MINEDU. Cuenta con 01 indicador que tiene como fuente de información a la ENAHO.</w:t>
      </w:r>
    </w:p>
    <w:p w14:paraId="3A5BA789" w14:textId="77777777" w:rsidR="006142C4" w:rsidRPr="000F6A55" w:rsidRDefault="006142C4">
      <w:pPr>
        <w:spacing w:after="0" w:line="276" w:lineRule="auto"/>
        <w:rPr>
          <w:rFonts w:asciiTheme="minorHAnsi" w:hAnsiTheme="minorHAnsi" w:cstheme="minorHAnsi"/>
          <w:sz w:val="24"/>
          <w:szCs w:val="24"/>
        </w:rPr>
      </w:pPr>
    </w:p>
    <w:p w14:paraId="69371380" w14:textId="77777777" w:rsidR="006142C4" w:rsidRPr="000F6A55" w:rsidRDefault="002F0558" w:rsidP="00443E3D">
      <w:pPr>
        <w:pStyle w:val="Ttulo3"/>
      </w:pPr>
      <w:bookmarkStart w:id="40" w:name="_Toc151105940"/>
      <w:r w:rsidRPr="000F6A55">
        <w:t>IOP.04.01. Porcentaje de personas con discapacidad que culminan la educación básica</w:t>
      </w:r>
      <w:r w:rsidRPr="000F6A55">
        <w:rPr>
          <w:vertAlign w:val="superscript"/>
        </w:rPr>
        <w:footnoteReference w:id="15"/>
      </w:r>
      <w:r w:rsidRPr="000F6A55">
        <w:t>.</w:t>
      </w:r>
      <w:bookmarkEnd w:id="40"/>
    </w:p>
    <w:p w14:paraId="00F40273" w14:textId="77777777" w:rsidR="006142C4" w:rsidRPr="000F6A55" w:rsidRDefault="006142C4">
      <w:pPr>
        <w:spacing w:after="0"/>
        <w:rPr>
          <w:rFonts w:asciiTheme="minorHAnsi" w:hAnsiTheme="minorHAnsi" w:cstheme="minorHAnsi"/>
          <w:sz w:val="24"/>
          <w:szCs w:val="24"/>
        </w:rPr>
      </w:pPr>
    </w:p>
    <w:tbl>
      <w:tblPr>
        <w:tblStyle w:val="aff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8966"/>
        <w:gridCol w:w="4460"/>
      </w:tblGrid>
      <w:tr w:rsidR="006142C4" w:rsidRPr="000F6A55" w14:paraId="0FA5CF82" w14:textId="77777777" w:rsidTr="00020047">
        <w:trPr>
          <w:trHeight w:val="325"/>
        </w:trPr>
        <w:tc>
          <w:tcPr>
            <w:tcW w:w="3339" w:type="pct"/>
            <w:shd w:val="clear" w:color="auto" w:fill="002060"/>
            <w:vAlign w:val="center"/>
          </w:tcPr>
          <w:p w14:paraId="2C0EAD4D" w14:textId="77777777" w:rsidR="006142C4" w:rsidRPr="00020047" w:rsidRDefault="002F0558">
            <w:pPr>
              <w:jc w:val="center"/>
              <w:rPr>
                <w:rFonts w:asciiTheme="minorHAnsi" w:hAnsiTheme="minorHAnsi" w:cstheme="minorHAnsi"/>
                <w:b/>
                <w:color w:val="FFFFFF" w:themeColor="background1"/>
                <w:sz w:val="24"/>
                <w:szCs w:val="24"/>
              </w:rPr>
            </w:pPr>
            <w:r w:rsidRPr="00020047">
              <w:rPr>
                <w:rFonts w:asciiTheme="minorHAnsi" w:hAnsiTheme="minorHAnsi" w:cstheme="minorHAnsi"/>
                <w:b/>
                <w:color w:val="FFFFFF" w:themeColor="background1"/>
                <w:sz w:val="24"/>
                <w:szCs w:val="24"/>
              </w:rPr>
              <w:t>Responsable</w:t>
            </w:r>
          </w:p>
        </w:tc>
        <w:tc>
          <w:tcPr>
            <w:tcW w:w="1661" w:type="pct"/>
            <w:shd w:val="clear" w:color="auto" w:fill="002060"/>
            <w:vAlign w:val="center"/>
          </w:tcPr>
          <w:p w14:paraId="4A1B2D4D" w14:textId="77777777" w:rsidR="006142C4" w:rsidRPr="00020047" w:rsidRDefault="002F0558">
            <w:pPr>
              <w:jc w:val="center"/>
              <w:rPr>
                <w:rFonts w:asciiTheme="minorHAnsi" w:hAnsiTheme="minorHAnsi" w:cstheme="minorHAnsi"/>
                <w:b/>
                <w:color w:val="FFFFFF" w:themeColor="background1"/>
                <w:sz w:val="24"/>
                <w:szCs w:val="24"/>
              </w:rPr>
            </w:pPr>
            <w:r w:rsidRPr="00020047">
              <w:rPr>
                <w:rFonts w:asciiTheme="minorHAnsi" w:hAnsiTheme="minorHAnsi" w:cstheme="minorHAnsi"/>
                <w:b/>
                <w:color w:val="FFFFFF" w:themeColor="background1"/>
                <w:sz w:val="24"/>
                <w:szCs w:val="24"/>
              </w:rPr>
              <w:t>Nivel de cumplimiento 2022</w:t>
            </w:r>
          </w:p>
        </w:tc>
      </w:tr>
      <w:tr w:rsidR="006142C4" w:rsidRPr="000F6A55" w14:paraId="2D5FCB33" w14:textId="77777777" w:rsidTr="00020047">
        <w:trPr>
          <w:trHeight w:val="931"/>
        </w:trPr>
        <w:tc>
          <w:tcPr>
            <w:tcW w:w="3339" w:type="pct"/>
            <w:vAlign w:val="center"/>
          </w:tcPr>
          <w:p w14:paraId="67167901" w14:textId="77777777" w:rsidR="006142C4" w:rsidRPr="000F6A55" w:rsidRDefault="002F0558">
            <w:pPr>
              <w:jc w:val="center"/>
              <w:rPr>
                <w:rFonts w:asciiTheme="minorHAnsi" w:hAnsiTheme="minorHAnsi" w:cstheme="minorHAnsi"/>
                <w:sz w:val="24"/>
                <w:szCs w:val="24"/>
                <w:highlight w:val="white"/>
              </w:rPr>
            </w:pPr>
            <w:r w:rsidRPr="000F6A55">
              <w:rPr>
                <w:rFonts w:asciiTheme="minorHAnsi" w:hAnsiTheme="minorHAnsi" w:cstheme="minorHAnsi"/>
                <w:sz w:val="24"/>
                <w:szCs w:val="24"/>
              </w:rPr>
              <w:t>Dirección de Educación Básica Especial (DEBE) - MINEDU</w:t>
            </w:r>
          </w:p>
        </w:tc>
        <w:tc>
          <w:tcPr>
            <w:tcW w:w="1661" w:type="pct"/>
            <w:vAlign w:val="center"/>
          </w:tcPr>
          <w:p w14:paraId="642CFFD7"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noProof/>
                <w:sz w:val="24"/>
                <w:szCs w:val="24"/>
              </w:rPr>
              <mc:AlternateContent>
                <mc:Choice Requires="wps">
                  <w:drawing>
                    <wp:inline distT="0" distB="0" distL="0" distR="0" wp14:anchorId="1BB58DA7" wp14:editId="1F72B661">
                      <wp:extent cx="422275" cy="450850"/>
                      <wp:effectExtent l="0" t="0" r="15875" b="25400"/>
                      <wp:docPr id="2118797908" name="Elipse 2118797908" descr="Círculo verde de cumplimiento alto"/>
                      <wp:cNvGraphicFramePr/>
                      <a:graphic xmlns:a="http://schemas.openxmlformats.org/drawingml/2006/main">
                        <a:graphicData uri="http://schemas.microsoft.com/office/word/2010/wordprocessingShape">
                          <wps:wsp>
                            <wps:cNvSpPr/>
                            <wps:spPr>
                              <a:xfrm>
                                <a:off x="0" y="0"/>
                                <a:ext cx="422275" cy="450850"/>
                              </a:xfrm>
                              <a:prstGeom prst="ellipse">
                                <a:avLst/>
                              </a:prstGeom>
                              <a:solidFill>
                                <a:srgbClr val="A8D08C"/>
                              </a:solidFill>
                              <a:ln w="12700" cap="flat" cmpd="sng">
                                <a:solidFill>
                                  <a:srgbClr val="A8D08C"/>
                                </a:solidFill>
                                <a:prstDash val="solid"/>
                                <a:miter lim="800000"/>
                                <a:headEnd type="none" w="sm" len="sm"/>
                                <a:tailEnd type="none" w="sm" len="sm"/>
                              </a:ln>
                            </wps:spPr>
                            <wps:txbx>
                              <w:txbxContent>
                                <w:p w14:paraId="27F4611F" w14:textId="77777777" w:rsidR="0073629F" w:rsidRDefault="0073629F" w:rsidP="00560966">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1BB58DA7" id="Elipse 2118797908" o:spid="_x0000_s1037" alt="Círculo verde de cumplimiento alto" style="width:33.25pt;height: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" fillcolor="#a8d08c" strokecolor="#a8d08c" strokeweight="1pt">
                      <v:stroke startarrowwidth="narrow" startarrowlength="short" endarrowwidth="narrow" endarrowlength="short" joinstyle="miter"/>
                      <v:textbox inset="2.53958mm,2.53958mm,2.53958mm,2.53958mm">
                        <w:txbxContent>
                          <w:p w14:paraId="27F4611F" w14:textId="77777777" w:rsidR="0073629F" w:rsidRDefault="0073629F" w:rsidP="00560966">
                            <w:pPr>
                              <w:spacing w:after="0" w:line="240" w:lineRule="auto"/>
                              <w:jc w:val="center"/>
                              <w:textDirection w:val="btLr"/>
                            </w:pPr>
                          </w:p>
                        </w:txbxContent>
                      </v:textbox>
                      <w10:anchorlock/>
                    </v:oval>
                  </w:pict>
                </mc:Fallback>
              </mc:AlternateContent>
            </w:r>
          </w:p>
        </w:tc>
      </w:tr>
    </w:tbl>
    <w:p w14:paraId="4F03332D" w14:textId="77777777" w:rsidR="006142C4" w:rsidRPr="000F6A55" w:rsidRDefault="006142C4">
      <w:pPr>
        <w:spacing w:after="0" w:line="276" w:lineRule="auto"/>
        <w:rPr>
          <w:rFonts w:asciiTheme="minorHAnsi" w:hAnsiTheme="minorHAnsi" w:cstheme="minorHAnsi"/>
          <w:sz w:val="24"/>
          <w:szCs w:val="24"/>
        </w:rPr>
      </w:pPr>
    </w:p>
    <w:p w14:paraId="48CF2269"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Si bien no se alcanzó la meta esperada de 41.5% para el año 2022; se logró un nivel de cumplimiento alto, pues el porcentaje de personas con discapacidad que culminaron la educación básica en el 2022 fue de 38.5%, lo cual representa un avance de 92.8%. Si bien se ha logrado una mejora respecto el 2021, aún se mantiene un nivel inferior respecto al 2020.</w:t>
      </w:r>
    </w:p>
    <w:p w14:paraId="4D67E08C" w14:textId="77777777" w:rsidR="006142C4" w:rsidRPr="000F6A55" w:rsidRDefault="006142C4">
      <w:pPr>
        <w:spacing w:after="0" w:line="276" w:lineRule="auto"/>
        <w:ind w:right="113"/>
        <w:jc w:val="both"/>
        <w:rPr>
          <w:rFonts w:asciiTheme="minorHAnsi" w:hAnsiTheme="minorHAnsi" w:cstheme="minorHAnsi"/>
          <w:sz w:val="24"/>
          <w:szCs w:val="24"/>
          <w:highlight w:val="green"/>
        </w:rPr>
      </w:pPr>
    </w:p>
    <w:p w14:paraId="251E42DD" w14:textId="77777777" w:rsidR="0030417E" w:rsidRPr="000F6A55" w:rsidRDefault="0030417E">
      <w:pPr>
        <w:rPr>
          <w:rFonts w:asciiTheme="minorHAnsi" w:hAnsiTheme="minorHAnsi" w:cstheme="minorHAnsi"/>
          <w:color w:val="44546A"/>
          <w:sz w:val="24"/>
          <w:szCs w:val="24"/>
        </w:rPr>
      </w:pPr>
      <w:r w:rsidRPr="000F6A55">
        <w:rPr>
          <w:rFonts w:asciiTheme="minorHAnsi" w:hAnsiTheme="minorHAnsi" w:cstheme="minorHAnsi"/>
          <w:color w:val="44546A"/>
          <w:sz w:val="24"/>
          <w:szCs w:val="24"/>
        </w:rPr>
        <w:br w:type="page"/>
      </w:r>
    </w:p>
    <w:p w14:paraId="14F7D042" w14:textId="77777777" w:rsidR="006142C4" w:rsidRPr="000F6A55" w:rsidRDefault="002F0558">
      <w:pPr>
        <w:pBdr>
          <w:top w:val="nil"/>
          <w:left w:val="nil"/>
          <w:bottom w:val="nil"/>
          <w:right w:val="nil"/>
          <w:between w:val="nil"/>
        </w:pBdr>
        <w:spacing w:after="20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lastRenderedPageBreak/>
        <w:t>Ilustración 25: Porcentaje de personas con discapacidad que culminan la educación básica</w:t>
      </w:r>
    </w:p>
    <w:p w14:paraId="01FD41C2"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noProof/>
          <w:sz w:val="24"/>
          <w:szCs w:val="24"/>
        </w:rPr>
        <w:drawing>
          <wp:inline distT="0" distB="0" distL="0" distR="0" wp14:anchorId="11468A40" wp14:editId="282453DC">
            <wp:extent cx="4733049" cy="2340000"/>
            <wp:effectExtent l="0" t="0" r="0" b="0"/>
            <wp:docPr id="2118797957" name="image2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3"/>
                    <a:srcRect/>
                    <a:stretch>
                      <a:fillRect/>
                    </a:stretch>
                  </pic:blipFill>
                  <pic:spPr>
                    <a:xfrm>
                      <a:off x="0" y="0"/>
                      <a:ext cx="4733049" cy="2340000"/>
                    </a:xfrm>
                    <a:prstGeom prst="rect">
                      <a:avLst/>
                    </a:prstGeom>
                    <a:ln/>
                  </pic:spPr>
                </pic:pic>
              </a:graphicData>
            </a:graphic>
          </wp:inline>
        </w:drawing>
      </w:r>
    </w:p>
    <w:p w14:paraId="6BD0516B"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sz w:val="24"/>
          <w:szCs w:val="24"/>
        </w:rPr>
        <w:t>Fuente: ENAHO 2021-2022, INEI. Elaboración propia.</w:t>
      </w:r>
    </w:p>
    <w:p w14:paraId="31D05A94" w14:textId="77777777" w:rsidR="006142C4" w:rsidRPr="000F6A55" w:rsidRDefault="006142C4">
      <w:pPr>
        <w:spacing w:after="0" w:line="276" w:lineRule="auto"/>
        <w:ind w:right="113"/>
        <w:jc w:val="both"/>
        <w:rPr>
          <w:rFonts w:asciiTheme="minorHAnsi" w:hAnsiTheme="minorHAnsi" w:cstheme="minorHAnsi"/>
          <w:sz w:val="24"/>
          <w:szCs w:val="24"/>
          <w:highlight w:val="green"/>
        </w:rPr>
      </w:pPr>
    </w:p>
    <w:p w14:paraId="212FAF1E" w14:textId="77777777" w:rsidR="006142C4" w:rsidRPr="000F6A55" w:rsidRDefault="002F0558" w:rsidP="00443E3D">
      <w:pPr>
        <w:pStyle w:val="Ttulo2"/>
      </w:pPr>
      <w:bookmarkStart w:id="41" w:name="_Toc151105941"/>
      <w:r w:rsidRPr="000F6A55">
        <w:t>Lineamientos y servicios del OP N° 04</w:t>
      </w:r>
      <w:bookmarkEnd w:id="41"/>
    </w:p>
    <w:p w14:paraId="3D5DD316" w14:textId="77777777" w:rsidR="006142C4" w:rsidRPr="000F6A55" w:rsidRDefault="006142C4">
      <w:pPr>
        <w:spacing w:after="0" w:line="276" w:lineRule="auto"/>
        <w:rPr>
          <w:rFonts w:asciiTheme="minorHAnsi" w:hAnsiTheme="minorHAnsi" w:cstheme="minorHAnsi"/>
          <w:sz w:val="24"/>
          <w:szCs w:val="24"/>
          <w:highlight w:val="green"/>
        </w:rPr>
      </w:pPr>
    </w:p>
    <w:p w14:paraId="5377CDE1"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El OP N° 04 cuenta con 02 lineamientos que se operativizan a través de 04 SS y 06 indicadores, los mismos que se calculan usando información de registros administrativos de las entidades a cargo de los servicios.</w:t>
      </w:r>
    </w:p>
    <w:p w14:paraId="3622173E" w14:textId="77777777" w:rsidR="006142C4" w:rsidRPr="000F6A55" w:rsidRDefault="006142C4">
      <w:pPr>
        <w:spacing w:after="0" w:line="276" w:lineRule="auto"/>
        <w:rPr>
          <w:rFonts w:asciiTheme="minorHAnsi" w:hAnsiTheme="minorHAnsi" w:cstheme="minorHAnsi"/>
          <w:sz w:val="24"/>
          <w:szCs w:val="24"/>
        </w:rPr>
      </w:pPr>
    </w:p>
    <w:p w14:paraId="54E26B95" w14:textId="77777777" w:rsidR="006142C4" w:rsidRPr="000F6A55" w:rsidRDefault="002F0558" w:rsidP="00443E3D">
      <w:pPr>
        <w:pStyle w:val="Ttulo3"/>
      </w:pPr>
      <w:bookmarkStart w:id="42" w:name="_Toc151105942"/>
      <w:r w:rsidRPr="000F6A55">
        <w:t>Lineamiento 04.01. Desarrollar servicios educativos pertinentes, diversos e inclusivos que garanticen el acceso, permanencia, logros de aprendizaje y egreso de las personas con discapacidad.</w:t>
      </w:r>
      <w:bookmarkEnd w:id="42"/>
    </w:p>
    <w:p w14:paraId="0D46069A" w14:textId="77777777" w:rsidR="006142C4" w:rsidRPr="000F6A55" w:rsidRDefault="006142C4">
      <w:pPr>
        <w:spacing w:after="0"/>
        <w:rPr>
          <w:rFonts w:asciiTheme="minorHAnsi" w:hAnsiTheme="minorHAnsi" w:cstheme="minorHAnsi"/>
          <w:sz w:val="24"/>
          <w:szCs w:val="24"/>
          <w:highlight w:val="green"/>
        </w:rPr>
      </w:pPr>
    </w:p>
    <w:p w14:paraId="527802C2"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Este lineamiento se implementa a través de 04 servicio y 06 indicadores, los cuales se detallan a continuación.</w:t>
      </w:r>
    </w:p>
    <w:p w14:paraId="610EAAE2" w14:textId="77777777" w:rsidR="006142C4" w:rsidRPr="000F6A55" w:rsidRDefault="006142C4">
      <w:pPr>
        <w:spacing w:after="0" w:line="276" w:lineRule="auto"/>
        <w:rPr>
          <w:rFonts w:asciiTheme="minorHAnsi" w:hAnsiTheme="minorHAnsi" w:cstheme="minorHAnsi"/>
          <w:sz w:val="24"/>
          <w:szCs w:val="24"/>
          <w:highlight w:val="green"/>
        </w:rPr>
      </w:pPr>
    </w:p>
    <w:p w14:paraId="0ABE9B36" w14:textId="77777777" w:rsidR="006142C4" w:rsidRPr="000F6A55" w:rsidRDefault="002F0558">
      <w:pPr>
        <w:pStyle w:val="Ttulo4"/>
        <w:spacing w:before="0" w:line="276" w:lineRule="auto"/>
        <w:jc w:val="both"/>
        <w:rPr>
          <w:rFonts w:asciiTheme="minorHAnsi" w:hAnsiTheme="minorHAnsi" w:cstheme="minorHAnsi"/>
          <w:b w:val="0"/>
          <w:highlight w:val="green"/>
        </w:rPr>
      </w:pPr>
      <w:r w:rsidRPr="000F6A55">
        <w:rPr>
          <w:rFonts w:asciiTheme="minorHAnsi" w:hAnsiTheme="minorHAnsi" w:cstheme="minorHAnsi"/>
        </w:rPr>
        <w:t>Servicio 14. 04.01.01 Programa de Intervención Temprana (PRITE) para niñas y niños menores de tres años, con discapacidad o en riesgo de adquirirla.</w:t>
      </w:r>
    </w:p>
    <w:p w14:paraId="4D552ACD" w14:textId="77777777" w:rsidR="006142C4" w:rsidRPr="000F6A55" w:rsidRDefault="006142C4">
      <w:pPr>
        <w:spacing w:after="0" w:line="276" w:lineRule="auto"/>
        <w:rPr>
          <w:rFonts w:asciiTheme="minorHAnsi" w:hAnsiTheme="minorHAnsi" w:cstheme="minorHAnsi"/>
          <w:sz w:val="24"/>
          <w:szCs w:val="24"/>
          <w:highlight w:val="green"/>
        </w:rPr>
      </w:pPr>
    </w:p>
    <w:tbl>
      <w:tblPr>
        <w:tblStyle w:val="affa"/>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6490"/>
        <w:gridCol w:w="2465"/>
        <w:gridCol w:w="2350"/>
        <w:gridCol w:w="2121"/>
      </w:tblGrid>
      <w:tr w:rsidR="006142C4" w:rsidRPr="000F6A55" w14:paraId="59B3055C" w14:textId="77777777" w:rsidTr="00020047">
        <w:trPr>
          <w:trHeight w:val="205"/>
          <w:tblHeader/>
        </w:trPr>
        <w:tc>
          <w:tcPr>
            <w:tcW w:w="2417" w:type="pct"/>
            <w:shd w:val="clear" w:color="auto" w:fill="B6C7E8"/>
            <w:vAlign w:val="center"/>
          </w:tcPr>
          <w:p w14:paraId="5757DF8D"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Definición</w:t>
            </w:r>
          </w:p>
        </w:tc>
        <w:tc>
          <w:tcPr>
            <w:tcW w:w="918" w:type="pct"/>
            <w:shd w:val="clear" w:color="auto" w:fill="B6C7E8"/>
            <w:vAlign w:val="center"/>
          </w:tcPr>
          <w:p w14:paraId="6127FF55"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Responsable</w:t>
            </w:r>
          </w:p>
        </w:tc>
        <w:tc>
          <w:tcPr>
            <w:tcW w:w="875" w:type="pct"/>
            <w:shd w:val="clear" w:color="auto" w:fill="B6C7E8"/>
            <w:vAlign w:val="center"/>
          </w:tcPr>
          <w:p w14:paraId="567B5B49"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Indicador</w:t>
            </w:r>
          </w:p>
        </w:tc>
        <w:tc>
          <w:tcPr>
            <w:tcW w:w="791" w:type="pct"/>
            <w:shd w:val="clear" w:color="auto" w:fill="B6C7E8"/>
          </w:tcPr>
          <w:p w14:paraId="5569DF94"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Nivel de cumplimiento 2022</w:t>
            </w:r>
          </w:p>
        </w:tc>
      </w:tr>
      <w:tr w:rsidR="006142C4" w:rsidRPr="000F6A55" w14:paraId="101C9882" w14:textId="77777777" w:rsidTr="00020047">
        <w:trPr>
          <w:trHeight w:val="567"/>
        </w:trPr>
        <w:tc>
          <w:tcPr>
            <w:tcW w:w="2417" w:type="pct"/>
            <w:vAlign w:val="center"/>
          </w:tcPr>
          <w:p w14:paraId="43E17709" w14:textId="77777777" w:rsidR="006142C4" w:rsidRPr="000F6A55" w:rsidRDefault="002F0558">
            <w:pPr>
              <w:jc w:val="both"/>
              <w:rPr>
                <w:rFonts w:asciiTheme="minorHAnsi" w:hAnsiTheme="minorHAnsi" w:cstheme="minorHAnsi"/>
                <w:sz w:val="24"/>
                <w:szCs w:val="24"/>
              </w:rPr>
            </w:pPr>
            <w:r w:rsidRPr="000F6A55">
              <w:rPr>
                <w:rFonts w:asciiTheme="minorHAnsi" w:hAnsiTheme="minorHAnsi" w:cstheme="minorHAnsi"/>
                <w:sz w:val="24"/>
                <w:szCs w:val="24"/>
              </w:rPr>
              <w:t>Es la atención no escolarizada a las niñas y niños con discapacidad o en riesgo de adquirirla, con fines de prevención y detección, así como la atención educativa oportuna. La atención está dirigida a niñas y niños menores de tres (3) años.</w:t>
            </w:r>
          </w:p>
          <w:p w14:paraId="3BA05B3A" w14:textId="77777777" w:rsidR="006142C4" w:rsidRPr="000F6A55" w:rsidRDefault="006142C4">
            <w:pPr>
              <w:jc w:val="both"/>
              <w:rPr>
                <w:rFonts w:asciiTheme="minorHAnsi" w:hAnsiTheme="minorHAnsi" w:cstheme="minorHAnsi"/>
                <w:sz w:val="24"/>
                <w:szCs w:val="24"/>
              </w:rPr>
            </w:pPr>
          </w:p>
          <w:p w14:paraId="11D89A70" w14:textId="77777777" w:rsidR="006142C4" w:rsidRPr="000F6A55" w:rsidRDefault="002F0558">
            <w:pPr>
              <w:jc w:val="both"/>
              <w:rPr>
                <w:rFonts w:asciiTheme="minorHAnsi" w:hAnsiTheme="minorHAnsi" w:cstheme="minorHAnsi"/>
                <w:sz w:val="24"/>
                <w:szCs w:val="24"/>
              </w:rPr>
            </w:pPr>
            <w:r w:rsidRPr="000F6A55">
              <w:rPr>
                <w:rFonts w:asciiTheme="minorHAnsi" w:hAnsiTheme="minorHAnsi" w:cstheme="minorHAnsi"/>
                <w:sz w:val="24"/>
                <w:szCs w:val="24"/>
              </w:rPr>
              <w:t>La atención en el PRITE se da de forma presencial o semipresencial a través de sesiones de aprendizaje individuales (dos veces por semana como mínimo) o grupales (una vez por semana como mínimo), con la participación de la familia; así también se brinda el servicio de forma domiciliaria según una frecuencia establecida, de acuerdo con las necesidades de la familia y/o según los criterios de prioridad establecidos por el MINEDU.</w:t>
            </w:r>
          </w:p>
        </w:tc>
        <w:tc>
          <w:tcPr>
            <w:tcW w:w="918" w:type="pct"/>
            <w:vAlign w:val="center"/>
          </w:tcPr>
          <w:p w14:paraId="3DA97069"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Dirección de Educación Básica Especial (DEBE) - MINEDU</w:t>
            </w:r>
          </w:p>
        </w:tc>
        <w:tc>
          <w:tcPr>
            <w:tcW w:w="875" w:type="pct"/>
            <w:vAlign w:val="center"/>
          </w:tcPr>
          <w:p w14:paraId="284A4F0D"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Porcentaje de niñas y niños con discapacidad o en riesgo de adquirirla de 0 a 3 años que acceden al Programa de Intervención Temprana (PRITE).</w:t>
            </w:r>
          </w:p>
        </w:tc>
        <w:tc>
          <w:tcPr>
            <w:tcW w:w="791" w:type="pct"/>
            <w:vAlign w:val="center"/>
          </w:tcPr>
          <w:p w14:paraId="45C77692"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noProof/>
                <w:sz w:val="24"/>
                <w:szCs w:val="24"/>
              </w:rPr>
              <mc:AlternateContent>
                <mc:Choice Requires="wps">
                  <w:drawing>
                    <wp:inline distT="0" distB="0" distL="0" distR="0" wp14:anchorId="5E678BE0" wp14:editId="4158288D">
                      <wp:extent cx="452755" cy="460375"/>
                      <wp:effectExtent l="0" t="0" r="23495" b="15875"/>
                      <wp:docPr id="2118797920" name="Elipse 2118797920" descr="Círculo verde de cumplimiento alto"/>
                      <wp:cNvGraphicFramePr/>
                      <a:graphic xmlns:a="http://schemas.openxmlformats.org/drawingml/2006/main">
                        <a:graphicData uri="http://schemas.microsoft.com/office/word/2010/wordprocessingShape">
                          <wps:wsp>
                            <wps:cNvSpPr/>
                            <wps:spPr>
                              <a:xfrm>
                                <a:off x="0" y="0"/>
                                <a:ext cx="452755" cy="460375"/>
                              </a:xfrm>
                              <a:prstGeom prst="ellipse">
                                <a:avLst/>
                              </a:prstGeom>
                              <a:solidFill>
                                <a:srgbClr val="A8D08C"/>
                              </a:solidFill>
                              <a:ln w="12700" cap="flat" cmpd="sng">
                                <a:solidFill>
                                  <a:srgbClr val="A8D08C"/>
                                </a:solidFill>
                                <a:prstDash val="solid"/>
                                <a:miter lim="800000"/>
                                <a:headEnd type="none" w="sm" len="sm"/>
                                <a:tailEnd type="none" w="sm" len="sm"/>
                              </a:ln>
                            </wps:spPr>
                            <wps:txbx>
                              <w:txbxContent>
                                <w:p w14:paraId="2ED21083" w14:textId="77777777" w:rsidR="0073629F" w:rsidRDefault="0073629F">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5E678BE0" id="Elipse 2118797920" o:spid="_x0000_s1038" alt="Círculo verde de cumplimiento alto" style="width:35.65pt;height:3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" fillcolor="#a8d08c" strokecolor="#a8d08c" strokeweight="1pt">
                      <v:stroke startarrowwidth="narrow" startarrowlength="short" endarrowwidth="narrow" endarrowlength="short" joinstyle="miter"/>
                      <v:textbox inset="2.53958mm,2.53958mm,2.53958mm,2.53958mm">
                        <w:txbxContent>
                          <w:p w14:paraId="2ED21083" w14:textId="77777777" w:rsidR="0073629F" w:rsidRDefault="0073629F">
                            <w:pPr>
                              <w:spacing w:after="0" w:line="240" w:lineRule="auto"/>
                              <w:textDirection w:val="btLr"/>
                            </w:pPr>
                          </w:p>
                        </w:txbxContent>
                      </v:textbox>
                      <w10:anchorlock/>
                    </v:oval>
                  </w:pict>
                </mc:Fallback>
              </mc:AlternateContent>
            </w:r>
          </w:p>
        </w:tc>
      </w:tr>
    </w:tbl>
    <w:p w14:paraId="3413620F" w14:textId="77777777" w:rsidR="006142C4" w:rsidRPr="000F6A55" w:rsidRDefault="006142C4">
      <w:pPr>
        <w:spacing w:after="0" w:line="276" w:lineRule="auto"/>
        <w:rPr>
          <w:rFonts w:asciiTheme="minorHAnsi" w:hAnsiTheme="minorHAnsi" w:cstheme="minorHAnsi"/>
          <w:sz w:val="24"/>
          <w:szCs w:val="24"/>
        </w:rPr>
      </w:pPr>
    </w:p>
    <w:p w14:paraId="66A5A114"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En relación con lo reportado por el MINEDU para el año 2022, a nivel nacional, el 42.7% de niñas y niños con discapacidad accedieron al PRITE, es decir: 5,261 de 12,310 (58.2% hombres y 41.8% mujeres). En tal sentido, se logró superar la meta esperada de 40.0%, obteniendo un nivel de cumplimiento alto de 106.8%, así como se mantiene una mejora por segundo año consecutivo respecto a la línea de base establecida en el 2020.</w:t>
      </w:r>
    </w:p>
    <w:p w14:paraId="7B216EFA" w14:textId="77777777" w:rsidR="006142C4" w:rsidRPr="000F6A55" w:rsidRDefault="006142C4">
      <w:pPr>
        <w:spacing w:after="0" w:line="276" w:lineRule="auto"/>
        <w:rPr>
          <w:rFonts w:asciiTheme="minorHAnsi" w:hAnsiTheme="minorHAnsi" w:cstheme="minorHAnsi"/>
          <w:sz w:val="24"/>
          <w:szCs w:val="24"/>
          <w:highlight w:val="green"/>
        </w:rPr>
      </w:pPr>
    </w:p>
    <w:p w14:paraId="4CAB708B" w14:textId="77777777" w:rsidR="006142C4" w:rsidRPr="000F6A55" w:rsidRDefault="002F0558">
      <w:pPr>
        <w:pBdr>
          <w:top w:val="nil"/>
          <w:left w:val="nil"/>
          <w:bottom w:val="nil"/>
          <w:right w:val="nil"/>
          <w:between w:val="nil"/>
        </w:pBdr>
        <w:spacing w:after="20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Ilustración 26: Porcentaje de niñas y niños con discapacidad o en riesgo de adquirirla de 0 a 3 años que acceden al Programa de Intervención Temprana (PRITE)</w:t>
      </w:r>
    </w:p>
    <w:p w14:paraId="68096AEC"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noProof/>
          <w:sz w:val="24"/>
          <w:szCs w:val="24"/>
        </w:rPr>
        <w:drawing>
          <wp:inline distT="0" distB="0" distL="0" distR="0" wp14:anchorId="26517F8C" wp14:editId="14B1D925">
            <wp:extent cx="5211111" cy="2340000"/>
            <wp:effectExtent l="0" t="0" r="0" b="0"/>
            <wp:docPr id="2118797958" name="image2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4"/>
                    <a:srcRect/>
                    <a:stretch>
                      <a:fillRect/>
                    </a:stretch>
                  </pic:blipFill>
                  <pic:spPr>
                    <a:xfrm>
                      <a:off x="0" y="0"/>
                      <a:ext cx="5211111" cy="2340000"/>
                    </a:xfrm>
                    <a:prstGeom prst="rect">
                      <a:avLst/>
                    </a:prstGeom>
                    <a:ln/>
                  </pic:spPr>
                </pic:pic>
              </a:graphicData>
            </a:graphic>
          </wp:inline>
        </w:drawing>
      </w:r>
    </w:p>
    <w:p w14:paraId="4C57C530"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sz w:val="24"/>
          <w:szCs w:val="24"/>
        </w:rPr>
        <w:t>Fuente: RRAA del MINEDU. Elaboración propia.</w:t>
      </w:r>
    </w:p>
    <w:p w14:paraId="5E349A07" w14:textId="77777777" w:rsidR="006142C4" w:rsidRPr="000F6A55" w:rsidRDefault="006142C4">
      <w:pPr>
        <w:spacing w:after="0" w:line="276" w:lineRule="auto"/>
        <w:rPr>
          <w:rFonts w:asciiTheme="minorHAnsi" w:hAnsiTheme="minorHAnsi" w:cstheme="minorHAnsi"/>
          <w:sz w:val="24"/>
          <w:szCs w:val="24"/>
          <w:highlight w:val="green"/>
        </w:rPr>
      </w:pPr>
    </w:p>
    <w:p w14:paraId="2305E559"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Al analizar la información a nivel departamental, las regiones de Lima, Cusco y Junín son las que presentan un mayor número de niñas y niños, mientras que Lambayeque, Madre de Dios y Tacna las menores.</w:t>
      </w:r>
    </w:p>
    <w:p w14:paraId="343C42E7" w14:textId="77777777" w:rsidR="006142C4" w:rsidRPr="000F6A55" w:rsidRDefault="006142C4">
      <w:pPr>
        <w:spacing w:after="0" w:line="276" w:lineRule="auto"/>
        <w:rPr>
          <w:rFonts w:asciiTheme="minorHAnsi" w:hAnsiTheme="minorHAnsi" w:cstheme="minorHAnsi"/>
          <w:sz w:val="24"/>
          <w:szCs w:val="24"/>
          <w:highlight w:val="green"/>
        </w:rPr>
      </w:pPr>
    </w:p>
    <w:p w14:paraId="06DF5AE8" w14:textId="77777777" w:rsidR="006142C4" w:rsidRPr="00692326" w:rsidRDefault="002F0558">
      <w:pPr>
        <w:pBdr>
          <w:top w:val="nil"/>
          <w:left w:val="nil"/>
          <w:bottom w:val="nil"/>
          <w:right w:val="nil"/>
          <w:between w:val="nil"/>
        </w:pBdr>
        <w:spacing w:after="200" w:line="240" w:lineRule="auto"/>
        <w:jc w:val="center"/>
        <w:rPr>
          <w:rFonts w:asciiTheme="minorHAnsi" w:hAnsiTheme="minorHAnsi" w:cstheme="minorHAnsi"/>
          <w:b/>
          <w:color w:val="000000"/>
          <w:sz w:val="24"/>
          <w:szCs w:val="24"/>
        </w:rPr>
      </w:pPr>
      <w:r w:rsidRPr="00692326">
        <w:rPr>
          <w:rFonts w:asciiTheme="minorHAnsi" w:hAnsiTheme="minorHAnsi" w:cstheme="minorHAnsi"/>
          <w:b/>
          <w:color w:val="000000"/>
          <w:sz w:val="24"/>
          <w:szCs w:val="24"/>
        </w:rPr>
        <w:t>Tabla 5: Número de niñas y niños con discapacidad o en riesgo de adquirirla de 0 a 3 años que acceden al Programa de Intervención Temprana (PRITE), por departamento 2022</w:t>
      </w:r>
    </w:p>
    <w:tbl>
      <w:tblPr>
        <w:tblStyle w:val="affb"/>
        <w:tblW w:w="5000" w:type="pct"/>
        <w:jc w:val="center"/>
        <w:tblInd w:w="0" w:type="dxa"/>
        <w:tblLook w:val="0420" w:firstRow="1" w:lastRow="0" w:firstColumn="0" w:lastColumn="0" w:noHBand="0" w:noVBand="1"/>
      </w:tblPr>
      <w:tblGrid>
        <w:gridCol w:w="6938"/>
        <w:gridCol w:w="2183"/>
        <w:gridCol w:w="2154"/>
        <w:gridCol w:w="2151"/>
      </w:tblGrid>
      <w:tr w:rsidR="006142C4" w:rsidRPr="000F6A55" w14:paraId="23CBE717" w14:textId="77777777" w:rsidTr="00020047">
        <w:trPr>
          <w:trHeight w:val="300"/>
          <w:tblHeader/>
          <w:jc w:val="center"/>
        </w:trPr>
        <w:tc>
          <w:tcPr>
            <w:tcW w:w="2584" w:type="pct"/>
            <w:tcBorders>
              <w:top w:val="single" w:sz="4" w:space="0" w:color="000000"/>
              <w:left w:val="single" w:sz="4" w:space="0" w:color="000000"/>
              <w:bottom w:val="single" w:sz="4" w:space="0" w:color="000000"/>
              <w:right w:val="nil"/>
            </w:tcBorders>
            <w:shd w:val="clear" w:color="auto" w:fill="44546A"/>
            <w:vAlign w:val="center"/>
          </w:tcPr>
          <w:p w14:paraId="41AF3898"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Departamento</w:t>
            </w:r>
          </w:p>
        </w:tc>
        <w:tc>
          <w:tcPr>
            <w:tcW w:w="813" w:type="pct"/>
            <w:tcBorders>
              <w:top w:val="single" w:sz="4" w:space="0" w:color="000000"/>
              <w:left w:val="single" w:sz="4" w:space="0" w:color="000000"/>
              <w:bottom w:val="single" w:sz="4" w:space="0" w:color="000000"/>
              <w:right w:val="single" w:sz="4" w:space="0" w:color="000000"/>
            </w:tcBorders>
            <w:shd w:val="clear" w:color="auto" w:fill="44546A"/>
            <w:vAlign w:val="center"/>
          </w:tcPr>
          <w:p w14:paraId="7A1AEF8A"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Niños</w:t>
            </w:r>
          </w:p>
        </w:tc>
        <w:tc>
          <w:tcPr>
            <w:tcW w:w="802" w:type="pct"/>
            <w:tcBorders>
              <w:top w:val="single" w:sz="4" w:space="0" w:color="000000"/>
              <w:left w:val="nil"/>
              <w:bottom w:val="single" w:sz="4" w:space="0" w:color="000000"/>
              <w:right w:val="single" w:sz="4" w:space="0" w:color="000000"/>
            </w:tcBorders>
            <w:shd w:val="clear" w:color="auto" w:fill="44546A"/>
            <w:vAlign w:val="center"/>
          </w:tcPr>
          <w:p w14:paraId="7664768B"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Niñas</w:t>
            </w:r>
          </w:p>
        </w:tc>
        <w:tc>
          <w:tcPr>
            <w:tcW w:w="802" w:type="pct"/>
            <w:tcBorders>
              <w:top w:val="single" w:sz="4" w:space="0" w:color="000000"/>
              <w:left w:val="nil"/>
              <w:bottom w:val="single" w:sz="4" w:space="0" w:color="000000"/>
              <w:right w:val="single" w:sz="4" w:space="0" w:color="000000"/>
            </w:tcBorders>
            <w:shd w:val="clear" w:color="auto" w:fill="44546A"/>
            <w:vAlign w:val="center"/>
          </w:tcPr>
          <w:p w14:paraId="0724A49E"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Total</w:t>
            </w:r>
          </w:p>
        </w:tc>
      </w:tr>
      <w:tr w:rsidR="006142C4" w:rsidRPr="000F6A55" w14:paraId="0FC21199" w14:textId="77777777" w:rsidTr="00020047">
        <w:trPr>
          <w:trHeight w:val="300"/>
          <w:jc w:val="center"/>
        </w:trPr>
        <w:tc>
          <w:tcPr>
            <w:tcW w:w="2584" w:type="pct"/>
            <w:tcBorders>
              <w:top w:val="single" w:sz="4" w:space="0" w:color="000000"/>
              <w:left w:val="single" w:sz="4" w:space="0" w:color="000000"/>
              <w:bottom w:val="single" w:sz="4" w:space="0" w:color="000000"/>
              <w:right w:val="nil"/>
            </w:tcBorders>
            <w:shd w:val="clear" w:color="auto" w:fill="auto"/>
            <w:vAlign w:val="center"/>
          </w:tcPr>
          <w:p w14:paraId="606D1ED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Lambayeque</w:t>
            </w:r>
          </w:p>
        </w:tc>
        <w:tc>
          <w:tcPr>
            <w:tcW w:w="813" w:type="pct"/>
            <w:tcBorders>
              <w:top w:val="nil"/>
              <w:left w:val="single" w:sz="4" w:space="0" w:color="000000"/>
              <w:bottom w:val="single" w:sz="4" w:space="0" w:color="000000"/>
              <w:right w:val="single" w:sz="4" w:space="0" w:color="000000"/>
            </w:tcBorders>
            <w:shd w:val="clear" w:color="auto" w:fill="auto"/>
            <w:vAlign w:val="center"/>
          </w:tcPr>
          <w:p w14:paraId="554514D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11</w:t>
            </w:r>
          </w:p>
        </w:tc>
        <w:tc>
          <w:tcPr>
            <w:tcW w:w="802" w:type="pct"/>
            <w:tcBorders>
              <w:top w:val="nil"/>
              <w:left w:val="nil"/>
              <w:bottom w:val="single" w:sz="4" w:space="0" w:color="000000"/>
              <w:right w:val="single" w:sz="4" w:space="0" w:color="000000"/>
            </w:tcBorders>
            <w:shd w:val="clear" w:color="auto" w:fill="auto"/>
            <w:vAlign w:val="center"/>
          </w:tcPr>
          <w:p w14:paraId="563E5EA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w:t>
            </w:r>
          </w:p>
        </w:tc>
        <w:tc>
          <w:tcPr>
            <w:tcW w:w="802"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31C28DA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16</w:t>
            </w:r>
          </w:p>
        </w:tc>
      </w:tr>
      <w:tr w:rsidR="006142C4" w:rsidRPr="000F6A55" w14:paraId="7CD36194" w14:textId="77777777" w:rsidTr="00020047">
        <w:trPr>
          <w:trHeight w:val="300"/>
          <w:jc w:val="center"/>
        </w:trPr>
        <w:tc>
          <w:tcPr>
            <w:tcW w:w="2584" w:type="pct"/>
            <w:tcBorders>
              <w:top w:val="single" w:sz="4" w:space="0" w:color="000000"/>
              <w:left w:val="single" w:sz="4" w:space="0" w:color="000000"/>
              <w:bottom w:val="single" w:sz="4" w:space="0" w:color="000000"/>
              <w:right w:val="nil"/>
            </w:tcBorders>
            <w:shd w:val="clear" w:color="auto" w:fill="auto"/>
            <w:vAlign w:val="center"/>
          </w:tcPr>
          <w:p w14:paraId="2329D5B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Madre de Dios</w:t>
            </w:r>
          </w:p>
        </w:tc>
        <w:tc>
          <w:tcPr>
            <w:tcW w:w="813" w:type="pct"/>
            <w:tcBorders>
              <w:top w:val="nil"/>
              <w:left w:val="single" w:sz="4" w:space="0" w:color="000000"/>
              <w:bottom w:val="single" w:sz="4" w:space="0" w:color="000000"/>
              <w:right w:val="single" w:sz="4" w:space="0" w:color="000000"/>
            </w:tcBorders>
            <w:shd w:val="clear" w:color="auto" w:fill="auto"/>
            <w:vAlign w:val="center"/>
          </w:tcPr>
          <w:p w14:paraId="16F819E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11</w:t>
            </w:r>
          </w:p>
        </w:tc>
        <w:tc>
          <w:tcPr>
            <w:tcW w:w="802" w:type="pct"/>
            <w:tcBorders>
              <w:top w:val="nil"/>
              <w:left w:val="nil"/>
              <w:bottom w:val="single" w:sz="4" w:space="0" w:color="000000"/>
              <w:right w:val="single" w:sz="4" w:space="0" w:color="000000"/>
            </w:tcBorders>
            <w:shd w:val="clear" w:color="auto" w:fill="auto"/>
            <w:vAlign w:val="center"/>
          </w:tcPr>
          <w:p w14:paraId="47079A8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13</w:t>
            </w:r>
          </w:p>
        </w:tc>
        <w:tc>
          <w:tcPr>
            <w:tcW w:w="802" w:type="pct"/>
            <w:tcBorders>
              <w:top w:val="single" w:sz="4" w:space="0" w:color="000000"/>
              <w:left w:val="single" w:sz="4" w:space="0" w:color="000000"/>
              <w:bottom w:val="single" w:sz="4" w:space="0" w:color="000000"/>
              <w:right w:val="single" w:sz="4" w:space="0" w:color="000000"/>
            </w:tcBorders>
            <w:shd w:val="clear" w:color="auto" w:fill="F8726C"/>
            <w:vAlign w:val="center"/>
          </w:tcPr>
          <w:p w14:paraId="09BEEE9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24</w:t>
            </w:r>
          </w:p>
        </w:tc>
      </w:tr>
      <w:tr w:rsidR="006142C4" w:rsidRPr="000F6A55" w14:paraId="32595291" w14:textId="77777777" w:rsidTr="00020047">
        <w:trPr>
          <w:trHeight w:val="300"/>
          <w:jc w:val="center"/>
        </w:trPr>
        <w:tc>
          <w:tcPr>
            <w:tcW w:w="2584" w:type="pct"/>
            <w:tcBorders>
              <w:top w:val="single" w:sz="4" w:space="0" w:color="000000"/>
              <w:left w:val="single" w:sz="4" w:space="0" w:color="000000"/>
              <w:bottom w:val="single" w:sz="4" w:space="0" w:color="000000"/>
              <w:right w:val="nil"/>
            </w:tcBorders>
            <w:shd w:val="clear" w:color="auto" w:fill="auto"/>
            <w:vAlign w:val="center"/>
          </w:tcPr>
          <w:p w14:paraId="5453655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Tacna</w:t>
            </w:r>
          </w:p>
        </w:tc>
        <w:tc>
          <w:tcPr>
            <w:tcW w:w="813" w:type="pct"/>
            <w:tcBorders>
              <w:top w:val="nil"/>
              <w:left w:val="single" w:sz="4" w:space="0" w:color="000000"/>
              <w:bottom w:val="single" w:sz="4" w:space="0" w:color="000000"/>
              <w:right w:val="single" w:sz="4" w:space="0" w:color="000000"/>
            </w:tcBorders>
            <w:shd w:val="clear" w:color="auto" w:fill="auto"/>
            <w:vAlign w:val="center"/>
          </w:tcPr>
          <w:p w14:paraId="1E63E77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14</w:t>
            </w:r>
          </w:p>
        </w:tc>
        <w:tc>
          <w:tcPr>
            <w:tcW w:w="802" w:type="pct"/>
            <w:tcBorders>
              <w:top w:val="nil"/>
              <w:left w:val="nil"/>
              <w:bottom w:val="single" w:sz="4" w:space="0" w:color="000000"/>
              <w:right w:val="single" w:sz="4" w:space="0" w:color="000000"/>
            </w:tcBorders>
            <w:shd w:val="clear" w:color="auto" w:fill="auto"/>
            <w:vAlign w:val="center"/>
          </w:tcPr>
          <w:p w14:paraId="79B39BC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11</w:t>
            </w:r>
          </w:p>
        </w:tc>
        <w:tc>
          <w:tcPr>
            <w:tcW w:w="802" w:type="pct"/>
            <w:tcBorders>
              <w:top w:val="single" w:sz="4" w:space="0" w:color="000000"/>
              <w:left w:val="single" w:sz="4" w:space="0" w:color="000000"/>
              <w:bottom w:val="single" w:sz="4" w:space="0" w:color="000000"/>
              <w:right w:val="single" w:sz="4" w:space="0" w:color="000000"/>
            </w:tcBorders>
            <w:shd w:val="clear" w:color="auto" w:fill="F8736C"/>
            <w:vAlign w:val="center"/>
          </w:tcPr>
          <w:p w14:paraId="7A6C933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25</w:t>
            </w:r>
          </w:p>
        </w:tc>
      </w:tr>
      <w:tr w:rsidR="006142C4" w:rsidRPr="000F6A55" w14:paraId="3AA70264" w14:textId="77777777" w:rsidTr="00020047">
        <w:trPr>
          <w:trHeight w:val="300"/>
          <w:jc w:val="center"/>
        </w:trPr>
        <w:tc>
          <w:tcPr>
            <w:tcW w:w="2584" w:type="pct"/>
            <w:tcBorders>
              <w:top w:val="single" w:sz="4" w:space="0" w:color="000000"/>
              <w:left w:val="single" w:sz="4" w:space="0" w:color="000000"/>
              <w:bottom w:val="single" w:sz="4" w:space="0" w:color="000000"/>
              <w:right w:val="nil"/>
            </w:tcBorders>
            <w:shd w:val="clear" w:color="auto" w:fill="auto"/>
            <w:vAlign w:val="center"/>
          </w:tcPr>
          <w:p w14:paraId="27C1629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Amazonas</w:t>
            </w:r>
          </w:p>
        </w:tc>
        <w:tc>
          <w:tcPr>
            <w:tcW w:w="813" w:type="pct"/>
            <w:tcBorders>
              <w:top w:val="nil"/>
              <w:left w:val="single" w:sz="4" w:space="0" w:color="000000"/>
              <w:bottom w:val="single" w:sz="4" w:space="0" w:color="000000"/>
              <w:right w:val="single" w:sz="4" w:space="0" w:color="000000"/>
            </w:tcBorders>
            <w:shd w:val="clear" w:color="auto" w:fill="auto"/>
            <w:vAlign w:val="center"/>
          </w:tcPr>
          <w:p w14:paraId="40EEF8A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21</w:t>
            </w:r>
          </w:p>
        </w:tc>
        <w:tc>
          <w:tcPr>
            <w:tcW w:w="802" w:type="pct"/>
            <w:tcBorders>
              <w:top w:val="nil"/>
              <w:left w:val="nil"/>
              <w:bottom w:val="single" w:sz="4" w:space="0" w:color="000000"/>
              <w:right w:val="single" w:sz="4" w:space="0" w:color="000000"/>
            </w:tcBorders>
            <w:shd w:val="clear" w:color="auto" w:fill="auto"/>
            <w:vAlign w:val="center"/>
          </w:tcPr>
          <w:p w14:paraId="2AC58C9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13</w:t>
            </w:r>
          </w:p>
        </w:tc>
        <w:tc>
          <w:tcPr>
            <w:tcW w:w="802" w:type="pct"/>
            <w:tcBorders>
              <w:top w:val="single" w:sz="4" w:space="0" w:color="000000"/>
              <w:left w:val="single" w:sz="4" w:space="0" w:color="000000"/>
              <w:bottom w:val="single" w:sz="4" w:space="0" w:color="000000"/>
              <w:right w:val="single" w:sz="4" w:space="0" w:color="000000"/>
            </w:tcBorders>
            <w:shd w:val="clear" w:color="auto" w:fill="F97D6E"/>
            <w:vAlign w:val="center"/>
          </w:tcPr>
          <w:p w14:paraId="77B01F2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34</w:t>
            </w:r>
          </w:p>
        </w:tc>
      </w:tr>
      <w:tr w:rsidR="006142C4" w:rsidRPr="000F6A55" w14:paraId="5554B41D" w14:textId="77777777" w:rsidTr="00020047">
        <w:trPr>
          <w:trHeight w:val="300"/>
          <w:jc w:val="center"/>
        </w:trPr>
        <w:tc>
          <w:tcPr>
            <w:tcW w:w="2584" w:type="pct"/>
            <w:tcBorders>
              <w:top w:val="single" w:sz="4" w:space="0" w:color="000000"/>
              <w:left w:val="single" w:sz="4" w:space="0" w:color="000000"/>
              <w:bottom w:val="single" w:sz="4" w:space="0" w:color="000000"/>
              <w:right w:val="nil"/>
            </w:tcBorders>
            <w:shd w:val="clear" w:color="auto" w:fill="auto"/>
            <w:vAlign w:val="center"/>
          </w:tcPr>
          <w:p w14:paraId="3413823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Pasco</w:t>
            </w:r>
          </w:p>
        </w:tc>
        <w:tc>
          <w:tcPr>
            <w:tcW w:w="813" w:type="pct"/>
            <w:tcBorders>
              <w:top w:val="nil"/>
              <w:left w:val="single" w:sz="4" w:space="0" w:color="000000"/>
              <w:bottom w:val="single" w:sz="4" w:space="0" w:color="000000"/>
              <w:right w:val="single" w:sz="4" w:space="0" w:color="000000"/>
            </w:tcBorders>
            <w:shd w:val="clear" w:color="auto" w:fill="auto"/>
            <w:vAlign w:val="center"/>
          </w:tcPr>
          <w:p w14:paraId="6B77EB5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23</w:t>
            </w:r>
          </w:p>
        </w:tc>
        <w:tc>
          <w:tcPr>
            <w:tcW w:w="802" w:type="pct"/>
            <w:tcBorders>
              <w:top w:val="nil"/>
              <w:left w:val="nil"/>
              <w:bottom w:val="single" w:sz="4" w:space="0" w:color="000000"/>
              <w:right w:val="single" w:sz="4" w:space="0" w:color="000000"/>
            </w:tcBorders>
            <w:shd w:val="clear" w:color="auto" w:fill="auto"/>
            <w:vAlign w:val="center"/>
          </w:tcPr>
          <w:p w14:paraId="728C8DF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18</w:t>
            </w:r>
          </w:p>
        </w:tc>
        <w:tc>
          <w:tcPr>
            <w:tcW w:w="802" w:type="pct"/>
            <w:tcBorders>
              <w:top w:val="single" w:sz="4" w:space="0" w:color="000000"/>
              <w:left w:val="single" w:sz="4" w:space="0" w:color="000000"/>
              <w:bottom w:val="single" w:sz="4" w:space="0" w:color="000000"/>
              <w:right w:val="single" w:sz="4" w:space="0" w:color="000000"/>
            </w:tcBorders>
            <w:shd w:val="clear" w:color="auto" w:fill="F98570"/>
            <w:vAlign w:val="center"/>
          </w:tcPr>
          <w:p w14:paraId="152F5EC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41</w:t>
            </w:r>
          </w:p>
        </w:tc>
      </w:tr>
      <w:tr w:rsidR="006142C4" w:rsidRPr="000F6A55" w14:paraId="5426B44E" w14:textId="77777777" w:rsidTr="00020047">
        <w:trPr>
          <w:trHeight w:val="300"/>
          <w:jc w:val="center"/>
        </w:trPr>
        <w:tc>
          <w:tcPr>
            <w:tcW w:w="2584" w:type="pct"/>
            <w:tcBorders>
              <w:top w:val="single" w:sz="4" w:space="0" w:color="000000"/>
              <w:left w:val="single" w:sz="4" w:space="0" w:color="000000"/>
              <w:bottom w:val="single" w:sz="4" w:space="0" w:color="000000"/>
              <w:right w:val="nil"/>
            </w:tcBorders>
            <w:shd w:val="clear" w:color="auto" w:fill="auto"/>
            <w:vAlign w:val="center"/>
          </w:tcPr>
          <w:p w14:paraId="2D8EADF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Huánuco</w:t>
            </w:r>
          </w:p>
        </w:tc>
        <w:tc>
          <w:tcPr>
            <w:tcW w:w="813" w:type="pct"/>
            <w:tcBorders>
              <w:top w:val="nil"/>
              <w:left w:val="single" w:sz="4" w:space="0" w:color="000000"/>
              <w:bottom w:val="single" w:sz="4" w:space="0" w:color="000000"/>
              <w:right w:val="single" w:sz="4" w:space="0" w:color="000000"/>
            </w:tcBorders>
            <w:shd w:val="clear" w:color="auto" w:fill="auto"/>
            <w:vAlign w:val="center"/>
          </w:tcPr>
          <w:p w14:paraId="55B529C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51</w:t>
            </w:r>
          </w:p>
        </w:tc>
        <w:tc>
          <w:tcPr>
            <w:tcW w:w="802" w:type="pct"/>
            <w:tcBorders>
              <w:top w:val="nil"/>
              <w:left w:val="nil"/>
              <w:bottom w:val="single" w:sz="4" w:space="0" w:color="000000"/>
              <w:right w:val="single" w:sz="4" w:space="0" w:color="000000"/>
            </w:tcBorders>
            <w:shd w:val="clear" w:color="auto" w:fill="auto"/>
            <w:vAlign w:val="center"/>
          </w:tcPr>
          <w:p w14:paraId="2211C9C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30</w:t>
            </w:r>
          </w:p>
        </w:tc>
        <w:tc>
          <w:tcPr>
            <w:tcW w:w="802" w:type="pct"/>
            <w:tcBorders>
              <w:top w:val="single" w:sz="4" w:space="0" w:color="000000"/>
              <w:left w:val="single" w:sz="4" w:space="0" w:color="000000"/>
              <w:bottom w:val="single" w:sz="4" w:space="0" w:color="000000"/>
              <w:right w:val="single" w:sz="4" w:space="0" w:color="000000"/>
            </w:tcBorders>
            <w:shd w:val="clear" w:color="auto" w:fill="FBB279"/>
            <w:vAlign w:val="center"/>
          </w:tcPr>
          <w:p w14:paraId="1F77DB5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81</w:t>
            </w:r>
          </w:p>
        </w:tc>
      </w:tr>
      <w:tr w:rsidR="006142C4" w:rsidRPr="000F6A55" w14:paraId="539B5B4E" w14:textId="77777777" w:rsidTr="00020047">
        <w:trPr>
          <w:trHeight w:val="300"/>
          <w:jc w:val="center"/>
        </w:trPr>
        <w:tc>
          <w:tcPr>
            <w:tcW w:w="2584" w:type="pct"/>
            <w:tcBorders>
              <w:top w:val="single" w:sz="4" w:space="0" w:color="000000"/>
              <w:left w:val="single" w:sz="4" w:space="0" w:color="000000"/>
              <w:bottom w:val="single" w:sz="4" w:space="0" w:color="000000"/>
              <w:right w:val="nil"/>
            </w:tcBorders>
            <w:shd w:val="clear" w:color="auto" w:fill="auto"/>
            <w:vAlign w:val="center"/>
          </w:tcPr>
          <w:p w14:paraId="6BDFFF6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Huancavelica</w:t>
            </w:r>
          </w:p>
        </w:tc>
        <w:tc>
          <w:tcPr>
            <w:tcW w:w="813" w:type="pct"/>
            <w:tcBorders>
              <w:top w:val="nil"/>
              <w:left w:val="single" w:sz="4" w:space="0" w:color="000000"/>
              <w:bottom w:val="single" w:sz="4" w:space="0" w:color="000000"/>
              <w:right w:val="single" w:sz="4" w:space="0" w:color="000000"/>
            </w:tcBorders>
            <w:shd w:val="clear" w:color="auto" w:fill="auto"/>
            <w:vAlign w:val="center"/>
          </w:tcPr>
          <w:p w14:paraId="0B56284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55</w:t>
            </w:r>
          </w:p>
        </w:tc>
        <w:tc>
          <w:tcPr>
            <w:tcW w:w="802" w:type="pct"/>
            <w:tcBorders>
              <w:top w:val="nil"/>
              <w:left w:val="nil"/>
              <w:bottom w:val="single" w:sz="4" w:space="0" w:color="000000"/>
              <w:right w:val="single" w:sz="4" w:space="0" w:color="000000"/>
            </w:tcBorders>
            <w:shd w:val="clear" w:color="auto" w:fill="auto"/>
            <w:vAlign w:val="center"/>
          </w:tcPr>
          <w:p w14:paraId="0353EA1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29</w:t>
            </w:r>
          </w:p>
        </w:tc>
        <w:tc>
          <w:tcPr>
            <w:tcW w:w="802" w:type="pct"/>
            <w:tcBorders>
              <w:top w:val="single" w:sz="4" w:space="0" w:color="000000"/>
              <w:left w:val="single" w:sz="4" w:space="0" w:color="000000"/>
              <w:bottom w:val="single" w:sz="4" w:space="0" w:color="000000"/>
              <w:right w:val="single" w:sz="4" w:space="0" w:color="000000"/>
            </w:tcBorders>
            <w:shd w:val="clear" w:color="auto" w:fill="FCB579"/>
            <w:vAlign w:val="center"/>
          </w:tcPr>
          <w:p w14:paraId="4547191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84</w:t>
            </w:r>
          </w:p>
        </w:tc>
      </w:tr>
      <w:tr w:rsidR="006142C4" w:rsidRPr="000F6A55" w14:paraId="5CEB5446" w14:textId="77777777" w:rsidTr="00020047">
        <w:trPr>
          <w:trHeight w:val="300"/>
          <w:jc w:val="center"/>
        </w:trPr>
        <w:tc>
          <w:tcPr>
            <w:tcW w:w="2584" w:type="pct"/>
            <w:tcBorders>
              <w:top w:val="single" w:sz="4" w:space="0" w:color="000000"/>
              <w:left w:val="single" w:sz="4" w:space="0" w:color="000000"/>
              <w:bottom w:val="single" w:sz="4" w:space="0" w:color="000000"/>
              <w:right w:val="nil"/>
            </w:tcBorders>
            <w:shd w:val="clear" w:color="auto" w:fill="auto"/>
            <w:vAlign w:val="center"/>
          </w:tcPr>
          <w:p w14:paraId="0A0AB42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Ayacucho</w:t>
            </w:r>
          </w:p>
        </w:tc>
        <w:tc>
          <w:tcPr>
            <w:tcW w:w="813" w:type="pct"/>
            <w:tcBorders>
              <w:top w:val="nil"/>
              <w:left w:val="single" w:sz="4" w:space="0" w:color="000000"/>
              <w:bottom w:val="single" w:sz="4" w:space="0" w:color="000000"/>
              <w:right w:val="single" w:sz="4" w:space="0" w:color="000000"/>
            </w:tcBorders>
            <w:shd w:val="clear" w:color="auto" w:fill="auto"/>
            <w:vAlign w:val="center"/>
          </w:tcPr>
          <w:p w14:paraId="57ADF67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51</w:t>
            </w:r>
          </w:p>
        </w:tc>
        <w:tc>
          <w:tcPr>
            <w:tcW w:w="802" w:type="pct"/>
            <w:tcBorders>
              <w:top w:val="nil"/>
              <w:left w:val="nil"/>
              <w:bottom w:val="single" w:sz="4" w:space="0" w:color="000000"/>
              <w:right w:val="single" w:sz="4" w:space="0" w:color="000000"/>
            </w:tcBorders>
            <w:shd w:val="clear" w:color="auto" w:fill="auto"/>
            <w:vAlign w:val="center"/>
          </w:tcPr>
          <w:p w14:paraId="47D4F2D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39</w:t>
            </w:r>
          </w:p>
        </w:tc>
        <w:tc>
          <w:tcPr>
            <w:tcW w:w="802" w:type="pct"/>
            <w:tcBorders>
              <w:top w:val="single" w:sz="4" w:space="0" w:color="000000"/>
              <w:left w:val="single" w:sz="4" w:space="0" w:color="000000"/>
              <w:bottom w:val="single" w:sz="4" w:space="0" w:color="000000"/>
              <w:right w:val="single" w:sz="4" w:space="0" w:color="000000"/>
            </w:tcBorders>
            <w:shd w:val="clear" w:color="auto" w:fill="FCBC7B"/>
            <w:vAlign w:val="center"/>
          </w:tcPr>
          <w:p w14:paraId="4F752A7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90</w:t>
            </w:r>
          </w:p>
        </w:tc>
      </w:tr>
      <w:tr w:rsidR="006142C4" w:rsidRPr="000F6A55" w14:paraId="490462CC" w14:textId="77777777" w:rsidTr="00020047">
        <w:trPr>
          <w:trHeight w:val="300"/>
          <w:jc w:val="center"/>
        </w:trPr>
        <w:tc>
          <w:tcPr>
            <w:tcW w:w="2584" w:type="pct"/>
            <w:tcBorders>
              <w:top w:val="single" w:sz="4" w:space="0" w:color="000000"/>
              <w:left w:val="single" w:sz="4" w:space="0" w:color="000000"/>
              <w:bottom w:val="single" w:sz="4" w:space="0" w:color="000000"/>
              <w:right w:val="nil"/>
            </w:tcBorders>
            <w:shd w:val="clear" w:color="auto" w:fill="auto"/>
            <w:vAlign w:val="center"/>
          </w:tcPr>
          <w:p w14:paraId="4B0CE5F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La Libertad</w:t>
            </w:r>
          </w:p>
        </w:tc>
        <w:tc>
          <w:tcPr>
            <w:tcW w:w="813" w:type="pct"/>
            <w:tcBorders>
              <w:top w:val="nil"/>
              <w:left w:val="single" w:sz="4" w:space="0" w:color="000000"/>
              <w:bottom w:val="single" w:sz="4" w:space="0" w:color="000000"/>
              <w:right w:val="single" w:sz="4" w:space="0" w:color="000000"/>
            </w:tcBorders>
            <w:shd w:val="clear" w:color="auto" w:fill="auto"/>
            <w:vAlign w:val="center"/>
          </w:tcPr>
          <w:p w14:paraId="48DFC53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47</w:t>
            </w:r>
          </w:p>
        </w:tc>
        <w:tc>
          <w:tcPr>
            <w:tcW w:w="802" w:type="pct"/>
            <w:tcBorders>
              <w:top w:val="nil"/>
              <w:left w:val="nil"/>
              <w:bottom w:val="single" w:sz="4" w:space="0" w:color="000000"/>
              <w:right w:val="single" w:sz="4" w:space="0" w:color="000000"/>
            </w:tcBorders>
            <w:shd w:val="clear" w:color="auto" w:fill="auto"/>
            <w:vAlign w:val="center"/>
          </w:tcPr>
          <w:p w14:paraId="4B9ECD6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43</w:t>
            </w:r>
          </w:p>
        </w:tc>
        <w:tc>
          <w:tcPr>
            <w:tcW w:w="802" w:type="pct"/>
            <w:tcBorders>
              <w:top w:val="single" w:sz="4" w:space="0" w:color="000000"/>
              <w:left w:val="single" w:sz="4" w:space="0" w:color="000000"/>
              <w:bottom w:val="single" w:sz="4" w:space="0" w:color="000000"/>
              <w:right w:val="single" w:sz="4" w:space="0" w:color="000000"/>
            </w:tcBorders>
            <w:shd w:val="clear" w:color="auto" w:fill="FCBC7B"/>
            <w:vAlign w:val="center"/>
          </w:tcPr>
          <w:p w14:paraId="263B38F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90</w:t>
            </w:r>
          </w:p>
        </w:tc>
      </w:tr>
      <w:tr w:rsidR="006142C4" w:rsidRPr="000F6A55" w14:paraId="3A14955A" w14:textId="77777777" w:rsidTr="00020047">
        <w:trPr>
          <w:trHeight w:val="300"/>
          <w:jc w:val="center"/>
        </w:trPr>
        <w:tc>
          <w:tcPr>
            <w:tcW w:w="2584" w:type="pct"/>
            <w:tcBorders>
              <w:top w:val="single" w:sz="4" w:space="0" w:color="000000"/>
              <w:left w:val="single" w:sz="4" w:space="0" w:color="000000"/>
              <w:bottom w:val="single" w:sz="4" w:space="0" w:color="000000"/>
              <w:right w:val="nil"/>
            </w:tcBorders>
            <w:shd w:val="clear" w:color="auto" w:fill="auto"/>
            <w:vAlign w:val="center"/>
          </w:tcPr>
          <w:p w14:paraId="484EFF8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Moquegua</w:t>
            </w:r>
          </w:p>
        </w:tc>
        <w:tc>
          <w:tcPr>
            <w:tcW w:w="813" w:type="pct"/>
            <w:tcBorders>
              <w:top w:val="nil"/>
              <w:left w:val="single" w:sz="4" w:space="0" w:color="000000"/>
              <w:bottom w:val="single" w:sz="4" w:space="0" w:color="000000"/>
              <w:right w:val="single" w:sz="4" w:space="0" w:color="000000"/>
            </w:tcBorders>
            <w:shd w:val="clear" w:color="auto" w:fill="auto"/>
            <w:vAlign w:val="center"/>
          </w:tcPr>
          <w:p w14:paraId="19ACD81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65</w:t>
            </w:r>
          </w:p>
        </w:tc>
        <w:tc>
          <w:tcPr>
            <w:tcW w:w="802" w:type="pct"/>
            <w:tcBorders>
              <w:top w:val="nil"/>
              <w:left w:val="nil"/>
              <w:bottom w:val="single" w:sz="4" w:space="0" w:color="000000"/>
              <w:right w:val="single" w:sz="4" w:space="0" w:color="000000"/>
            </w:tcBorders>
            <w:shd w:val="clear" w:color="auto" w:fill="auto"/>
            <w:vAlign w:val="center"/>
          </w:tcPr>
          <w:p w14:paraId="16EA0D1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31</w:t>
            </w:r>
          </w:p>
        </w:tc>
        <w:tc>
          <w:tcPr>
            <w:tcW w:w="802" w:type="pct"/>
            <w:tcBorders>
              <w:top w:val="single" w:sz="4" w:space="0" w:color="000000"/>
              <w:left w:val="single" w:sz="4" w:space="0" w:color="000000"/>
              <w:bottom w:val="single" w:sz="4" w:space="0" w:color="000000"/>
              <w:right w:val="single" w:sz="4" w:space="0" w:color="000000"/>
            </w:tcBorders>
            <w:shd w:val="clear" w:color="auto" w:fill="FCC37C"/>
            <w:vAlign w:val="center"/>
          </w:tcPr>
          <w:p w14:paraId="2C043FE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96</w:t>
            </w:r>
          </w:p>
        </w:tc>
      </w:tr>
      <w:tr w:rsidR="006142C4" w:rsidRPr="000F6A55" w14:paraId="2F16D372" w14:textId="77777777" w:rsidTr="00020047">
        <w:trPr>
          <w:trHeight w:val="300"/>
          <w:jc w:val="center"/>
        </w:trPr>
        <w:tc>
          <w:tcPr>
            <w:tcW w:w="2584" w:type="pct"/>
            <w:tcBorders>
              <w:top w:val="single" w:sz="4" w:space="0" w:color="000000"/>
              <w:left w:val="single" w:sz="4" w:space="0" w:color="000000"/>
              <w:bottom w:val="single" w:sz="4" w:space="0" w:color="000000"/>
              <w:right w:val="nil"/>
            </w:tcBorders>
            <w:shd w:val="clear" w:color="auto" w:fill="auto"/>
            <w:vAlign w:val="center"/>
          </w:tcPr>
          <w:p w14:paraId="42B2710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San Martín</w:t>
            </w:r>
          </w:p>
        </w:tc>
        <w:tc>
          <w:tcPr>
            <w:tcW w:w="813" w:type="pct"/>
            <w:tcBorders>
              <w:top w:val="nil"/>
              <w:left w:val="single" w:sz="4" w:space="0" w:color="000000"/>
              <w:bottom w:val="single" w:sz="4" w:space="0" w:color="000000"/>
              <w:right w:val="single" w:sz="4" w:space="0" w:color="000000"/>
            </w:tcBorders>
            <w:shd w:val="clear" w:color="auto" w:fill="auto"/>
            <w:vAlign w:val="center"/>
          </w:tcPr>
          <w:p w14:paraId="52A67FB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61</w:t>
            </w:r>
          </w:p>
        </w:tc>
        <w:tc>
          <w:tcPr>
            <w:tcW w:w="802" w:type="pct"/>
            <w:tcBorders>
              <w:top w:val="nil"/>
              <w:left w:val="nil"/>
              <w:bottom w:val="single" w:sz="4" w:space="0" w:color="000000"/>
              <w:right w:val="single" w:sz="4" w:space="0" w:color="000000"/>
            </w:tcBorders>
            <w:shd w:val="clear" w:color="auto" w:fill="auto"/>
            <w:vAlign w:val="center"/>
          </w:tcPr>
          <w:p w14:paraId="587D8FF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37</w:t>
            </w:r>
          </w:p>
        </w:tc>
        <w:tc>
          <w:tcPr>
            <w:tcW w:w="802" w:type="pct"/>
            <w:tcBorders>
              <w:top w:val="single" w:sz="4" w:space="0" w:color="000000"/>
              <w:left w:val="single" w:sz="4" w:space="0" w:color="000000"/>
              <w:bottom w:val="single" w:sz="4" w:space="0" w:color="000000"/>
              <w:right w:val="single" w:sz="4" w:space="0" w:color="000000"/>
            </w:tcBorders>
            <w:shd w:val="clear" w:color="auto" w:fill="FCC57C"/>
            <w:vAlign w:val="center"/>
          </w:tcPr>
          <w:p w14:paraId="640857A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98</w:t>
            </w:r>
          </w:p>
        </w:tc>
      </w:tr>
      <w:tr w:rsidR="006142C4" w:rsidRPr="000F6A55" w14:paraId="512C8D35" w14:textId="77777777" w:rsidTr="00020047">
        <w:trPr>
          <w:trHeight w:val="300"/>
          <w:jc w:val="center"/>
        </w:trPr>
        <w:tc>
          <w:tcPr>
            <w:tcW w:w="2584" w:type="pct"/>
            <w:tcBorders>
              <w:top w:val="single" w:sz="4" w:space="0" w:color="000000"/>
              <w:left w:val="single" w:sz="4" w:space="0" w:color="000000"/>
              <w:bottom w:val="single" w:sz="4" w:space="0" w:color="000000"/>
              <w:right w:val="nil"/>
            </w:tcBorders>
            <w:shd w:val="clear" w:color="auto" w:fill="auto"/>
            <w:vAlign w:val="center"/>
          </w:tcPr>
          <w:p w14:paraId="19BA7DF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Ucayali</w:t>
            </w:r>
          </w:p>
        </w:tc>
        <w:tc>
          <w:tcPr>
            <w:tcW w:w="813" w:type="pct"/>
            <w:tcBorders>
              <w:top w:val="nil"/>
              <w:left w:val="single" w:sz="4" w:space="0" w:color="000000"/>
              <w:bottom w:val="single" w:sz="4" w:space="0" w:color="000000"/>
              <w:right w:val="single" w:sz="4" w:space="0" w:color="000000"/>
            </w:tcBorders>
            <w:shd w:val="clear" w:color="auto" w:fill="auto"/>
            <w:vAlign w:val="center"/>
          </w:tcPr>
          <w:p w14:paraId="227FB73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75</w:t>
            </w:r>
          </w:p>
        </w:tc>
        <w:tc>
          <w:tcPr>
            <w:tcW w:w="802" w:type="pct"/>
            <w:tcBorders>
              <w:top w:val="nil"/>
              <w:left w:val="nil"/>
              <w:bottom w:val="single" w:sz="4" w:space="0" w:color="000000"/>
              <w:right w:val="single" w:sz="4" w:space="0" w:color="000000"/>
            </w:tcBorders>
            <w:shd w:val="clear" w:color="auto" w:fill="auto"/>
            <w:vAlign w:val="center"/>
          </w:tcPr>
          <w:p w14:paraId="18A37E5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52</w:t>
            </w:r>
          </w:p>
        </w:tc>
        <w:tc>
          <w:tcPr>
            <w:tcW w:w="802" w:type="pct"/>
            <w:tcBorders>
              <w:top w:val="single" w:sz="4" w:space="0" w:color="000000"/>
              <w:left w:val="single" w:sz="4" w:space="0" w:color="000000"/>
              <w:bottom w:val="single" w:sz="4" w:space="0" w:color="000000"/>
              <w:right w:val="single" w:sz="4" w:space="0" w:color="000000"/>
            </w:tcBorders>
            <w:shd w:val="clear" w:color="auto" w:fill="FEE683"/>
            <w:vAlign w:val="center"/>
          </w:tcPr>
          <w:p w14:paraId="5332712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127</w:t>
            </w:r>
          </w:p>
        </w:tc>
      </w:tr>
      <w:tr w:rsidR="006142C4" w:rsidRPr="000F6A55" w14:paraId="43CC8062" w14:textId="77777777" w:rsidTr="00020047">
        <w:trPr>
          <w:trHeight w:val="300"/>
          <w:jc w:val="center"/>
        </w:trPr>
        <w:tc>
          <w:tcPr>
            <w:tcW w:w="25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321D7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Ica</w:t>
            </w:r>
          </w:p>
        </w:tc>
        <w:tc>
          <w:tcPr>
            <w:tcW w:w="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A2528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74</w:t>
            </w:r>
          </w:p>
        </w:tc>
        <w:tc>
          <w:tcPr>
            <w:tcW w:w="8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45B4A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57</w:t>
            </w:r>
          </w:p>
        </w:tc>
        <w:tc>
          <w:tcPr>
            <w:tcW w:w="802" w:type="pct"/>
            <w:tcBorders>
              <w:top w:val="single" w:sz="4" w:space="0" w:color="000000"/>
              <w:left w:val="single" w:sz="4" w:space="0" w:color="000000"/>
              <w:bottom w:val="single" w:sz="4" w:space="0" w:color="000000"/>
              <w:right w:val="single" w:sz="4" w:space="0" w:color="000000"/>
            </w:tcBorders>
            <w:shd w:val="clear" w:color="auto" w:fill="FFEB84"/>
            <w:vAlign w:val="center"/>
          </w:tcPr>
          <w:p w14:paraId="513044C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131</w:t>
            </w:r>
          </w:p>
        </w:tc>
      </w:tr>
      <w:tr w:rsidR="006142C4" w:rsidRPr="000F6A55" w14:paraId="6D1059B5" w14:textId="77777777" w:rsidTr="00020047">
        <w:trPr>
          <w:trHeight w:val="300"/>
          <w:jc w:val="center"/>
        </w:trPr>
        <w:tc>
          <w:tcPr>
            <w:tcW w:w="25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65F88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Piura</w:t>
            </w:r>
          </w:p>
        </w:tc>
        <w:tc>
          <w:tcPr>
            <w:tcW w:w="813" w:type="pct"/>
            <w:tcBorders>
              <w:top w:val="single" w:sz="4" w:space="0" w:color="000000"/>
              <w:left w:val="nil"/>
              <w:bottom w:val="single" w:sz="4" w:space="0" w:color="000000"/>
              <w:right w:val="single" w:sz="4" w:space="0" w:color="000000"/>
            </w:tcBorders>
            <w:shd w:val="clear" w:color="auto" w:fill="auto"/>
            <w:vAlign w:val="center"/>
          </w:tcPr>
          <w:p w14:paraId="3DFB62F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74</w:t>
            </w:r>
          </w:p>
        </w:tc>
        <w:tc>
          <w:tcPr>
            <w:tcW w:w="802" w:type="pct"/>
            <w:tcBorders>
              <w:top w:val="single" w:sz="4" w:space="0" w:color="000000"/>
              <w:left w:val="nil"/>
              <w:bottom w:val="single" w:sz="4" w:space="0" w:color="000000"/>
              <w:right w:val="single" w:sz="4" w:space="0" w:color="000000"/>
            </w:tcBorders>
            <w:shd w:val="clear" w:color="auto" w:fill="auto"/>
            <w:vAlign w:val="center"/>
          </w:tcPr>
          <w:p w14:paraId="700FE84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65</w:t>
            </w:r>
          </w:p>
        </w:tc>
        <w:tc>
          <w:tcPr>
            <w:tcW w:w="802" w:type="pct"/>
            <w:tcBorders>
              <w:top w:val="single" w:sz="4" w:space="0" w:color="000000"/>
              <w:left w:val="single" w:sz="4" w:space="0" w:color="000000"/>
              <w:bottom w:val="single" w:sz="4" w:space="0" w:color="000000"/>
              <w:right w:val="single" w:sz="4" w:space="0" w:color="000000"/>
            </w:tcBorders>
            <w:shd w:val="clear" w:color="auto" w:fill="FEEB84"/>
            <w:vAlign w:val="center"/>
          </w:tcPr>
          <w:p w14:paraId="2D4FE4F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139</w:t>
            </w:r>
          </w:p>
        </w:tc>
      </w:tr>
      <w:tr w:rsidR="006142C4" w:rsidRPr="000F6A55" w14:paraId="4581ABA1" w14:textId="77777777" w:rsidTr="00020047">
        <w:trPr>
          <w:trHeight w:val="300"/>
          <w:jc w:val="center"/>
        </w:trPr>
        <w:tc>
          <w:tcPr>
            <w:tcW w:w="25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4E5D8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Cajamarca</w:t>
            </w:r>
          </w:p>
        </w:tc>
        <w:tc>
          <w:tcPr>
            <w:tcW w:w="813" w:type="pct"/>
            <w:tcBorders>
              <w:top w:val="nil"/>
              <w:left w:val="nil"/>
              <w:bottom w:val="single" w:sz="4" w:space="0" w:color="000000"/>
              <w:right w:val="single" w:sz="4" w:space="0" w:color="000000"/>
            </w:tcBorders>
            <w:shd w:val="clear" w:color="auto" w:fill="auto"/>
            <w:vAlign w:val="center"/>
          </w:tcPr>
          <w:p w14:paraId="0465F54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87</w:t>
            </w:r>
          </w:p>
        </w:tc>
        <w:tc>
          <w:tcPr>
            <w:tcW w:w="802" w:type="pct"/>
            <w:tcBorders>
              <w:top w:val="nil"/>
              <w:left w:val="nil"/>
              <w:bottom w:val="single" w:sz="4" w:space="0" w:color="000000"/>
              <w:right w:val="single" w:sz="4" w:space="0" w:color="000000"/>
            </w:tcBorders>
            <w:shd w:val="clear" w:color="auto" w:fill="auto"/>
            <w:vAlign w:val="center"/>
          </w:tcPr>
          <w:p w14:paraId="56808A3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68</w:t>
            </w:r>
          </w:p>
        </w:tc>
        <w:tc>
          <w:tcPr>
            <w:tcW w:w="802" w:type="pct"/>
            <w:tcBorders>
              <w:top w:val="single" w:sz="4" w:space="0" w:color="000000"/>
              <w:left w:val="single" w:sz="4" w:space="0" w:color="000000"/>
              <w:bottom w:val="single" w:sz="4" w:space="0" w:color="000000"/>
              <w:right w:val="single" w:sz="4" w:space="0" w:color="000000"/>
            </w:tcBorders>
            <w:shd w:val="clear" w:color="auto" w:fill="FCEB84"/>
            <w:vAlign w:val="center"/>
          </w:tcPr>
          <w:p w14:paraId="1C42B0B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155</w:t>
            </w:r>
          </w:p>
        </w:tc>
      </w:tr>
      <w:tr w:rsidR="006142C4" w:rsidRPr="000F6A55" w14:paraId="1922B319" w14:textId="77777777" w:rsidTr="00020047">
        <w:trPr>
          <w:trHeight w:val="300"/>
          <w:jc w:val="center"/>
        </w:trPr>
        <w:tc>
          <w:tcPr>
            <w:tcW w:w="25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A208D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Puno</w:t>
            </w:r>
          </w:p>
        </w:tc>
        <w:tc>
          <w:tcPr>
            <w:tcW w:w="813" w:type="pct"/>
            <w:tcBorders>
              <w:top w:val="nil"/>
              <w:left w:val="nil"/>
              <w:bottom w:val="single" w:sz="4" w:space="0" w:color="000000"/>
              <w:right w:val="single" w:sz="4" w:space="0" w:color="000000"/>
            </w:tcBorders>
            <w:shd w:val="clear" w:color="auto" w:fill="auto"/>
            <w:vAlign w:val="center"/>
          </w:tcPr>
          <w:p w14:paraId="553A19A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106</w:t>
            </w:r>
          </w:p>
        </w:tc>
        <w:tc>
          <w:tcPr>
            <w:tcW w:w="802" w:type="pct"/>
            <w:tcBorders>
              <w:top w:val="nil"/>
              <w:left w:val="nil"/>
              <w:bottom w:val="single" w:sz="4" w:space="0" w:color="000000"/>
              <w:right w:val="single" w:sz="4" w:space="0" w:color="000000"/>
            </w:tcBorders>
            <w:shd w:val="clear" w:color="auto" w:fill="auto"/>
            <w:vAlign w:val="center"/>
          </w:tcPr>
          <w:p w14:paraId="30F673E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69</w:t>
            </w:r>
          </w:p>
        </w:tc>
        <w:tc>
          <w:tcPr>
            <w:tcW w:w="802" w:type="pct"/>
            <w:tcBorders>
              <w:top w:val="single" w:sz="4" w:space="0" w:color="000000"/>
              <w:left w:val="single" w:sz="4" w:space="0" w:color="000000"/>
              <w:bottom w:val="single" w:sz="4" w:space="0" w:color="000000"/>
              <w:right w:val="single" w:sz="4" w:space="0" w:color="000000"/>
            </w:tcBorders>
            <w:shd w:val="clear" w:color="auto" w:fill="FAEA84"/>
            <w:vAlign w:val="center"/>
          </w:tcPr>
          <w:p w14:paraId="79C86DA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175</w:t>
            </w:r>
          </w:p>
        </w:tc>
      </w:tr>
      <w:tr w:rsidR="006142C4" w:rsidRPr="000F6A55" w14:paraId="6DA7B178" w14:textId="77777777" w:rsidTr="00020047">
        <w:trPr>
          <w:trHeight w:val="300"/>
          <w:jc w:val="center"/>
        </w:trPr>
        <w:tc>
          <w:tcPr>
            <w:tcW w:w="25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3D986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Apurímac</w:t>
            </w:r>
          </w:p>
        </w:tc>
        <w:tc>
          <w:tcPr>
            <w:tcW w:w="813" w:type="pct"/>
            <w:tcBorders>
              <w:top w:val="nil"/>
              <w:left w:val="nil"/>
              <w:bottom w:val="single" w:sz="4" w:space="0" w:color="000000"/>
              <w:right w:val="single" w:sz="4" w:space="0" w:color="000000"/>
            </w:tcBorders>
            <w:shd w:val="clear" w:color="auto" w:fill="auto"/>
            <w:vAlign w:val="center"/>
          </w:tcPr>
          <w:p w14:paraId="4D0D7F5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92</w:t>
            </w:r>
          </w:p>
        </w:tc>
        <w:tc>
          <w:tcPr>
            <w:tcW w:w="802" w:type="pct"/>
            <w:tcBorders>
              <w:top w:val="nil"/>
              <w:left w:val="nil"/>
              <w:bottom w:val="single" w:sz="4" w:space="0" w:color="000000"/>
              <w:right w:val="single" w:sz="4" w:space="0" w:color="000000"/>
            </w:tcBorders>
            <w:shd w:val="clear" w:color="auto" w:fill="auto"/>
            <w:vAlign w:val="center"/>
          </w:tcPr>
          <w:p w14:paraId="19DAFC1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85</w:t>
            </w:r>
          </w:p>
        </w:tc>
        <w:tc>
          <w:tcPr>
            <w:tcW w:w="802" w:type="pct"/>
            <w:tcBorders>
              <w:top w:val="single" w:sz="4" w:space="0" w:color="000000"/>
              <w:left w:val="single" w:sz="4" w:space="0" w:color="000000"/>
              <w:bottom w:val="single" w:sz="4" w:space="0" w:color="000000"/>
              <w:right w:val="single" w:sz="4" w:space="0" w:color="000000"/>
            </w:tcBorders>
            <w:shd w:val="clear" w:color="auto" w:fill="FAEA84"/>
            <w:vAlign w:val="center"/>
          </w:tcPr>
          <w:p w14:paraId="010666F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177</w:t>
            </w:r>
          </w:p>
        </w:tc>
      </w:tr>
      <w:tr w:rsidR="006142C4" w:rsidRPr="000F6A55" w14:paraId="1059F90F" w14:textId="77777777" w:rsidTr="00020047">
        <w:trPr>
          <w:trHeight w:val="300"/>
          <w:jc w:val="center"/>
        </w:trPr>
        <w:tc>
          <w:tcPr>
            <w:tcW w:w="25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502FD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Tumbes</w:t>
            </w:r>
          </w:p>
        </w:tc>
        <w:tc>
          <w:tcPr>
            <w:tcW w:w="813" w:type="pct"/>
            <w:tcBorders>
              <w:top w:val="nil"/>
              <w:left w:val="nil"/>
              <w:bottom w:val="single" w:sz="4" w:space="0" w:color="000000"/>
              <w:right w:val="single" w:sz="4" w:space="0" w:color="000000"/>
            </w:tcBorders>
            <w:shd w:val="clear" w:color="auto" w:fill="auto"/>
            <w:vAlign w:val="center"/>
          </w:tcPr>
          <w:p w14:paraId="0048626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110</w:t>
            </w:r>
          </w:p>
        </w:tc>
        <w:tc>
          <w:tcPr>
            <w:tcW w:w="802" w:type="pct"/>
            <w:tcBorders>
              <w:top w:val="nil"/>
              <w:left w:val="nil"/>
              <w:bottom w:val="single" w:sz="4" w:space="0" w:color="000000"/>
              <w:right w:val="single" w:sz="4" w:space="0" w:color="000000"/>
            </w:tcBorders>
            <w:shd w:val="clear" w:color="auto" w:fill="auto"/>
            <w:vAlign w:val="center"/>
          </w:tcPr>
          <w:p w14:paraId="73F33F8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72</w:t>
            </w:r>
          </w:p>
        </w:tc>
        <w:tc>
          <w:tcPr>
            <w:tcW w:w="802" w:type="pct"/>
            <w:tcBorders>
              <w:top w:val="single" w:sz="4" w:space="0" w:color="000000"/>
              <w:left w:val="single" w:sz="4" w:space="0" w:color="000000"/>
              <w:bottom w:val="single" w:sz="4" w:space="0" w:color="000000"/>
              <w:right w:val="single" w:sz="4" w:space="0" w:color="000000"/>
            </w:tcBorders>
            <w:shd w:val="clear" w:color="auto" w:fill="F9EA84"/>
            <w:vAlign w:val="center"/>
          </w:tcPr>
          <w:p w14:paraId="55D9673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182</w:t>
            </w:r>
          </w:p>
        </w:tc>
      </w:tr>
      <w:tr w:rsidR="006142C4" w:rsidRPr="000F6A55" w14:paraId="3F60B3C8" w14:textId="77777777" w:rsidTr="00020047">
        <w:trPr>
          <w:trHeight w:val="300"/>
          <w:jc w:val="center"/>
        </w:trPr>
        <w:tc>
          <w:tcPr>
            <w:tcW w:w="25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B477E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Prov. Const. del Callao</w:t>
            </w:r>
          </w:p>
        </w:tc>
        <w:tc>
          <w:tcPr>
            <w:tcW w:w="813" w:type="pct"/>
            <w:tcBorders>
              <w:top w:val="nil"/>
              <w:left w:val="nil"/>
              <w:bottom w:val="single" w:sz="4" w:space="0" w:color="000000"/>
              <w:right w:val="single" w:sz="4" w:space="0" w:color="000000"/>
            </w:tcBorders>
            <w:shd w:val="clear" w:color="auto" w:fill="auto"/>
            <w:vAlign w:val="center"/>
          </w:tcPr>
          <w:p w14:paraId="3468053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118</w:t>
            </w:r>
          </w:p>
        </w:tc>
        <w:tc>
          <w:tcPr>
            <w:tcW w:w="802" w:type="pct"/>
            <w:tcBorders>
              <w:top w:val="nil"/>
              <w:left w:val="nil"/>
              <w:bottom w:val="single" w:sz="4" w:space="0" w:color="000000"/>
              <w:right w:val="single" w:sz="4" w:space="0" w:color="000000"/>
            </w:tcBorders>
            <w:shd w:val="clear" w:color="auto" w:fill="auto"/>
            <w:vAlign w:val="center"/>
          </w:tcPr>
          <w:p w14:paraId="159D39A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75</w:t>
            </w:r>
          </w:p>
        </w:tc>
        <w:tc>
          <w:tcPr>
            <w:tcW w:w="802" w:type="pct"/>
            <w:tcBorders>
              <w:top w:val="single" w:sz="4" w:space="0" w:color="000000"/>
              <w:left w:val="single" w:sz="4" w:space="0" w:color="000000"/>
              <w:bottom w:val="single" w:sz="4" w:space="0" w:color="000000"/>
              <w:right w:val="single" w:sz="4" w:space="0" w:color="000000"/>
            </w:tcBorders>
            <w:shd w:val="clear" w:color="auto" w:fill="F8E984"/>
            <w:vAlign w:val="center"/>
          </w:tcPr>
          <w:p w14:paraId="4BBA266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193</w:t>
            </w:r>
          </w:p>
        </w:tc>
      </w:tr>
      <w:tr w:rsidR="006142C4" w:rsidRPr="000F6A55" w14:paraId="5246C071" w14:textId="77777777" w:rsidTr="00020047">
        <w:trPr>
          <w:trHeight w:val="300"/>
          <w:jc w:val="center"/>
        </w:trPr>
        <w:tc>
          <w:tcPr>
            <w:tcW w:w="25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DDE27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Áncash</w:t>
            </w:r>
          </w:p>
        </w:tc>
        <w:tc>
          <w:tcPr>
            <w:tcW w:w="813" w:type="pct"/>
            <w:tcBorders>
              <w:top w:val="nil"/>
              <w:left w:val="nil"/>
              <w:bottom w:val="single" w:sz="4" w:space="0" w:color="000000"/>
              <w:right w:val="single" w:sz="4" w:space="0" w:color="000000"/>
            </w:tcBorders>
            <w:shd w:val="clear" w:color="auto" w:fill="auto"/>
            <w:vAlign w:val="center"/>
          </w:tcPr>
          <w:p w14:paraId="0A469F4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137</w:t>
            </w:r>
          </w:p>
        </w:tc>
        <w:tc>
          <w:tcPr>
            <w:tcW w:w="802" w:type="pct"/>
            <w:tcBorders>
              <w:top w:val="nil"/>
              <w:left w:val="nil"/>
              <w:bottom w:val="single" w:sz="4" w:space="0" w:color="000000"/>
              <w:right w:val="single" w:sz="4" w:space="0" w:color="000000"/>
            </w:tcBorders>
            <w:shd w:val="clear" w:color="auto" w:fill="auto"/>
            <w:vAlign w:val="center"/>
          </w:tcPr>
          <w:p w14:paraId="5259B79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98</w:t>
            </w:r>
          </w:p>
        </w:tc>
        <w:tc>
          <w:tcPr>
            <w:tcW w:w="802" w:type="pct"/>
            <w:tcBorders>
              <w:top w:val="single" w:sz="4" w:space="0" w:color="000000"/>
              <w:left w:val="single" w:sz="4" w:space="0" w:color="000000"/>
              <w:bottom w:val="single" w:sz="4" w:space="0" w:color="000000"/>
              <w:right w:val="single" w:sz="4" w:space="0" w:color="000000"/>
            </w:tcBorders>
            <w:shd w:val="clear" w:color="auto" w:fill="F2E884"/>
            <w:vAlign w:val="center"/>
          </w:tcPr>
          <w:p w14:paraId="56E60B2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235</w:t>
            </w:r>
          </w:p>
        </w:tc>
      </w:tr>
      <w:tr w:rsidR="006142C4" w:rsidRPr="000F6A55" w14:paraId="74BA6C57" w14:textId="77777777" w:rsidTr="00020047">
        <w:trPr>
          <w:trHeight w:val="300"/>
          <w:jc w:val="center"/>
        </w:trPr>
        <w:tc>
          <w:tcPr>
            <w:tcW w:w="25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5190C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Arequipa</w:t>
            </w:r>
          </w:p>
        </w:tc>
        <w:tc>
          <w:tcPr>
            <w:tcW w:w="813" w:type="pct"/>
            <w:tcBorders>
              <w:top w:val="nil"/>
              <w:left w:val="nil"/>
              <w:bottom w:val="single" w:sz="4" w:space="0" w:color="000000"/>
              <w:right w:val="single" w:sz="4" w:space="0" w:color="000000"/>
            </w:tcBorders>
            <w:shd w:val="clear" w:color="auto" w:fill="auto"/>
            <w:vAlign w:val="center"/>
          </w:tcPr>
          <w:p w14:paraId="772B36E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138</w:t>
            </w:r>
          </w:p>
        </w:tc>
        <w:tc>
          <w:tcPr>
            <w:tcW w:w="802" w:type="pct"/>
            <w:tcBorders>
              <w:top w:val="nil"/>
              <w:left w:val="nil"/>
              <w:bottom w:val="single" w:sz="4" w:space="0" w:color="000000"/>
              <w:right w:val="single" w:sz="4" w:space="0" w:color="000000"/>
            </w:tcBorders>
            <w:shd w:val="clear" w:color="auto" w:fill="auto"/>
            <w:vAlign w:val="center"/>
          </w:tcPr>
          <w:p w14:paraId="4FE6CA7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105</w:t>
            </w:r>
          </w:p>
        </w:tc>
        <w:tc>
          <w:tcPr>
            <w:tcW w:w="802" w:type="pct"/>
            <w:tcBorders>
              <w:top w:val="single" w:sz="4" w:space="0" w:color="000000"/>
              <w:left w:val="single" w:sz="4" w:space="0" w:color="000000"/>
              <w:bottom w:val="single" w:sz="4" w:space="0" w:color="000000"/>
              <w:right w:val="single" w:sz="4" w:space="0" w:color="000000"/>
            </w:tcBorders>
            <w:shd w:val="clear" w:color="auto" w:fill="F1E784"/>
            <w:vAlign w:val="center"/>
          </w:tcPr>
          <w:p w14:paraId="63F2CD4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243</w:t>
            </w:r>
          </w:p>
        </w:tc>
      </w:tr>
      <w:tr w:rsidR="006142C4" w:rsidRPr="000F6A55" w14:paraId="11992735" w14:textId="77777777" w:rsidTr="00020047">
        <w:trPr>
          <w:trHeight w:val="300"/>
          <w:jc w:val="center"/>
        </w:trPr>
        <w:tc>
          <w:tcPr>
            <w:tcW w:w="25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DB4B5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Loreto</w:t>
            </w:r>
          </w:p>
        </w:tc>
        <w:tc>
          <w:tcPr>
            <w:tcW w:w="813" w:type="pct"/>
            <w:tcBorders>
              <w:top w:val="nil"/>
              <w:left w:val="nil"/>
              <w:bottom w:val="single" w:sz="4" w:space="0" w:color="000000"/>
              <w:right w:val="single" w:sz="4" w:space="0" w:color="000000"/>
            </w:tcBorders>
            <w:shd w:val="clear" w:color="auto" w:fill="auto"/>
            <w:vAlign w:val="center"/>
          </w:tcPr>
          <w:p w14:paraId="2DE69E6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204</w:t>
            </w:r>
          </w:p>
        </w:tc>
        <w:tc>
          <w:tcPr>
            <w:tcW w:w="802" w:type="pct"/>
            <w:tcBorders>
              <w:top w:val="nil"/>
              <w:left w:val="nil"/>
              <w:bottom w:val="single" w:sz="4" w:space="0" w:color="000000"/>
              <w:right w:val="single" w:sz="4" w:space="0" w:color="000000"/>
            </w:tcBorders>
            <w:shd w:val="clear" w:color="auto" w:fill="auto"/>
            <w:vAlign w:val="center"/>
          </w:tcPr>
          <w:p w14:paraId="0356AB2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160</w:t>
            </w:r>
          </w:p>
        </w:tc>
        <w:tc>
          <w:tcPr>
            <w:tcW w:w="802" w:type="pct"/>
            <w:tcBorders>
              <w:top w:val="single" w:sz="4" w:space="0" w:color="000000"/>
              <w:left w:val="single" w:sz="4" w:space="0" w:color="000000"/>
              <w:bottom w:val="single" w:sz="4" w:space="0" w:color="000000"/>
              <w:right w:val="single" w:sz="4" w:space="0" w:color="000000"/>
            </w:tcBorders>
            <w:shd w:val="clear" w:color="auto" w:fill="E2E383"/>
            <w:vAlign w:val="center"/>
          </w:tcPr>
          <w:p w14:paraId="2EF1E98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364</w:t>
            </w:r>
          </w:p>
        </w:tc>
      </w:tr>
      <w:tr w:rsidR="006142C4" w:rsidRPr="000F6A55" w14:paraId="28B0339A" w14:textId="77777777" w:rsidTr="00020047">
        <w:trPr>
          <w:trHeight w:val="300"/>
          <w:jc w:val="center"/>
        </w:trPr>
        <w:tc>
          <w:tcPr>
            <w:tcW w:w="25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81C81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Junín</w:t>
            </w:r>
          </w:p>
        </w:tc>
        <w:tc>
          <w:tcPr>
            <w:tcW w:w="813" w:type="pct"/>
            <w:tcBorders>
              <w:top w:val="nil"/>
              <w:left w:val="nil"/>
              <w:bottom w:val="single" w:sz="4" w:space="0" w:color="000000"/>
              <w:right w:val="single" w:sz="4" w:space="0" w:color="000000"/>
            </w:tcBorders>
            <w:shd w:val="clear" w:color="auto" w:fill="auto"/>
            <w:vAlign w:val="center"/>
          </w:tcPr>
          <w:p w14:paraId="7CE5D7C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274</w:t>
            </w:r>
          </w:p>
        </w:tc>
        <w:tc>
          <w:tcPr>
            <w:tcW w:w="802" w:type="pct"/>
            <w:tcBorders>
              <w:top w:val="nil"/>
              <w:left w:val="nil"/>
              <w:bottom w:val="single" w:sz="4" w:space="0" w:color="000000"/>
              <w:right w:val="single" w:sz="4" w:space="0" w:color="000000"/>
            </w:tcBorders>
            <w:shd w:val="clear" w:color="auto" w:fill="auto"/>
            <w:vAlign w:val="center"/>
          </w:tcPr>
          <w:p w14:paraId="189484D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204</w:t>
            </w:r>
          </w:p>
        </w:tc>
        <w:tc>
          <w:tcPr>
            <w:tcW w:w="802" w:type="pct"/>
            <w:tcBorders>
              <w:top w:val="single" w:sz="4" w:space="0" w:color="000000"/>
              <w:left w:val="single" w:sz="4" w:space="0" w:color="000000"/>
              <w:bottom w:val="single" w:sz="4" w:space="0" w:color="000000"/>
              <w:right w:val="single" w:sz="4" w:space="0" w:color="000000"/>
            </w:tcBorders>
            <w:shd w:val="clear" w:color="auto" w:fill="D3DF82"/>
            <w:vAlign w:val="center"/>
          </w:tcPr>
          <w:p w14:paraId="14B96DA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478</w:t>
            </w:r>
          </w:p>
        </w:tc>
      </w:tr>
      <w:tr w:rsidR="006142C4" w:rsidRPr="000F6A55" w14:paraId="5DA212A5" w14:textId="77777777" w:rsidTr="00020047">
        <w:trPr>
          <w:trHeight w:val="300"/>
          <w:jc w:val="center"/>
        </w:trPr>
        <w:tc>
          <w:tcPr>
            <w:tcW w:w="25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B85A9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Cusco</w:t>
            </w:r>
          </w:p>
        </w:tc>
        <w:tc>
          <w:tcPr>
            <w:tcW w:w="813" w:type="pct"/>
            <w:tcBorders>
              <w:top w:val="nil"/>
              <w:left w:val="nil"/>
              <w:bottom w:val="single" w:sz="4" w:space="0" w:color="000000"/>
              <w:right w:val="single" w:sz="4" w:space="0" w:color="000000"/>
            </w:tcBorders>
            <w:shd w:val="clear" w:color="auto" w:fill="auto"/>
            <w:vAlign w:val="center"/>
          </w:tcPr>
          <w:p w14:paraId="5D7701F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322</w:t>
            </w:r>
          </w:p>
        </w:tc>
        <w:tc>
          <w:tcPr>
            <w:tcW w:w="802" w:type="pct"/>
            <w:tcBorders>
              <w:top w:val="nil"/>
              <w:left w:val="nil"/>
              <w:bottom w:val="single" w:sz="4" w:space="0" w:color="000000"/>
              <w:right w:val="single" w:sz="4" w:space="0" w:color="000000"/>
            </w:tcBorders>
            <w:shd w:val="clear" w:color="auto" w:fill="auto"/>
            <w:vAlign w:val="center"/>
          </w:tcPr>
          <w:p w14:paraId="3992DDF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307</w:t>
            </w:r>
          </w:p>
        </w:tc>
        <w:tc>
          <w:tcPr>
            <w:tcW w:w="802" w:type="pct"/>
            <w:tcBorders>
              <w:top w:val="single" w:sz="4" w:space="0" w:color="000000"/>
              <w:left w:val="single" w:sz="4" w:space="0" w:color="000000"/>
              <w:bottom w:val="single" w:sz="4" w:space="0" w:color="000000"/>
              <w:right w:val="single" w:sz="4" w:space="0" w:color="000000"/>
            </w:tcBorders>
            <w:shd w:val="clear" w:color="auto" w:fill="C0D981"/>
            <w:vAlign w:val="center"/>
          </w:tcPr>
          <w:p w14:paraId="5259E48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629</w:t>
            </w:r>
          </w:p>
        </w:tc>
      </w:tr>
      <w:tr w:rsidR="006142C4" w:rsidRPr="000F6A55" w14:paraId="4568246D" w14:textId="77777777" w:rsidTr="00020047">
        <w:trPr>
          <w:trHeight w:val="300"/>
          <w:jc w:val="center"/>
        </w:trPr>
        <w:tc>
          <w:tcPr>
            <w:tcW w:w="25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B235D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Lima</w:t>
            </w:r>
          </w:p>
        </w:tc>
        <w:tc>
          <w:tcPr>
            <w:tcW w:w="813" w:type="pct"/>
            <w:tcBorders>
              <w:top w:val="nil"/>
              <w:left w:val="nil"/>
              <w:bottom w:val="single" w:sz="4" w:space="0" w:color="000000"/>
              <w:right w:val="single" w:sz="4" w:space="0" w:color="000000"/>
            </w:tcBorders>
            <w:shd w:val="clear" w:color="auto" w:fill="auto"/>
            <w:vAlign w:val="center"/>
          </w:tcPr>
          <w:p w14:paraId="28C809D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842</w:t>
            </w:r>
          </w:p>
        </w:tc>
        <w:tc>
          <w:tcPr>
            <w:tcW w:w="802" w:type="pct"/>
            <w:tcBorders>
              <w:top w:val="nil"/>
              <w:left w:val="nil"/>
              <w:bottom w:val="single" w:sz="4" w:space="0" w:color="000000"/>
              <w:right w:val="single" w:sz="4" w:space="0" w:color="000000"/>
            </w:tcBorders>
            <w:shd w:val="clear" w:color="auto" w:fill="auto"/>
            <w:vAlign w:val="center"/>
          </w:tcPr>
          <w:p w14:paraId="1D2D5DC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512</w:t>
            </w:r>
          </w:p>
        </w:tc>
        <w:tc>
          <w:tcPr>
            <w:tcW w:w="802" w:type="pct"/>
            <w:tcBorders>
              <w:top w:val="single" w:sz="4" w:space="0" w:color="000000"/>
              <w:left w:val="single" w:sz="4" w:space="0" w:color="000000"/>
              <w:bottom w:val="single" w:sz="4" w:space="0" w:color="000000"/>
              <w:right w:val="single" w:sz="4" w:space="0" w:color="000000"/>
            </w:tcBorders>
            <w:shd w:val="clear" w:color="auto" w:fill="63BE7B"/>
            <w:vAlign w:val="center"/>
          </w:tcPr>
          <w:p w14:paraId="7074A19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1,354</w:t>
            </w:r>
          </w:p>
        </w:tc>
      </w:tr>
      <w:tr w:rsidR="006142C4" w:rsidRPr="000F6A55" w14:paraId="5BF903F0" w14:textId="77777777" w:rsidTr="00020047">
        <w:trPr>
          <w:trHeight w:val="300"/>
          <w:jc w:val="center"/>
        </w:trPr>
        <w:tc>
          <w:tcPr>
            <w:tcW w:w="2584" w:type="pct"/>
            <w:tcBorders>
              <w:top w:val="single" w:sz="4" w:space="0" w:color="000000"/>
              <w:left w:val="single" w:sz="4" w:space="0" w:color="000000"/>
              <w:bottom w:val="single" w:sz="4" w:space="0" w:color="000000"/>
              <w:right w:val="single" w:sz="4" w:space="0" w:color="000000"/>
            </w:tcBorders>
            <w:shd w:val="clear" w:color="auto" w:fill="1F4E78"/>
            <w:vAlign w:val="center"/>
          </w:tcPr>
          <w:p w14:paraId="474A4C21"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Total</w:t>
            </w:r>
          </w:p>
        </w:tc>
        <w:tc>
          <w:tcPr>
            <w:tcW w:w="813" w:type="pct"/>
            <w:tcBorders>
              <w:top w:val="nil"/>
              <w:left w:val="nil"/>
              <w:bottom w:val="single" w:sz="4" w:space="0" w:color="000000"/>
              <w:right w:val="single" w:sz="4" w:space="0" w:color="000000"/>
            </w:tcBorders>
            <w:shd w:val="clear" w:color="auto" w:fill="1F4E78"/>
            <w:vAlign w:val="center"/>
          </w:tcPr>
          <w:p w14:paraId="0857625C"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2,198</w:t>
            </w:r>
          </w:p>
        </w:tc>
        <w:tc>
          <w:tcPr>
            <w:tcW w:w="802" w:type="pct"/>
            <w:tcBorders>
              <w:top w:val="nil"/>
              <w:left w:val="nil"/>
              <w:bottom w:val="single" w:sz="4" w:space="0" w:color="000000"/>
              <w:right w:val="single" w:sz="4" w:space="0" w:color="000000"/>
            </w:tcBorders>
            <w:shd w:val="clear" w:color="auto" w:fill="1F4E78"/>
            <w:vAlign w:val="center"/>
          </w:tcPr>
          <w:p w14:paraId="1B652B21"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3,063</w:t>
            </w:r>
          </w:p>
        </w:tc>
        <w:tc>
          <w:tcPr>
            <w:tcW w:w="802" w:type="pct"/>
            <w:tcBorders>
              <w:top w:val="nil"/>
              <w:left w:val="nil"/>
              <w:bottom w:val="single" w:sz="4" w:space="0" w:color="000000"/>
              <w:right w:val="single" w:sz="4" w:space="0" w:color="000000"/>
            </w:tcBorders>
            <w:shd w:val="clear" w:color="auto" w:fill="1F4E78"/>
            <w:vAlign w:val="center"/>
          </w:tcPr>
          <w:p w14:paraId="13346450"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5,261</w:t>
            </w:r>
          </w:p>
        </w:tc>
      </w:tr>
    </w:tbl>
    <w:p w14:paraId="7B18F4D6" w14:textId="77777777" w:rsidR="006142C4" w:rsidRPr="000F6A55" w:rsidRDefault="002F0558">
      <w:pPr>
        <w:spacing w:after="0" w:line="276" w:lineRule="auto"/>
        <w:jc w:val="center"/>
        <w:rPr>
          <w:rFonts w:asciiTheme="minorHAnsi" w:hAnsiTheme="minorHAnsi" w:cstheme="minorHAnsi"/>
          <w:sz w:val="24"/>
          <w:szCs w:val="24"/>
        </w:rPr>
      </w:pPr>
      <w:r w:rsidRPr="000F6A55">
        <w:rPr>
          <w:rFonts w:asciiTheme="minorHAnsi" w:hAnsiTheme="minorHAnsi" w:cstheme="minorHAnsi"/>
          <w:sz w:val="24"/>
          <w:szCs w:val="24"/>
        </w:rPr>
        <w:t>Fuente: RRAA del MINEDU. Elaboración propia.</w:t>
      </w:r>
    </w:p>
    <w:p w14:paraId="0775B01B" w14:textId="77777777" w:rsidR="006142C4" w:rsidRPr="000F6A55" w:rsidRDefault="006142C4">
      <w:pPr>
        <w:spacing w:after="0" w:line="276" w:lineRule="auto"/>
        <w:rPr>
          <w:rFonts w:asciiTheme="minorHAnsi" w:hAnsiTheme="minorHAnsi" w:cstheme="minorHAnsi"/>
          <w:sz w:val="24"/>
          <w:szCs w:val="24"/>
          <w:highlight w:val="green"/>
        </w:rPr>
      </w:pPr>
    </w:p>
    <w:p w14:paraId="48F1A0BF"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Según la información brindada por la MINEDU, dentro de las causas que posiblemente contribuyeron al cumplimiento de la meta para el 2022 destacan las siguientes:</w:t>
      </w:r>
    </w:p>
    <w:p w14:paraId="78B0AE47" w14:textId="77777777" w:rsidR="006142C4" w:rsidRPr="000F6A55" w:rsidRDefault="002F0558">
      <w:pPr>
        <w:numPr>
          <w:ilvl w:val="0"/>
          <w:numId w:val="7"/>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La difusión del servicio realizada por los profesionales de los PRITE.</w:t>
      </w:r>
    </w:p>
    <w:p w14:paraId="2D1AD367" w14:textId="77777777" w:rsidR="006142C4" w:rsidRPr="000F6A55" w:rsidRDefault="002F0558">
      <w:pPr>
        <w:numPr>
          <w:ilvl w:val="0"/>
          <w:numId w:val="7"/>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El trabajo articulado con el MINSA para identificar a la población no atendida y con riesgo de adquirir discapacidad.</w:t>
      </w:r>
    </w:p>
    <w:p w14:paraId="792CE8C3" w14:textId="77777777" w:rsidR="006142C4" w:rsidRPr="000F6A55" w:rsidRDefault="002F0558">
      <w:pPr>
        <w:numPr>
          <w:ilvl w:val="0"/>
          <w:numId w:val="7"/>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Diversas estrategias de contingencia, como la atención en domicilio, que permitió ofrecer continuidad educativa a las niñas y niños de lugares alejados y sin acceso a la conectividad.</w:t>
      </w:r>
    </w:p>
    <w:p w14:paraId="4AEA7295" w14:textId="77777777" w:rsidR="006142C4" w:rsidRPr="000F6A55" w:rsidRDefault="006142C4">
      <w:pPr>
        <w:spacing w:after="0" w:line="276" w:lineRule="auto"/>
        <w:jc w:val="both"/>
        <w:rPr>
          <w:rFonts w:asciiTheme="minorHAnsi" w:hAnsiTheme="minorHAnsi" w:cstheme="minorHAnsi"/>
          <w:sz w:val="24"/>
          <w:szCs w:val="24"/>
          <w:highlight w:val="green"/>
        </w:rPr>
      </w:pPr>
    </w:p>
    <w:p w14:paraId="1F3A8DC8" w14:textId="77777777" w:rsidR="006142C4" w:rsidRPr="000F6A55" w:rsidRDefault="002F0558">
      <w:pPr>
        <w:pStyle w:val="Ttulo4"/>
        <w:spacing w:before="0" w:line="276" w:lineRule="auto"/>
        <w:jc w:val="both"/>
        <w:rPr>
          <w:rFonts w:asciiTheme="minorHAnsi" w:hAnsiTheme="minorHAnsi" w:cstheme="minorHAnsi"/>
          <w:b w:val="0"/>
          <w:highlight w:val="green"/>
        </w:rPr>
      </w:pPr>
      <w:r w:rsidRPr="000F6A55">
        <w:rPr>
          <w:rFonts w:asciiTheme="minorHAnsi" w:hAnsiTheme="minorHAnsi" w:cstheme="minorHAnsi"/>
        </w:rPr>
        <w:t>Servicio 15. 04.01.02 Centro de Educación Básica Especial (CEBE) para niños, niñas, adolescentes, jóvenes y adultos en situación de discapacidad severa que requieren apoyos permanentes y especializados.</w:t>
      </w:r>
    </w:p>
    <w:p w14:paraId="245DE85B" w14:textId="77777777" w:rsidR="006142C4" w:rsidRPr="000F6A55" w:rsidRDefault="006142C4">
      <w:pPr>
        <w:spacing w:after="0" w:line="276" w:lineRule="auto"/>
        <w:rPr>
          <w:rFonts w:asciiTheme="minorHAnsi" w:hAnsiTheme="minorHAnsi" w:cstheme="minorHAnsi"/>
          <w:sz w:val="24"/>
          <w:szCs w:val="24"/>
          <w:highlight w:val="green"/>
        </w:rPr>
      </w:pPr>
    </w:p>
    <w:tbl>
      <w:tblPr>
        <w:tblStyle w:val="affc"/>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5699"/>
        <w:gridCol w:w="2196"/>
        <w:gridCol w:w="3426"/>
        <w:gridCol w:w="2105"/>
      </w:tblGrid>
      <w:tr w:rsidR="006142C4" w:rsidRPr="000F6A55" w14:paraId="04D74A76" w14:textId="77777777" w:rsidTr="00020047">
        <w:trPr>
          <w:trHeight w:val="205"/>
          <w:tblHeader/>
        </w:trPr>
        <w:tc>
          <w:tcPr>
            <w:tcW w:w="2122" w:type="pct"/>
            <w:shd w:val="clear" w:color="auto" w:fill="B6C7E8"/>
            <w:vAlign w:val="center"/>
          </w:tcPr>
          <w:p w14:paraId="41A7B576"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Definición</w:t>
            </w:r>
          </w:p>
        </w:tc>
        <w:tc>
          <w:tcPr>
            <w:tcW w:w="818" w:type="pct"/>
            <w:shd w:val="clear" w:color="auto" w:fill="B6C7E8"/>
            <w:vAlign w:val="center"/>
          </w:tcPr>
          <w:p w14:paraId="59E957DE"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Responsable</w:t>
            </w:r>
          </w:p>
        </w:tc>
        <w:tc>
          <w:tcPr>
            <w:tcW w:w="1276" w:type="pct"/>
            <w:shd w:val="clear" w:color="auto" w:fill="B6C7E8"/>
            <w:vAlign w:val="center"/>
          </w:tcPr>
          <w:p w14:paraId="67DCBDFB"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Indicador</w:t>
            </w:r>
          </w:p>
        </w:tc>
        <w:tc>
          <w:tcPr>
            <w:tcW w:w="784" w:type="pct"/>
            <w:shd w:val="clear" w:color="auto" w:fill="B6C7E8"/>
          </w:tcPr>
          <w:p w14:paraId="1A713A53"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Nivel de cumplimiento 2022</w:t>
            </w:r>
          </w:p>
        </w:tc>
      </w:tr>
      <w:tr w:rsidR="006142C4" w:rsidRPr="000F6A55" w14:paraId="577B3EC9" w14:textId="77777777" w:rsidTr="00020047">
        <w:trPr>
          <w:trHeight w:val="2993"/>
        </w:trPr>
        <w:tc>
          <w:tcPr>
            <w:tcW w:w="2122" w:type="pct"/>
            <w:vAlign w:val="center"/>
          </w:tcPr>
          <w:p w14:paraId="52504F35" w14:textId="77777777" w:rsidR="006142C4" w:rsidRPr="000F6A55" w:rsidRDefault="002F0558">
            <w:pPr>
              <w:jc w:val="both"/>
              <w:rPr>
                <w:rFonts w:asciiTheme="minorHAnsi" w:hAnsiTheme="minorHAnsi" w:cstheme="minorHAnsi"/>
                <w:sz w:val="24"/>
                <w:szCs w:val="24"/>
              </w:rPr>
            </w:pPr>
            <w:r w:rsidRPr="000F6A55">
              <w:rPr>
                <w:rFonts w:asciiTheme="minorHAnsi" w:hAnsiTheme="minorHAnsi" w:cstheme="minorHAnsi"/>
                <w:sz w:val="24"/>
                <w:szCs w:val="24"/>
              </w:rPr>
              <w:t>El servicio se da a través de los CEBE, los cuales tienen por objetivo garantizar el desarrollo integral de las y los estudiantes con discapacidad severa que requieren apoyo permanente y especializado, en el marco del currículo nacional de educación básica, para permitir su plena participación como miembros de la comunidad. Para ello, cuenta con un equipo especializado e interdisciplinario compuesto por docentes, auxiliares, tecnólogos médicos, psicólogos, entre otros profesionales, mediadores y otros agentes.</w:t>
            </w:r>
          </w:p>
        </w:tc>
        <w:tc>
          <w:tcPr>
            <w:tcW w:w="818" w:type="pct"/>
            <w:vAlign w:val="center"/>
          </w:tcPr>
          <w:p w14:paraId="6DFB82E3"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Dirección de Educación Básica Especial (DEBE) - MINEDU</w:t>
            </w:r>
          </w:p>
        </w:tc>
        <w:tc>
          <w:tcPr>
            <w:tcW w:w="1276" w:type="pct"/>
            <w:vAlign w:val="center"/>
          </w:tcPr>
          <w:p w14:paraId="64D9281D"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Porcentaje de personas con discapacidad severa de 3 hasta los 20 años que requieren apoyos permanentes y especializados que acceden a los Centros de Educación Básica Especial (CEBE).</w:t>
            </w:r>
          </w:p>
        </w:tc>
        <w:tc>
          <w:tcPr>
            <w:tcW w:w="784" w:type="pct"/>
            <w:vAlign w:val="center"/>
          </w:tcPr>
          <w:p w14:paraId="79E4BEDE"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noProof/>
                <w:sz w:val="24"/>
                <w:szCs w:val="24"/>
              </w:rPr>
              <mc:AlternateContent>
                <mc:Choice Requires="wps">
                  <w:drawing>
                    <wp:inline distT="0" distB="0" distL="0" distR="0" wp14:anchorId="7D5EA30F" wp14:editId="0D75172A">
                      <wp:extent cx="490855" cy="438150"/>
                      <wp:effectExtent l="0" t="0" r="23495" b="19050"/>
                      <wp:docPr id="2118797933" name="Elipse 2118797933" descr="Círculo verde de alto cumplimiento"/>
                      <wp:cNvGraphicFramePr/>
                      <a:graphic xmlns:a="http://schemas.openxmlformats.org/drawingml/2006/main">
                        <a:graphicData uri="http://schemas.microsoft.com/office/word/2010/wordprocessingShape">
                          <wps:wsp>
                            <wps:cNvSpPr/>
                            <wps:spPr>
                              <a:xfrm>
                                <a:off x="0" y="0"/>
                                <a:ext cx="490855" cy="438150"/>
                              </a:xfrm>
                              <a:prstGeom prst="ellipse">
                                <a:avLst/>
                              </a:prstGeom>
                              <a:solidFill>
                                <a:srgbClr val="A8D08C"/>
                              </a:solidFill>
                              <a:ln w="12700" cap="flat" cmpd="sng">
                                <a:solidFill>
                                  <a:srgbClr val="A8D08C"/>
                                </a:solidFill>
                                <a:prstDash val="solid"/>
                                <a:miter lim="800000"/>
                                <a:headEnd type="none" w="sm" len="sm"/>
                                <a:tailEnd type="none" w="sm" len="sm"/>
                              </a:ln>
                            </wps:spPr>
                            <wps:txbx>
                              <w:txbxContent>
                                <w:p w14:paraId="0F2740F1" w14:textId="77777777" w:rsidR="0073629F" w:rsidRDefault="0073629F">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7D5EA30F" id="Elipse 2118797933" o:spid="_x0000_s1039" alt="Círculo verde de alto cumplimiento" style="width:38.65pt;height: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" fillcolor="#a8d08c" strokecolor="#a8d08c" strokeweight="1pt">
                      <v:stroke startarrowwidth="narrow" startarrowlength="short" endarrowwidth="narrow" endarrowlength="short" joinstyle="miter"/>
                      <v:textbox inset="2.53958mm,2.53958mm,2.53958mm,2.53958mm">
                        <w:txbxContent>
                          <w:p w14:paraId="0F2740F1" w14:textId="77777777" w:rsidR="0073629F" w:rsidRDefault="0073629F">
                            <w:pPr>
                              <w:spacing w:after="0" w:line="240" w:lineRule="auto"/>
                              <w:textDirection w:val="btLr"/>
                            </w:pPr>
                          </w:p>
                        </w:txbxContent>
                      </v:textbox>
                      <w10:anchorlock/>
                    </v:oval>
                  </w:pict>
                </mc:Fallback>
              </mc:AlternateContent>
            </w:r>
          </w:p>
        </w:tc>
      </w:tr>
    </w:tbl>
    <w:p w14:paraId="2E2493D7" w14:textId="77777777" w:rsidR="006142C4" w:rsidRPr="000F6A55" w:rsidRDefault="006142C4">
      <w:pPr>
        <w:spacing w:after="0" w:line="276" w:lineRule="auto"/>
        <w:rPr>
          <w:rFonts w:asciiTheme="minorHAnsi" w:hAnsiTheme="minorHAnsi" w:cstheme="minorHAnsi"/>
          <w:sz w:val="24"/>
          <w:szCs w:val="24"/>
        </w:rPr>
      </w:pPr>
    </w:p>
    <w:p w14:paraId="4C486B62" w14:textId="77777777" w:rsidR="006142C4" w:rsidRPr="000F6A55" w:rsidRDefault="002F0558">
      <w:pPr>
        <w:spacing w:after="0" w:line="276" w:lineRule="auto"/>
        <w:jc w:val="both"/>
        <w:rPr>
          <w:rFonts w:asciiTheme="minorHAnsi" w:hAnsiTheme="minorHAnsi" w:cstheme="minorHAnsi"/>
          <w:sz w:val="24"/>
          <w:szCs w:val="24"/>
          <w:highlight w:val="green"/>
        </w:rPr>
      </w:pPr>
      <w:r w:rsidRPr="000F6A55">
        <w:rPr>
          <w:rFonts w:asciiTheme="minorHAnsi" w:hAnsiTheme="minorHAnsi" w:cstheme="minorHAnsi"/>
          <w:sz w:val="24"/>
          <w:szCs w:val="24"/>
        </w:rPr>
        <w:t>En relación con lo reportado por el MINEDU para el año 2022, a nivel nacional, el 48.5% de personas con discapacidad severa han accedido a los CEBE, es decir: 19,084 de 39,392 (63.4% hombres y 36.6% mujeres). En tal sentido, se logró superar la meta esperada de 40.0%, obteniendo un nivel de cumplimiento alto de 109.6%, así como se mantiene una mejora por segundo año consecutivo respecto a la línea de base establecida en el 2020.</w:t>
      </w:r>
    </w:p>
    <w:p w14:paraId="114C64FF" w14:textId="77777777" w:rsidR="006142C4" w:rsidRPr="000F6A55" w:rsidRDefault="006142C4">
      <w:pPr>
        <w:spacing w:after="0" w:line="276" w:lineRule="auto"/>
        <w:rPr>
          <w:rFonts w:asciiTheme="minorHAnsi" w:hAnsiTheme="minorHAnsi" w:cstheme="minorHAnsi"/>
          <w:sz w:val="24"/>
          <w:szCs w:val="24"/>
          <w:highlight w:val="green"/>
        </w:rPr>
      </w:pPr>
    </w:p>
    <w:p w14:paraId="3ACB4EAC" w14:textId="77777777" w:rsidR="006142C4" w:rsidRPr="000F6A55" w:rsidRDefault="002F0558">
      <w:pPr>
        <w:pBdr>
          <w:top w:val="nil"/>
          <w:left w:val="nil"/>
          <w:bottom w:val="nil"/>
          <w:right w:val="nil"/>
          <w:between w:val="nil"/>
        </w:pBdr>
        <w:spacing w:after="20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lastRenderedPageBreak/>
        <w:t>Ilustración 27: Porcentaje de personas con discapacidad severa de 3 hasta los 20 años que requieren apoyos permanentes y especializados que acceden a los Centros de Educación Básica Especial (CEBE)</w:t>
      </w:r>
    </w:p>
    <w:p w14:paraId="2495F3A1"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noProof/>
          <w:sz w:val="24"/>
          <w:szCs w:val="24"/>
        </w:rPr>
        <w:drawing>
          <wp:inline distT="0" distB="0" distL="0" distR="0" wp14:anchorId="1C6CC4E7" wp14:editId="05E41917">
            <wp:extent cx="5291284" cy="2376000"/>
            <wp:effectExtent l="0" t="0" r="0" b="0"/>
            <wp:docPr id="2118797959" name="image2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5"/>
                    <a:srcRect/>
                    <a:stretch>
                      <a:fillRect/>
                    </a:stretch>
                  </pic:blipFill>
                  <pic:spPr>
                    <a:xfrm>
                      <a:off x="0" y="0"/>
                      <a:ext cx="5291284" cy="2376000"/>
                    </a:xfrm>
                    <a:prstGeom prst="rect">
                      <a:avLst/>
                    </a:prstGeom>
                    <a:ln/>
                  </pic:spPr>
                </pic:pic>
              </a:graphicData>
            </a:graphic>
          </wp:inline>
        </w:drawing>
      </w:r>
    </w:p>
    <w:p w14:paraId="27B0247B"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sz w:val="24"/>
          <w:szCs w:val="24"/>
        </w:rPr>
        <w:t>Fuente: RRAA del MINEDU. Elaboración propia.</w:t>
      </w:r>
    </w:p>
    <w:p w14:paraId="2B7456FB" w14:textId="77777777" w:rsidR="006142C4" w:rsidRPr="000F6A55" w:rsidRDefault="006142C4">
      <w:pPr>
        <w:spacing w:after="0" w:line="276" w:lineRule="auto"/>
        <w:rPr>
          <w:rFonts w:asciiTheme="minorHAnsi" w:hAnsiTheme="minorHAnsi" w:cstheme="minorHAnsi"/>
          <w:sz w:val="24"/>
          <w:szCs w:val="24"/>
          <w:highlight w:val="green"/>
        </w:rPr>
      </w:pPr>
    </w:p>
    <w:p w14:paraId="29399BEC"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Al analizar la información a nivel departamental, las regiones de Lima, Cusco y Callao son las que presentan un mayor número de personas con discapacidad severa que acceden a los CEBE, mientras que Madre de Dios, Moquegua y Tacna las que presentan los menores números.</w:t>
      </w:r>
    </w:p>
    <w:p w14:paraId="221F842E" w14:textId="77777777" w:rsidR="006142C4" w:rsidRPr="000F6A55" w:rsidRDefault="006142C4">
      <w:pPr>
        <w:spacing w:after="0" w:line="276" w:lineRule="auto"/>
        <w:rPr>
          <w:rFonts w:asciiTheme="minorHAnsi" w:hAnsiTheme="minorHAnsi" w:cstheme="minorHAnsi"/>
          <w:sz w:val="24"/>
          <w:szCs w:val="24"/>
          <w:highlight w:val="green"/>
        </w:rPr>
      </w:pPr>
    </w:p>
    <w:p w14:paraId="2E1E8B37" w14:textId="77777777" w:rsidR="006142C4" w:rsidRPr="00692326" w:rsidRDefault="002F0558">
      <w:pPr>
        <w:pBdr>
          <w:top w:val="nil"/>
          <w:left w:val="nil"/>
          <w:bottom w:val="nil"/>
          <w:right w:val="nil"/>
          <w:between w:val="nil"/>
        </w:pBdr>
        <w:spacing w:after="200" w:line="240" w:lineRule="auto"/>
        <w:jc w:val="center"/>
        <w:rPr>
          <w:rFonts w:asciiTheme="minorHAnsi" w:hAnsiTheme="minorHAnsi" w:cstheme="minorHAnsi"/>
          <w:b/>
          <w:color w:val="000000"/>
          <w:sz w:val="24"/>
          <w:szCs w:val="24"/>
        </w:rPr>
      </w:pPr>
      <w:r w:rsidRPr="00692326">
        <w:rPr>
          <w:rFonts w:asciiTheme="minorHAnsi" w:hAnsiTheme="minorHAnsi" w:cstheme="minorHAnsi"/>
          <w:b/>
          <w:color w:val="000000"/>
          <w:sz w:val="24"/>
          <w:szCs w:val="24"/>
        </w:rPr>
        <w:t>Tabla 6: Número de personas con discapacidad severa de 3 hasta los 20 años que requieren apoyos permanentes y especializados que acceden a los Centros de Educación Básica Especial (CEBE), por departamento 2022</w:t>
      </w:r>
    </w:p>
    <w:tbl>
      <w:tblPr>
        <w:tblStyle w:val="affd"/>
        <w:tblW w:w="5000" w:type="pct"/>
        <w:jc w:val="center"/>
        <w:tblInd w:w="0" w:type="dxa"/>
        <w:tblLook w:val="0420" w:firstRow="1" w:lastRow="0" w:firstColumn="0" w:lastColumn="0" w:noHBand="0" w:noVBand="1"/>
      </w:tblPr>
      <w:tblGrid>
        <w:gridCol w:w="5999"/>
        <w:gridCol w:w="2736"/>
        <w:gridCol w:w="2519"/>
        <w:gridCol w:w="2172"/>
      </w:tblGrid>
      <w:tr w:rsidR="006142C4" w:rsidRPr="000F6A55" w14:paraId="4A0597A8" w14:textId="77777777" w:rsidTr="00020047">
        <w:trPr>
          <w:trHeight w:val="300"/>
          <w:tblHeader/>
          <w:jc w:val="center"/>
        </w:trPr>
        <w:tc>
          <w:tcPr>
            <w:tcW w:w="2234" w:type="pct"/>
            <w:tcBorders>
              <w:top w:val="single" w:sz="4" w:space="0" w:color="auto"/>
              <w:left w:val="single" w:sz="4" w:space="0" w:color="auto"/>
              <w:bottom w:val="single" w:sz="4" w:space="0" w:color="auto"/>
              <w:right w:val="single" w:sz="4" w:space="0" w:color="auto"/>
            </w:tcBorders>
            <w:shd w:val="clear" w:color="auto" w:fill="1F4E78"/>
            <w:vAlign w:val="center"/>
          </w:tcPr>
          <w:p w14:paraId="64CF80CA"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Departamento</w:t>
            </w:r>
          </w:p>
        </w:tc>
        <w:tc>
          <w:tcPr>
            <w:tcW w:w="1019" w:type="pct"/>
            <w:tcBorders>
              <w:top w:val="single" w:sz="4" w:space="0" w:color="auto"/>
              <w:left w:val="single" w:sz="4" w:space="0" w:color="auto"/>
              <w:bottom w:val="single" w:sz="4" w:space="0" w:color="auto"/>
              <w:right w:val="single" w:sz="4" w:space="0" w:color="auto"/>
            </w:tcBorders>
            <w:shd w:val="clear" w:color="auto" w:fill="1F4E78"/>
            <w:vAlign w:val="center"/>
          </w:tcPr>
          <w:p w14:paraId="078CADFD"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Hombres</w:t>
            </w:r>
          </w:p>
        </w:tc>
        <w:tc>
          <w:tcPr>
            <w:tcW w:w="938" w:type="pct"/>
            <w:tcBorders>
              <w:top w:val="single" w:sz="4" w:space="0" w:color="auto"/>
              <w:left w:val="single" w:sz="4" w:space="0" w:color="auto"/>
              <w:bottom w:val="single" w:sz="4" w:space="0" w:color="auto"/>
              <w:right w:val="single" w:sz="4" w:space="0" w:color="auto"/>
            </w:tcBorders>
            <w:shd w:val="clear" w:color="auto" w:fill="1F4E78"/>
            <w:vAlign w:val="center"/>
          </w:tcPr>
          <w:p w14:paraId="3AFB65E7"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Mujeres</w:t>
            </w:r>
          </w:p>
        </w:tc>
        <w:tc>
          <w:tcPr>
            <w:tcW w:w="809" w:type="pct"/>
            <w:tcBorders>
              <w:top w:val="single" w:sz="4" w:space="0" w:color="auto"/>
              <w:left w:val="single" w:sz="4" w:space="0" w:color="auto"/>
              <w:bottom w:val="single" w:sz="4" w:space="0" w:color="auto"/>
              <w:right w:val="single" w:sz="4" w:space="0" w:color="auto"/>
            </w:tcBorders>
            <w:shd w:val="clear" w:color="auto" w:fill="1F4E78"/>
            <w:vAlign w:val="center"/>
          </w:tcPr>
          <w:p w14:paraId="59812216"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Total</w:t>
            </w:r>
          </w:p>
        </w:tc>
      </w:tr>
      <w:tr w:rsidR="006142C4" w:rsidRPr="000F6A55" w14:paraId="5520D571" w14:textId="77777777" w:rsidTr="00020047">
        <w:trPr>
          <w:trHeight w:val="300"/>
          <w:jc w:val="center"/>
        </w:trPr>
        <w:tc>
          <w:tcPr>
            <w:tcW w:w="2234" w:type="pct"/>
            <w:tcBorders>
              <w:top w:val="single" w:sz="4" w:space="0" w:color="auto"/>
              <w:left w:val="single" w:sz="4" w:space="0" w:color="000000"/>
              <w:bottom w:val="single" w:sz="4" w:space="0" w:color="000000"/>
              <w:right w:val="nil"/>
            </w:tcBorders>
            <w:shd w:val="clear" w:color="auto" w:fill="auto"/>
            <w:vAlign w:val="center"/>
          </w:tcPr>
          <w:p w14:paraId="5397F6E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Madre de Dios</w:t>
            </w:r>
          </w:p>
        </w:tc>
        <w:tc>
          <w:tcPr>
            <w:tcW w:w="1019" w:type="pct"/>
            <w:tcBorders>
              <w:top w:val="single" w:sz="4" w:space="0" w:color="auto"/>
              <w:left w:val="single" w:sz="4" w:space="0" w:color="000000"/>
              <w:bottom w:val="single" w:sz="4" w:space="0" w:color="000000"/>
              <w:right w:val="single" w:sz="4" w:space="0" w:color="000000"/>
            </w:tcBorders>
            <w:shd w:val="clear" w:color="auto" w:fill="auto"/>
            <w:vAlign w:val="center"/>
          </w:tcPr>
          <w:p w14:paraId="07E8B55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58</w:t>
            </w:r>
          </w:p>
        </w:tc>
        <w:tc>
          <w:tcPr>
            <w:tcW w:w="938" w:type="pct"/>
            <w:tcBorders>
              <w:top w:val="single" w:sz="4" w:space="0" w:color="auto"/>
              <w:left w:val="nil"/>
              <w:bottom w:val="single" w:sz="4" w:space="0" w:color="000000"/>
              <w:right w:val="single" w:sz="4" w:space="0" w:color="000000"/>
            </w:tcBorders>
            <w:shd w:val="clear" w:color="auto" w:fill="auto"/>
            <w:vAlign w:val="center"/>
          </w:tcPr>
          <w:p w14:paraId="0581C33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29</w:t>
            </w:r>
          </w:p>
        </w:tc>
        <w:tc>
          <w:tcPr>
            <w:tcW w:w="809" w:type="pct"/>
            <w:tcBorders>
              <w:top w:val="single" w:sz="4" w:space="0" w:color="auto"/>
              <w:left w:val="single" w:sz="4" w:space="0" w:color="000000"/>
              <w:bottom w:val="single" w:sz="4" w:space="0" w:color="000000"/>
              <w:right w:val="single" w:sz="4" w:space="0" w:color="000000"/>
            </w:tcBorders>
            <w:shd w:val="clear" w:color="auto" w:fill="F8696B"/>
            <w:vAlign w:val="center"/>
          </w:tcPr>
          <w:p w14:paraId="5E2BE5E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87</w:t>
            </w:r>
          </w:p>
        </w:tc>
      </w:tr>
      <w:tr w:rsidR="006142C4" w:rsidRPr="000F6A55" w14:paraId="4C7C7827" w14:textId="77777777" w:rsidTr="00020047">
        <w:trPr>
          <w:trHeight w:val="300"/>
          <w:jc w:val="center"/>
        </w:trPr>
        <w:tc>
          <w:tcPr>
            <w:tcW w:w="2234" w:type="pct"/>
            <w:tcBorders>
              <w:top w:val="nil"/>
              <w:left w:val="single" w:sz="4" w:space="0" w:color="000000"/>
              <w:bottom w:val="single" w:sz="4" w:space="0" w:color="000000"/>
              <w:right w:val="nil"/>
            </w:tcBorders>
            <w:shd w:val="clear" w:color="auto" w:fill="auto"/>
            <w:vAlign w:val="center"/>
          </w:tcPr>
          <w:p w14:paraId="67A9452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Moquegua</w:t>
            </w:r>
          </w:p>
        </w:tc>
        <w:tc>
          <w:tcPr>
            <w:tcW w:w="1019" w:type="pct"/>
            <w:tcBorders>
              <w:top w:val="nil"/>
              <w:left w:val="single" w:sz="4" w:space="0" w:color="000000"/>
              <w:bottom w:val="single" w:sz="4" w:space="0" w:color="000000"/>
              <w:right w:val="single" w:sz="4" w:space="0" w:color="000000"/>
            </w:tcBorders>
            <w:shd w:val="clear" w:color="auto" w:fill="auto"/>
            <w:vAlign w:val="center"/>
          </w:tcPr>
          <w:p w14:paraId="63CF326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88</w:t>
            </w:r>
          </w:p>
        </w:tc>
        <w:tc>
          <w:tcPr>
            <w:tcW w:w="938" w:type="pct"/>
            <w:tcBorders>
              <w:top w:val="nil"/>
              <w:left w:val="nil"/>
              <w:bottom w:val="single" w:sz="4" w:space="0" w:color="000000"/>
              <w:right w:val="single" w:sz="4" w:space="0" w:color="000000"/>
            </w:tcBorders>
            <w:shd w:val="clear" w:color="auto" w:fill="auto"/>
            <w:vAlign w:val="center"/>
          </w:tcPr>
          <w:p w14:paraId="1ECE551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46</w:t>
            </w:r>
          </w:p>
        </w:tc>
        <w:tc>
          <w:tcPr>
            <w:tcW w:w="809" w:type="pct"/>
            <w:tcBorders>
              <w:top w:val="single" w:sz="4" w:space="0" w:color="000000"/>
              <w:left w:val="single" w:sz="4" w:space="0" w:color="000000"/>
              <w:bottom w:val="single" w:sz="4" w:space="0" w:color="000000"/>
              <w:right w:val="single" w:sz="4" w:space="0" w:color="000000"/>
            </w:tcBorders>
            <w:shd w:val="clear" w:color="auto" w:fill="F87A6E"/>
            <w:vAlign w:val="center"/>
          </w:tcPr>
          <w:p w14:paraId="6CA336D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134</w:t>
            </w:r>
          </w:p>
        </w:tc>
      </w:tr>
      <w:tr w:rsidR="006142C4" w:rsidRPr="000F6A55" w14:paraId="3B8ABD6C" w14:textId="77777777" w:rsidTr="00020047">
        <w:trPr>
          <w:trHeight w:val="300"/>
          <w:jc w:val="center"/>
        </w:trPr>
        <w:tc>
          <w:tcPr>
            <w:tcW w:w="2234" w:type="pct"/>
            <w:tcBorders>
              <w:top w:val="nil"/>
              <w:left w:val="single" w:sz="4" w:space="0" w:color="000000"/>
              <w:bottom w:val="single" w:sz="4" w:space="0" w:color="000000"/>
              <w:right w:val="nil"/>
            </w:tcBorders>
            <w:shd w:val="clear" w:color="auto" w:fill="auto"/>
            <w:vAlign w:val="center"/>
          </w:tcPr>
          <w:p w14:paraId="5E1A4F1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Tacna</w:t>
            </w:r>
          </w:p>
        </w:tc>
        <w:tc>
          <w:tcPr>
            <w:tcW w:w="1019" w:type="pct"/>
            <w:tcBorders>
              <w:top w:val="nil"/>
              <w:left w:val="single" w:sz="4" w:space="0" w:color="000000"/>
              <w:bottom w:val="single" w:sz="4" w:space="0" w:color="000000"/>
              <w:right w:val="single" w:sz="4" w:space="0" w:color="000000"/>
            </w:tcBorders>
            <w:shd w:val="clear" w:color="auto" w:fill="auto"/>
            <w:vAlign w:val="center"/>
          </w:tcPr>
          <w:p w14:paraId="3259779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140</w:t>
            </w:r>
          </w:p>
        </w:tc>
        <w:tc>
          <w:tcPr>
            <w:tcW w:w="938" w:type="pct"/>
            <w:tcBorders>
              <w:top w:val="nil"/>
              <w:left w:val="nil"/>
              <w:bottom w:val="single" w:sz="4" w:space="0" w:color="000000"/>
              <w:right w:val="single" w:sz="4" w:space="0" w:color="000000"/>
            </w:tcBorders>
            <w:shd w:val="clear" w:color="auto" w:fill="auto"/>
            <w:vAlign w:val="center"/>
          </w:tcPr>
          <w:p w14:paraId="2D4E430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62</w:t>
            </w:r>
          </w:p>
        </w:tc>
        <w:tc>
          <w:tcPr>
            <w:tcW w:w="809" w:type="pct"/>
            <w:tcBorders>
              <w:top w:val="single" w:sz="4" w:space="0" w:color="000000"/>
              <w:left w:val="single" w:sz="4" w:space="0" w:color="000000"/>
              <w:bottom w:val="single" w:sz="4" w:space="0" w:color="000000"/>
              <w:right w:val="single" w:sz="4" w:space="0" w:color="000000"/>
            </w:tcBorders>
            <w:shd w:val="clear" w:color="auto" w:fill="FA9473"/>
            <w:vAlign w:val="center"/>
          </w:tcPr>
          <w:p w14:paraId="2E6D8B6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202</w:t>
            </w:r>
          </w:p>
        </w:tc>
      </w:tr>
      <w:tr w:rsidR="006142C4" w:rsidRPr="000F6A55" w14:paraId="64DDF80E" w14:textId="77777777" w:rsidTr="00020047">
        <w:trPr>
          <w:trHeight w:val="300"/>
          <w:jc w:val="center"/>
        </w:trPr>
        <w:tc>
          <w:tcPr>
            <w:tcW w:w="2234" w:type="pct"/>
            <w:tcBorders>
              <w:top w:val="nil"/>
              <w:left w:val="single" w:sz="4" w:space="0" w:color="000000"/>
              <w:bottom w:val="single" w:sz="4" w:space="0" w:color="000000"/>
              <w:right w:val="nil"/>
            </w:tcBorders>
            <w:shd w:val="clear" w:color="auto" w:fill="auto"/>
            <w:vAlign w:val="center"/>
          </w:tcPr>
          <w:p w14:paraId="5491B67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Pasco</w:t>
            </w:r>
          </w:p>
        </w:tc>
        <w:tc>
          <w:tcPr>
            <w:tcW w:w="1019" w:type="pct"/>
            <w:tcBorders>
              <w:top w:val="nil"/>
              <w:left w:val="single" w:sz="4" w:space="0" w:color="000000"/>
              <w:bottom w:val="single" w:sz="4" w:space="0" w:color="000000"/>
              <w:right w:val="single" w:sz="4" w:space="0" w:color="000000"/>
            </w:tcBorders>
            <w:shd w:val="clear" w:color="auto" w:fill="auto"/>
            <w:vAlign w:val="center"/>
          </w:tcPr>
          <w:p w14:paraId="7512ECF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134</w:t>
            </w:r>
          </w:p>
        </w:tc>
        <w:tc>
          <w:tcPr>
            <w:tcW w:w="938" w:type="pct"/>
            <w:tcBorders>
              <w:top w:val="nil"/>
              <w:left w:val="nil"/>
              <w:bottom w:val="single" w:sz="4" w:space="0" w:color="000000"/>
              <w:right w:val="single" w:sz="4" w:space="0" w:color="000000"/>
            </w:tcBorders>
            <w:shd w:val="clear" w:color="auto" w:fill="auto"/>
            <w:vAlign w:val="center"/>
          </w:tcPr>
          <w:p w14:paraId="7218CC5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74</w:t>
            </w:r>
          </w:p>
        </w:tc>
        <w:tc>
          <w:tcPr>
            <w:tcW w:w="809" w:type="pct"/>
            <w:tcBorders>
              <w:top w:val="single" w:sz="4" w:space="0" w:color="000000"/>
              <w:left w:val="single" w:sz="4" w:space="0" w:color="000000"/>
              <w:bottom w:val="single" w:sz="4" w:space="0" w:color="000000"/>
              <w:right w:val="single" w:sz="4" w:space="0" w:color="000000"/>
            </w:tcBorders>
            <w:shd w:val="clear" w:color="auto" w:fill="FA9773"/>
            <w:vAlign w:val="center"/>
          </w:tcPr>
          <w:p w14:paraId="3C6409E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208</w:t>
            </w:r>
          </w:p>
        </w:tc>
      </w:tr>
      <w:tr w:rsidR="006142C4" w:rsidRPr="000F6A55" w14:paraId="771CF2E8" w14:textId="77777777" w:rsidTr="00020047">
        <w:trPr>
          <w:trHeight w:val="300"/>
          <w:jc w:val="center"/>
        </w:trPr>
        <w:tc>
          <w:tcPr>
            <w:tcW w:w="2234" w:type="pct"/>
            <w:tcBorders>
              <w:top w:val="nil"/>
              <w:left w:val="single" w:sz="4" w:space="0" w:color="000000"/>
              <w:bottom w:val="single" w:sz="4" w:space="0" w:color="000000"/>
              <w:right w:val="nil"/>
            </w:tcBorders>
            <w:shd w:val="clear" w:color="auto" w:fill="auto"/>
            <w:vAlign w:val="center"/>
          </w:tcPr>
          <w:p w14:paraId="32820FF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Huancavelica</w:t>
            </w:r>
          </w:p>
        </w:tc>
        <w:tc>
          <w:tcPr>
            <w:tcW w:w="1019" w:type="pct"/>
            <w:tcBorders>
              <w:top w:val="nil"/>
              <w:left w:val="single" w:sz="4" w:space="0" w:color="000000"/>
              <w:bottom w:val="single" w:sz="4" w:space="0" w:color="000000"/>
              <w:right w:val="single" w:sz="4" w:space="0" w:color="000000"/>
            </w:tcBorders>
            <w:shd w:val="clear" w:color="auto" w:fill="auto"/>
            <w:vAlign w:val="center"/>
          </w:tcPr>
          <w:p w14:paraId="42AA8F1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117</w:t>
            </w:r>
          </w:p>
        </w:tc>
        <w:tc>
          <w:tcPr>
            <w:tcW w:w="938" w:type="pct"/>
            <w:tcBorders>
              <w:top w:val="nil"/>
              <w:left w:val="nil"/>
              <w:bottom w:val="single" w:sz="4" w:space="0" w:color="000000"/>
              <w:right w:val="single" w:sz="4" w:space="0" w:color="000000"/>
            </w:tcBorders>
            <w:shd w:val="clear" w:color="auto" w:fill="auto"/>
            <w:vAlign w:val="center"/>
          </w:tcPr>
          <w:p w14:paraId="2440D0A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94</w:t>
            </w:r>
          </w:p>
        </w:tc>
        <w:tc>
          <w:tcPr>
            <w:tcW w:w="809" w:type="pct"/>
            <w:tcBorders>
              <w:top w:val="single" w:sz="4" w:space="0" w:color="000000"/>
              <w:left w:val="single" w:sz="4" w:space="0" w:color="000000"/>
              <w:bottom w:val="single" w:sz="4" w:space="0" w:color="000000"/>
              <w:right w:val="single" w:sz="4" w:space="0" w:color="000000"/>
            </w:tcBorders>
            <w:shd w:val="clear" w:color="auto" w:fill="FA9874"/>
            <w:vAlign w:val="center"/>
          </w:tcPr>
          <w:p w14:paraId="659097D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211</w:t>
            </w:r>
          </w:p>
        </w:tc>
      </w:tr>
      <w:tr w:rsidR="006142C4" w:rsidRPr="000F6A55" w14:paraId="62DC4D74" w14:textId="77777777" w:rsidTr="00020047">
        <w:trPr>
          <w:trHeight w:val="300"/>
          <w:jc w:val="center"/>
        </w:trPr>
        <w:tc>
          <w:tcPr>
            <w:tcW w:w="2234" w:type="pct"/>
            <w:tcBorders>
              <w:top w:val="nil"/>
              <w:left w:val="single" w:sz="4" w:space="0" w:color="000000"/>
              <w:bottom w:val="single" w:sz="4" w:space="0" w:color="000000"/>
              <w:right w:val="nil"/>
            </w:tcBorders>
            <w:shd w:val="clear" w:color="auto" w:fill="auto"/>
            <w:vAlign w:val="center"/>
          </w:tcPr>
          <w:p w14:paraId="2C9FA12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Huánuco</w:t>
            </w:r>
          </w:p>
        </w:tc>
        <w:tc>
          <w:tcPr>
            <w:tcW w:w="1019" w:type="pct"/>
            <w:tcBorders>
              <w:top w:val="nil"/>
              <w:left w:val="single" w:sz="4" w:space="0" w:color="000000"/>
              <w:bottom w:val="single" w:sz="4" w:space="0" w:color="000000"/>
              <w:right w:val="single" w:sz="4" w:space="0" w:color="000000"/>
            </w:tcBorders>
            <w:shd w:val="clear" w:color="auto" w:fill="auto"/>
            <w:vAlign w:val="center"/>
          </w:tcPr>
          <w:p w14:paraId="02F5F3D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131</w:t>
            </w:r>
          </w:p>
        </w:tc>
        <w:tc>
          <w:tcPr>
            <w:tcW w:w="938" w:type="pct"/>
            <w:tcBorders>
              <w:top w:val="nil"/>
              <w:left w:val="nil"/>
              <w:bottom w:val="single" w:sz="4" w:space="0" w:color="000000"/>
              <w:right w:val="single" w:sz="4" w:space="0" w:color="000000"/>
            </w:tcBorders>
            <w:shd w:val="clear" w:color="auto" w:fill="auto"/>
            <w:vAlign w:val="center"/>
          </w:tcPr>
          <w:p w14:paraId="3097579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80</w:t>
            </w:r>
          </w:p>
        </w:tc>
        <w:tc>
          <w:tcPr>
            <w:tcW w:w="809" w:type="pct"/>
            <w:tcBorders>
              <w:top w:val="single" w:sz="4" w:space="0" w:color="000000"/>
              <w:left w:val="single" w:sz="4" w:space="0" w:color="000000"/>
              <w:bottom w:val="single" w:sz="4" w:space="0" w:color="000000"/>
              <w:right w:val="single" w:sz="4" w:space="0" w:color="000000"/>
            </w:tcBorders>
            <w:shd w:val="clear" w:color="auto" w:fill="FA9874"/>
            <w:vAlign w:val="center"/>
          </w:tcPr>
          <w:p w14:paraId="390729D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211</w:t>
            </w:r>
          </w:p>
        </w:tc>
      </w:tr>
      <w:tr w:rsidR="006142C4" w:rsidRPr="000F6A55" w14:paraId="3C2F1CAD" w14:textId="77777777" w:rsidTr="00020047">
        <w:trPr>
          <w:trHeight w:val="300"/>
          <w:jc w:val="center"/>
        </w:trPr>
        <w:tc>
          <w:tcPr>
            <w:tcW w:w="2234" w:type="pct"/>
            <w:tcBorders>
              <w:top w:val="nil"/>
              <w:left w:val="single" w:sz="4" w:space="0" w:color="000000"/>
              <w:bottom w:val="single" w:sz="4" w:space="0" w:color="000000"/>
              <w:right w:val="nil"/>
            </w:tcBorders>
            <w:shd w:val="clear" w:color="auto" w:fill="auto"/>
            <w:vAlign w:val="center"/>
          </w:tcPr>
          <w:p w14:paraId="3894581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Amazonas</w:t>
            </w:r>
          </w:p>
        </w:tc>
        <w:tc>
          <w:tcPr>
            <w:tcW w:w="1019" w:type="pct"/>
            <w:tcBorders>
              <w:top w:val="nil"/>
              <w:left w:val="single" w:sz="4" w:space="0" w:color="000000"/>
              <w:bottom w:val="single" w:sz="4" w:space="0" w:color="000000"/>
              <w:right w:val="single" w:sz="4" w:space="0" w:color="000000"/>
            </w:tcBorders>
            <w:shd w:val="clear" w:color="auto" w:fill="auto"/>
            <w:vAlign w:val="center"/>
          </w:tcPr>
          <w:p w14:paraId="2E05763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149</w:t>
            </w:r>
          </w:p>
        </w:tc>
        <w:tc>
          <w:tcPr>
            <w:tcW w:w="938" w:type="pct"/>
            <w:tcBorders>
              <w:top w:val="nil"/>
              <w:left w:val="nil"/>
              <w:bottom w:val="single" w:sz="4" w:space="0" w:color="000000"/>
              <w:right w:val="single" w:sz="4" w:space="0" w:color="000000"/>
            </w:tcBorders>
            <w:shd w:val="clear" w:color="auto" w:fill="auto"/>
            <w:vAlign w:val="center"/>
          </w:tcPr>
          <w:p w14:paraId="229473A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79</w:t>
            </w:r>
          </w:p>
        </w:tc>
        <w:tc>
          <w:tcPr>
            <w:tcW w:w="809" w:type="pct"/>
            <w:tcBorders>
              <w:top w:val="single" w:sz="4" w:space="0" w:color="000000"/>
              <w:left w:val="single" w:sz="4" w:space="0" w:color="000000"/>
              <w:bottom w:val="single" w:sz="4" w:space="0" w:color="000000"/>
              <w:right w:val="single" w:sz="4" w:space="0" w:color="000000"/>
            </w:tcBorders>
            <w:shd w:val="clear" w:color="auto" w:fill="FA9E75"/>
            <w:vAlign w:val="center"/>
          </w:tcPr>
          <w:p w14:paraId="34264B9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228</w:t>
            </w:r>
          </w:p>
        </w:tc>
      </w:tr>
      <w:tr w:rsidR="006142C4" w:rsidRPr="000F6A55" w14:paraId="4234AA22" w14:textId="77777777" w:rsidTr="00020047">
        <w:trPr>
          <w:trHeight w:val="300"/>
          <w:jc w:val="center"/>
        </w:trPr>
        <w:tc>
          <w:tcPr>
            <w:tcW w:w="2234" w:type="pct"/>
            <w:tcBorders>
              <w:top w:val="nil"/>
              <w:left w:val="single" w:sz="4" w:space="0" w:color="000000"/>
              <w:bottom w:val="single" w:sz="4" w:space="0" w:color="000000"/>
              <w:right w:val="nil"/>
            </w:tcBorders>
            <w:shd w:val="clear" w:color="auto" w:fill="auto"/>
            <w:vAlign w:val="center"/>
          </w:tcPr>
          <w:p w14:paraId="766BE87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Ayacucho</w:t>
            </w:r>
          </w:p>
        </w:tc>
        <w:tc>
          <w:tcPr>
            <w:tcW w:w="1019" w:type="pct"/>
            <w:tcBorders>
              <w:top w:val="nil"/>
              <w:left w:val="single" w:sz="4" w:space="0" w:color="000000"/>
              <w:bottom w:val="single" w:sz="4" w:space="0" w:color="000000"/>
              <w:right w:val="single" w:sz="4" w:space="0" w:color="000000"/>
            </w:tcBorders>
            <w:shd w:val="clear" w:color="auto" w:fill="auto"/>
            <w:vAlign w:val="center"/>
          </w:tcPr>
          <w:p w14:paraId="24C32D3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182</w:t>
            </w:r>
          </w:p>
        </w:tc>
        <w:tc>
          <w:tcPr>
            <w:tcW w:w="938" w:type="pct"/>
            <w:tcBorders>
              <w:top w:val="nil"/>
              <w:left w:val="nil"/>
              <w:bottom w:val="single" w:sz="4" w:space="0" w:color="000000"/>
              <w:right w:val="single" w:sz="4" w:space="0" w:color="000000"/>
            </w:tcBorders>
            <w:shd w:val="clear" w:color="auto" w:fill="auto"/>
            <w:vAlign w:val="center"/>
          </w:tcPr>
          <w:p w14:paraId="6EA9C81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103</w:t>
            </w:r>
          </w:p>
        </w:tc>
        <w:tc>
          <w:tcPr>
            <w:tcW w:w="809" w:type="pct"/>
            <w:tcBorders>
              <w:top w:val="single" w:sz="4" w:space="0" w:color="000000"/>
              <w:left w:val="single" w:sz="4" w:space="0" w:color="000000"/>
              <w:bottom w:val="single" w:sz="4" w:space="0" w:color="000000"/>
              <w:right w:val="single" w:sz="4" w:space="0" w:color="000000"/>
            </w:tcBorders>
            <w:shd w:val="clear" w:color="auto" w:fill="FCB479"/>
            <w:vAlign w:val="center"/>
          </w:tcPr>
          <w:p w14:paraId="026D9D3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285</w:t>
            </w:r>
          </w:p>
        </w:tc>
      </w:tr>
      <w:tr w:rsidR="006142C4" w:rsidRPr="000F6A55" w14:paraId="4927C1DE" w14:textId="77777777" w:rsidTr="00020047">
        <w:trPr>
          <w:trHeight w:val="300"/>
          <w:jc w:val="center"/>
        </w:trPr>
        <w:tc>
          <w:tcPr>
            <w:tcW w:w="2234" w:type="pct"/>
            <w:tcBorders>
              <w:top w:val="nil"/>
              <w:left w:val="single" w:sz="4" w:space="0" w:color="000000"/>
              <w:bottom w:val="single" w:sz="4" w:space="0" w:color="000000"/>
              <w:right w:val="nil"/>
            </w:tcBorders>
            <w:shd w:val="clear" w:color="auto" w:fill="auto"/>
            <w:vAlign w:val="center"/>
          </w:tcPr>
          <w:p w14:paraId="796FB6D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Tumbes</w:t>
            </w:r>
          </w:p>
        </w:tc>
        <w:tc>
          <w:tcPr>
            <w:tcW w:w="1019" w:type="pct"/>
            <w:tcBorders>
              <w:top w:val="nil"/>
              <w:left w:val="single" w:sz="4" w:space="0" w:color="000000"/>
              <w:bottom w:val="single" w:sz="4" w:space="0" w:color="000000"/>
              <w:right w:val="single" w:sz="4" w:space="0" w:color="000000"/>
            </w:tcBorders>
            <w:shd w:val="clear" w:color="auto" w:fill="auto"/>
            <w:vAlign w:val="center"/>
          </w:tcPr>
          <w:p w14:paraId="4DC53FF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185</w:t>
            </w:r>
          </w:p>
        </w:tc>
        <w:tc>
          <w:tcPr>
            <w:tcW w:w="938" w:type="pct"/>
            <w:tcBorders>
              <w:top w:val="nil"/>
              <w:left w:val="nil"/>
              <w:bottom w:val="single" w:sz="4" w:space="0" w:color="000000"/>
              <w:right w:val="single" w:sz="4" w:space="0" w:color="000000"/>
            </w:tcBorders>
            <w:shd w:val="clear" w:color="auto" w:fill="auto"/>
            <w:vAlign w:val="center"/>
          </w:tcPr>
          <w:p w14:paraId="233326D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123</w:t>
            </w:r>
          </w:p>
        </w:tc>
        <w:tc>
          <w:tcPr>
            <w:tcW w:w="809" w:type="pct"/>
            <w:tcBorders>
              <w:top w:val="single" w:sz="4" w:space="0" w:color="000000"/>
              <w:left w:val="single" w:sz="4" w:space="0" w:color="000000"/>
              <w:bottom w:val="single" w:sz="4" w:space="0" w:color="000000"/>
              <w:right w:val="single" w:sz="4" w:space="0" w:color="000000"/>
            </w:tcBorders>
            <w:shd w:val="clear" w:color="auto" w:fill="FCBD7B"/>
            <w:vAlign w:val="center"/>
          </w:tcPr>
          <w:p w14:paraId="7C64FC1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308</w:t>
            </w:r>
          </w:p>
        </w:tc>
      </w:tr>
      <w:tr w:rsidR="006142C4" w:rsidRPr="000F6A55" w14:paraId="3D96C88B" w14:textId="77777777" w:rsidTr="00020047">
        <w:trPr>
          <w:trHeight w:val="300"/>
          <w:jc w:val="center"/>
        </w:trPr>
        <w:tc>
          <w:tcPr>
            <w:tcW w:w="2234" w:type="pct"/>
            <w:tcBorders>
              <w:top w:val="nil"/>
              <w:left w:val="single" w:sz="4" w:space="0" w:color="000000"/>
              <w:bottom w:val="single" w:sz="4" w:space="0" w:color="000000"/>
              <w:right w:val="nil"/>
            </w:tcBorders>
            <w:shd w:val="clear" w:color="auto" w:fill="auto"/>
            <w:vAlign w:val="center"/>
          </w:tcPr>
          <w:p w14:paraId="15452E7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Puno</w:t>
            </w:r>
          </w:p>
        </w:tc>
        <w:tc>
          <w:tcPr>
            <w:tcW w:w="1019" w:type="pct"/>
            <w:tcBorders>
              <w:top w:val="nil"/>
              <w:left w:val="single" w:sz="4" w:space="0" w:color="000000"/>
              <w:bottom w:val="single" w:sz="4" w:space="0" w:color="000000"/>
              <w:right w:val="single" w:sz="4" w:space="0" w:color="000000"/>
            </w:tcBorders>
            <w:shd w:val="clear" w:color="auto" w:fill="auto"/>
            <w:vAlign w:val="center"/>
          </w:tcPr>
          <w:p w14:paraId="1A13D29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195</w:t>
            </w:r>
          </w:p>
        </w:tc>
        <w:tc>
          <w:tcPr>
            <w:tcW w:w="938" w:type="pct"/>
            <w:tcBorders>
              <w:top w:val="nil"/>
              <w:left w:val="nil"/>
              <w:bottom w:val="single" w:sz="4" w:space="0" w:color="000000"/>
              <w:right w:val="single" w:sz="4" w:space="0" w:color="000000"/>
            </w:tcBorders>
            <w:shd w:val="clear" w:color="auto" w:fill="auto"/>
            <w:vAlign w:val="center"/>
          </w:tcPr>
          <w:p w14:paraId="0582920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135</w:t>
            </w:r>
          </w:p>
        </w:tc>
        <w:tc>
          <w:tcPr>
            <w:tcW w:w="809" w:type="pct"/>
            <w:tcBorders>
              <w:top w:val="single" w:sz="4" w:space="0" w:color="000000"/>
              <w:left w:val="single" w:sz="4" w:space="0" w:color="000000"/>
              <w:bottom w:val="single" w:sz="4" w:space="0" w:color="000000"/>
              <w:right w:val="single" w:sz="4" w:space="0" w:color="000000"/>
            </w:tcBorders>
            <w:shd w:val="clear" w:color="auto" w:fill="FCC57C"/>
            <w:vAlign w:val="center"/>
          </w:tcPr>
          <w:p w14:paraId="7D2989C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330</w:t>
            </w:r>
          </w:p>
        </w:tc>
      </w:tr>
      <w:tr w:rsidR="006142C4" w:rsidRPr="000F6A55" w14:paraId="5499755C" w14:textId="77777777" w:rsidTr="00020047">
        <w:trPr>
          <w:trHeight w:val="300"/>
          <w:jc w:val="center"/>
        </w:trPr>
        <w:tc>
          <w:tcPr>
            <w:tcW w:w="2234" w:type="pct"/>
            <w:tcBorders>
              <w:top w:val="nil"/>
              <w:left w:val="single" w:sz="4" w:space="0" w:color="000000"/>
              <w:bottom w:val="single" w:sz="4" w:space="0" w:color="000000"/>
              <w:right w:val="nil"/>
            </w:tcBorders>
            <w:shd w:val="clear" w:color="auto" w:fill="auto"/>
            <w:vAlign w:val="center"/>
          </w:tcPr>
          <w:p w14:paraId="5C985A1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Ucayali</w:t>
            </w:r>
          </w:p>
        </w:tc>
        <w:tc>
          <w:tcPr>
            <w:tcW w:w="1019" w:type="pct"/>
            <w:tcBorders>
              <w:top w:val="nil"/>
              <w:left w:val="single" w:sz="4" w:space="0" w:color="000000"/>
              <w:bottom w:val="single" w:sz="4" w:space="0" w:color="000000"/>
              <w:right w:val="single" w:sz="4" w:space="0" w:color="000000"/>
            </w:tcBorders>
            <w:shd w:val="clear" w:color="auto" w:fill="auto"/>
            <w:vAlign w:val="center"/>
          </w:tcPr>
          <w:p w14:paraId="5BC4AC7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204</w:t>
            </w:r>
          </w:p>
        </w:tc>
        <w:tc>
          <w:tcPr>
            <w:tcW w:w="938" w:type="pct"/>
            <w:tcBorders>
              <w:top w:val="nil"/>
              <w:left w:val="nil"/>
              <w:bottom w:val="single" w:sz="4" w:space="0" w:color="000000"/>
              <w:right w:val="single" w:sz="4" w:space="0" w:color="000000"/>
            </w:tcBorders>
            <w:shd w:val="clear" w:color="auto" w:fill="auto"/>
            <w:vAlign w:val="center"/>
          </w:tcPr>
          <w:p w14:paraId="231882E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159</w:t>
            </w:r>
          </w:p>
        </w:tc>
        <w:tc>
          <w:tcPr>
            <w:tcW w:w="809" w:type="pct"/>
            <w:tcBorders>
              <w:top w:val="single" w:sz="4" w:space="0" w:color="000000"/>
              <w:left w:val="single" w:sz="4" w:space="0" w:color="000000"/>
              <w:bottom w:val="single" w:sz="4" w:space="0" w:color="000000"/>
              <w:right w:val="single" w:sz="4" w:space="0" w:color="000000"/>
            </w:tcBorders>
            <w:shd w:val="clear" w:color="auto" w:fill="FDD27F"/>
            <w:vAlign w:val="center"/>
          </w:tcPr>
          <w:p w14:paraId="7E63C56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363</w:t>
            </w:r>
          </w:p>
        </w:tc>
      </w:tr>
      <w:tr w:rsidR="006142C4" w:rsidRPr="000F6A55" w14:paraId="7B8453F4" w14:textId="77777777" w:rsidTr="00020047">
        <w:trPr>
          <w:trHeight w:val="300"/>
          <w:jc w:val="center"/>
        </w:trPr>
        <w:tc>
          <w:tcPr>
            <w:tcW w:w="2234" w:type="pct"/>
            <w:tcBorders>
              <w:top w:val="nil"/>
              <w:left w:val="single" w:sz="4" w:space="0" w:color="000000"/>
              <w:bottom w:val="single" w:sz="4" w:space="0" w:color="000000"/>
              <w:right w:val="nil"/>
            </w:tcBorders>
            <w:shd w:val="clear" w:color="auto" w:fill="auto"/>
            <w:vAlign w:val="center"/>
          </w:tcPr>
          <w:p w14:paraId="1E381C0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Cajamarca</w:t>
            </w:r>
          </w:p>
        </w:tc>
        <w:tc>
          <w:tcPr>
            <w:tcW w:w="1019" w:type="pct"/>
            <w:tcBorders>
              <w:top w:val="nil"/>
              <w:left w:val="single" w:sz="4" w:space="0" w:color="000000"/>
              <w:bottom w:val="single" w:sz="4" w:space="0" w:color="000000"/>
              <w:right w:val="single" w:sz="4" w:space="0" w:color="000000"/>
            </w:tcBorders>
            <w:shd w:val="clear" w:color="auto" w:fill="auto"/>
            <w:vAlign w:val="center"/>
          </w:tcPr>
          <w:p w14:paraId="6997BE3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234</w:t>
            </w:r>
          </w:p>
        </w:tc>
        <w:tc>
          <w:tcPr>
            <w:tcW w:w="938" w:type="pct"/>
            <w:tcBorders>
              <w:top w:val="nil"/>
              <w:left w:val="nil"/>
              <w:bottom w:val="single" w:sz="4" w:space="0" w:color="000000"/>
              <w:right w:val="single" w:sz="4" w:space="0" w:color="000000"/>
            </w:tcBorders>
            <w:shd w:val="clear" w:color="auto" w:fill="auto"/>
            <w:vAlign w:val="center"/>
          </w:tcPr>
          <w:p w14:paraId="7D69FC8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156</w:t>
            </w:r>
          </w:p>
        </w:tc>
        <w:tc>
          <w:tcPr>
            <w:tcW w:w="809" w:type="pct"/>
            <w:tcBorders>
              <w:top w:val="single" w:sz="4" w:space="0" w:color="000000"/>
              <w:left w:val="single" w:sz="4" w:space="0" w:color="000000"/>
              <w:bottom w:val="single" w:sz="4" w:space="0" w:color="000000"/>
              <w:right w:val="single" w:sz="4" w:space="0" w:color="000000"/>
            </w:tcBorders>
            <w:shd w:val="clear" w:color="auto" w:fill="FEDC81"/>
            <w:vAlign w:val="center"/>
          </w:tcPr>
          <w:p w14:paraId="6608D29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390</w:t>
            </w:r>
          </w:p>
        </w:tc>
      </w:tr>
      <w:tr w:rsidR="006142C4" w:rsidRPr="000F6A55" w14:paraId="2029DB0F" w14:textId="77777777" w:rsidTr="00020047">
        <w:trPr>
          <w:trHeight w:val="300"/>
          <w:jc w:val="center"/>
        </w:trPr>
        <w:tc>
          <w:tcPr>
            <w:tcW w:w="2234" w:type="pct"/>
            <w:tcBorders>
              <w:top w:val="nil"/>
              <w:left w:val="single" w:sz="4" w:space="0" w:color="000000"/>
              <w:bottom w:val="single" w:sz="4" w:space="0" w:color="000000"/>
              <w:right w:val="nil"/>
            </w:tcBorders>
            <w:shd w:val="clear" w:color="auto" w:fill="auto"/>
            <w:vAlign w:val="center"/>
          </w:tcPr>
          <w:p w14:paraId="1E95BB1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Junín</w:t>
            </w:r>
          </w:p>
        </w:tc>
        <w:tc>
          <w:tcPr>
            <w:tcW w:w="1019" w:type="pct"/>
            <w:tcBorders>
              <w:top w:val="nil"/>
              <w:left w:val="single" w:sz="4" w:space="0" w:color="000000"/>
              <w:bottom w:val="single" w:sz="4" w:space="0" w:color="000000"/>
              <w:right w:val="single" w:sz="4" w:space="0" w:color="000000"/>
            </w:tcBorders>
            <w:shd w:val="clear" w:color="auto" w:fill="auto"/>
            <w:vAlign w:val="center"/>
          </w:tcPr>
          <w:p w14:paraId="713645B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279</w:t>
            </w:r>
          </w:p>
        </w:tc>
        <w:tc>
          <w:tcPr>
            <w:tcW w:w="938" w:type="pct"/>
            <w:tcBorders>
              <w:top w:val="nil"/>
              <w:left w:val="nil"/>
              <w:bottom w:val="single" w:sz="4" w:space="0" w:color="000000"/>
              <w:right w:val="single" w:sz="4" w:space="0" w:color="000000"/>
            </w:tcBorders>
            <w:shd w:val="clear" w:color="auto" w:fill="auto"/>
            <w:vAlign w:val="center"/>
          </w:tcPr>
          <w:p w14:paraId="4A1DE68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149</w:t>
            </w:r>
          </w:p>
        </w:tc>
        <w:tc>
          <w:tcPr>
            <w:tcW w:w="809" w:type="pct"/>
            <w:tcBorders>
              <w:top w:val="single" w:sz="4" w:space="0" w:color="000000"/>
              <w:left w:val="single" w:sz="4" w:space="0" w:color="000000"/>
              <w:bottom w:val="single" w:sz="4" w:space="0" w:color="000000"/>
              <w:right w:val="single" w:sz="4" w:space="0" w:color="000000"/>
            </w:tcBorders>
            <w:shd w:val="clear" w:color="auto" w:fill="FFEB84"/>
            <w:vAlign w:val="center"/>
          </w:tcPr>
          <w:p w14:paraId="7820DF7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428</w:t>
            </w:r>
          </w:p>
        </w:tc>
      </w:tr>
      <w:tr w:rsidR="006142C4" w:rsidRPr="000F6A55" w14:paraId="1E72E861" w14:textId="77777777" w:rsidTr="00020047">
        <w:trPr>
          <w:trHeight w:val="300"/>
          <w:jc w:val="center"/>
        </w:trPr>
        <w:tc>
          <w:tcPr>
            <w:tcW w:w="2234" w:type="pct"/>
            <w:tcBorders>
              <w:top w:val="nil"/>
              <w:left w:val="single" w:sz="4" w:space="0" w:color="000000"/>
              <w:bottom w:val="single" w:sz="4" w:space="0" w:color="000000"/>
              <w:right w:val="nil"/>
            </w:tcBorders>
            <w:shd w:val="clear" w:color="auto" w:fill="auto"/>
            <w:vAlign w:val="center"/>
          </w:tcPr>
          <w:p w14:paraId="00C587A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Apurímac</w:t>
            </w:r>
          </w:p>
        </w:tc>
        <w:tc>
          <w:tcPr>
            <w:tcW w:w="1019" w:type="pct"/>
            <w:tcBorders>
              <w:top w:val="nil"/>
              <w:left w:val="single" w:sz="4" w:space="0" w:color="000000"/>
              <w:bottom w:val="single" w:sz="4" w:space="0" w:color="000000"/>
              <w:right w:val="single" w:sz="4" w:space="0" w:color="000000"/>
            </w:tcBorders>
            <w:shd w:val="clear" w:color="auto" w:fill="auto"/>
            <w:vAlign w:val="center"/>
          </w:tcPr>
          <w:p w14:paraId="34F0A8F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250</w:t>
            </w:r>
          </w:p>
        </w:tc>
        <w:tc>
          <w:tcPr>
            <w:tcW w:w="938" w:type="pct"/>
            <w:tcBorders>
              <w:top w:val="nil"/>
              <w:left w:val="nil"/>
              <w:bottom w:val="single" w:sz="4" w:space="0" w:color="000000"/>
              <w:right w:val="single" w:sz="4" w:space="0" w:color="000000"/>
            </w:tcBorders>
            <w:shd w:val="clear" w:color="auto" w:fill="auto"/>
            <w:vAlign w:val="center"/>
          </w:tcPr>
          <w:p w14:paraId="0F8DF8A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184</w:t>
            </w:r>
          </w:p>
        </w:tc>
        <w:tc>
          <w:tcPr>
            <w:tcW w:w="809" w:type="pct"/>
            <w:tcBorders>
              <w:top w:val="single" w:sz="4" w:space="0" w:color="000000"/>
              <w:left w:val="single" w:sz="4" w:space="0" w:color="000000"/>
              <w:bottom w:val="single" w:sz="4" w:space="0" w:color="000000"/>
              <w:right w:val="single" w:sz="4" w:space="0" w:color="000000"/>
            </w:tcBorders>
            <w:shd w:val="clear" w:color="auto" w:fill="FFEB84"/>
            <w:vAlign w:val="center"/>
          </w:tcPr>
          <w:p w14:paraId="5488C82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434</w:t>
            </w:r>
          </w:p>
        </w:tc>
      </w:tr>
      <w:tr w:rsidR="006142C4" w:rsidRPr="000F6A55" w14:paraId="1524D4ED" w14:textId="77777777" w:rsidTr="00020047">
        <w:trPr>
          <w:trHeight w:val="300"/>
          <w:jc w:val="center"/>
        </w:trPr>
        <w:tc>
          <w:tcPr>
            <w:tcW w:w="2234" w:type="pct"/>
            <w:tcBorders>
              <w:top w:val="nil"/>
              <w:left w:val="single" w:sz="4" w:space="0" w:color="000000"/>
              <w:bottom w:val="single" w:sz="4" w:space="0" w:color="000000"/>
              <w:right w:val="nil"/>
            </w:tcBorders>
            <w:shd w:val="clear" w:color="auto" w:fill="auto"/>
            <w:vAlign w:val="center"/>
          </w:tcPr>
          <w:p w14:paraId="3949A48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Ica</w:t>
            </w:r>
          </w:p>
        </w:tc>
        <w:tc>
          <w:tcPr>
            <w:tcW w:w="1019" w:type="pct"/>
            <w:tcBorders>
              <w:top w:val="nil"/>
              <w:left w:val="single" w:sz="4" w:space="0" w:color="000000"/>
              <w:bottom w:val="single" w:sz="4" w:space="0" w:color="000000"/>
              <w:right w:val="single" w:sz="4" w:space="0" w:color="000000"/>
            </w:tcBorders>
            <w:shd w:val="clear" w:color="auto" w:fill="auto"/>
            <w:vAlign w:val="center"/>
          </w:tcPr>
          <w:p w14:paraId="593ADB3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309</w:t>
            </w:r>
          </w:p>
        </w:tc>
        <w:tc>
          <w:tcPr>
            <w:tcW w:w="938" w:type="pct"/>
            <w:tcBorders>
              <w:top w:val="nil"/>
              <w:left w:val="nil"/>
              <w:bottom w:val="single" w:sz="4" w:space="0" w:color="000000"/>
              <w:right w:val="single" w:sz="4" w:space="0" w:color="000000"/>
            </w:tcBorders>
            <w:shd w:val="clear" w:color="auto" w:fill="auto"/>
            <w:vAlign w:val="center"/>
          </w:tcPr>
          <w:p w14:paraId="41F7A71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185</w:t>
            </w:r>
          </w:p>
        </w:tc>
        <w:tc>
          <w:tcPr>
            <w:tcW w:w="809" w:type="pct"/>
            <w:tcBorders>
              <w:top w:val="single" w:sz="4" w:space="0" w:color="000000"/>
              <w:left w:val="single" w:sz="4" w:space="0" w:color="000000"/>
              <w:bottom w:val="single" w:sz="4" w:space="0" w:color="000000"/>
              <w:right w:val="single" w:sz="4" w:space="0" w:color="000000"/>
            </w:tcBorders>
            <w:shd w:val="clear" w:color="auto" w:fill="FEEB84"/>
            <w:vAlign w:val="center"/>
          </w:tcPr>
          <w:p w14:paraId="54D1F15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494</w:t>
            </w:r>
          </w:p>
        </w:tc>
      </w:tr>
      <w:tr w:rsidR="006142C4" w:rsidRPr="000F6A55" w14:paraId="51D44014" w14:textId="77777777" w:rsidTr="00020047">
        <w:trPr>
          <w:trHeight w:val="300"/>
          <w:jc w:val="center"/>
        </w:trPr>
        <w:tc>
          <w:tcPr>
            <w:tcW w:w="2234" w:type="pct"/>
            <w:tcBorders>
              <w:top w:val="nil"/>
              <w:left w:val="single" w:sz="4" w:space="0" w:color="000000"/>
              <w:bottom w:val="single" w:sz="4" w:space="0" w:color="000000"/>
              <w:right w:val="nil"/>
            </w:tcBorders>
            <w:shd w:val="clear" w:color="auto" w:fill="auto"/>
            <w:vAlign w:val="center"/>
          </w:tcPr>
          <w:p w14:paraId="410949A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Lambayeque</w:t>
            </w:r>
          </w:p>
        </w:tc>
        <w:tc>
          <w:tcPr>
            <w:tcW w:w="1019" w:type="pct"/>
            <w:tcBorders>
              <w:top w:val="nil"/>
              <w:left w:val="single" w:sz="4" w:space="0" w:color="000000"/>
              <w:bottom w:val="single" w:sz="4" w:space="0" w:color="000000"/>
              <w:right w:val="single" w:sz="4" w:space="0" w:color="000000"/>
            </w:tcBorders>
            <w:shd w:val="clear" w:color="auto" w:fill="auto"/>
            <w:vAlign w:val="center"/>
          </w:tcPr>
          <w:p w14:paraId="1C5BAFC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354</w:t>
            </w:r>
          </w:p>
        </w:tc>
        <w:tc>
          <w:tcPr>
            <w:tcW w:w="938" w:type="pct"/>
            <w:tcBorders>
              <w:top w:val="nil"/>
              <w:left w:val="nil"/>
              <w:bottom w:val="single" w:sz="4" w:space="0" w:color="000000"/>
              <w:right w:val="single" w:sz="4" w:space="0" w:color="000000"/>
            </w:tcBorders>
            <w:shd w:val="clear" w:color="auto" w:fill="auto"/>
            <w:vAlign w:val="center"/>
          </w:tcPr>
          <w:p w14:paraId="04729DB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168</w:t>
            </w:r>
          </w:p>
        </w:tc>
        <w:tc>
          <w:tcPr>
            <w:tcW w:w="809" w:type="pct"/>
            <w:tcBorders>
              <w:top w:val="single" w:sz="4" w:space="0" w:color="000000"/>
              <w:left w:val="single" w:sz="4" w:space="0" w:color="000000"/>
              <w:bottom w:val="single" w:sz="4" w:space="0" w:color="000000"/>
              <w:right w:val="single" w:sz="4" w:space="0" w:color="000000"/>
            </w:tcBorders>
            <w:shd w:val="clear" w:color="auto" w:fill="FDEB84"/>
            <w:vAlign w:val="center"/>
          </w:tcPr>
          <w:p w14:paraId="3C1A239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522</w:t>
            </w:r>
          </w:p>
        </w:tc>
      </w:tr>
      <w:tr w:rsidR="006142C4" w:rsidRPr="000F6A55" w14:paraId="38FAE872" w14:textId="77777777" w:rsidTr="00020047">
        <w:trPr>
          <w:trHeight w:val="300"/>
          <w:jc w:val="center"/>
        </w:trPr>
        <w:tc>
          <w:tcPr>
            <w:tcW w:w="2234" w:type="pct"/>
            <w:tcBorders>
              <w:top w:val="nil"/>
              <w:left w:val="single" w:sz="4" w:space="0" w:color="000000"/>
              <w:bottom w:val="single" w:sz="4" w:space="0" w:color="000000"/>
              <w:right w:val="nil"/>
            </w:tcBorders>
            <w:shd w:val="clear" w:color="auto" w:fill="auto"/>
            <w:vAlign w:val="center"/>
          </w:tcPr>
          <w:p w14:paraId="56AB328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San Martín</w:t>
            </w:r>
          </w:p>
        </w:tc>
        <w:tc>
          <w:tcPr>
            <w:tcW w:w="1019" w:type="pct"/>
            <w:tcBorders>
              <w:top w:val="nil"/>
              <w:left w:val="single" w:sz="4" w:space="0" w:color="000000"/>
              <w:bottom w:val="single" w:sz="4" w:space="0" w:color="000000"/>
              <w:right w:val="single" w:sz="4" w:space="0" w:color="000000"/>
            </w:tcBorders>
            <w:shd w:val="clear" w:color="auto" w:fill="auto"/>
            <w:vAlign w:val="center"/>
          </w:tcPr>
          <w:p w14:paraId="00BD66A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341</w:t>
            </w:r>
          </w:p>
        </w:tc>
        <w:tc>
          <w:tcPr>
            <w:tcW w:w="938" w:type="pct"/>
            <w:tcBorders>
              <w:top w:val="nil"/>
              <w:left w:val="nil"/>
              <w:bottom w:val="single" w:sz="4" w:space="0" w:color="000000"/>
              <w:right w:val="single" w:sz="4" w:space="0" w:color="000000"/>
            </w:tcBorders>
            <w:shd w:val="clear" w:color="auto" w:fill="auto"/>
            <w:vAlign w:val="center"/>
          </w:tcPr>
          <w:p w14:paraId="7D176B0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228</w:t>
            </w:r>
          </w:p>
        </w:tc>
        <w:tc>
          <w:tcPr>
            <w:tcW w:w="809" w:type="pct"/>
            <w:tcBorders>
              <w:top w:val="single" w:sz="4" w:space="0" w:color="000000"/>
              <w:left w:val="single" w:sz="4" w:space="0" w:color="000000"/>
              <w:bottom w:val="single" w:sz="4" w:space="0" w:color="000000"/>
              <w:right w:val="single" w:sz="4" w:space="0" w:color="000000"/>
            </w:tcBorders>
            <w:shd w:val="clear" w:color="auto" w:fill="FCEB84"/>
            <w:vAlign w:val="center"/>
          </w:tcPr>
          <w:p w14:paraId="067105D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569</w:t>
            </w:r>
          </w:p>
        </w:tc>
      </w:tr>
      <w:tr w:rsidR="006142C4" w:rsidRPr="000F6A55" w14:paraId="53FAA643" w14:textId="77777777" w:rsidTr="00020047">
        <w:trPr>
          <w:trHeight w:val="300"/>
          <w:jc w:val="center"/>
        </w:trPr>
        <w:tc>
          <w:tcPr>
            <w:tcW w:w="2234" w:type="pct"/>
            <w:tcBorders>
              <w:top w:val="nil"/>
              <w:left w:val="single" w:sz="4" w:space="0" w:color="000000"/>
              <w:bottom w:val="single" w:sz="4" w:space="0" w:color="000000"/>
              <w:right w:val="nil"/>
            </w:tcBorders>
            <w:shd w:val="clear" w:color="auto" w:fill="auto"/>
            <w:vAlign w:val="center"/>
          </w:tcPr>
          <w:p w14:paraId="0CB42C3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Loreto</w:t>
            </w:r>
          </w:p>
        </w:tc>
        <w:tc>
          <w:tcPr>
            <w:tcW w:w="1019" w:type="pct"/>
            <w:tcBorders>
              <w:top w:val="nil"/>
              <w:left w:val="single" w:sz="4" w:space="0" w:color="000000"/>
              <w:bottom w:val="single" w:sz="4" w:space="0" w:color="000000"/>
              <w:right w:val="single" w:sz="4" w:space="0" w:color="000000"/>
            </w:tcBorders>
            <w:shd w:val="clear" w:color="auto" w:fill="auto"/>
            <w:vAlign w:val="center"/>
          </w:tcPr>
          <w:p w14:paraId="7711FD4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411</w:t>
            </w:r>
          </w:p>
        </w:tc>
        <w:tc>
          <w:tcPr>
            <w:tcW w:w="938" w:type="pct"/>
            <w:tcBorders>
              <w:top w:val="nil"/>
              <w:left w:val="nil"/>
              <w:bottom w:val="single" w:sz="4" w:space="0" w:color="000000"/>
              <w:right w:val="single" w:sz="4" w:space="0" w:color="000000"/>
            </w:tcBorders>
            <w:shd w:val="clear" w:color="auto" w:fill="auto"/>
            <w:vAlign w:val="center"/>
          </w:tcPr>
          <w:p w14:paraId="082F1DF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297</w:t>
            </w:r>
          </w:p>
        </w:tc>
        <w:tc>
          <w:tcPr>
            <w:tcW w:w="809" w:type="pct"/>
            <w:tcBorders>
              <w:top w:val="single" w:sz="4" w:space="0" w:color="000000"/>
              <w:left w:val="single" w:sz="4" w:space="0" w:color="000000"/>
              <w:bottom w:val="single" w:sz="4" w:space="0" w:color="000000"/>
              <w:right w:val="single" w:sz="4" w:space="0" w:color="000000"/>
            </w:tcBorders>
            <w:shd w:val="clear" w:color="auto" w:fill="F9EA84"/>
            <w:vAlign w:val="center"/>
          </w:tcPr>
          <w:p w14:paraId="129E0A3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708</w:t>
            </w:r>
          </w:p>
        </w:tc>
      </w:tr>
      <w:tr w:rsidR="006142C4" w:rsidRPr="000F6A55" w14:paraId="0B69FDFE" w14:textId="77777777" w:rsidTr="00020047">
        <w:trPr>
          <w:trHeight w:val="300"/>
          <w:jc w:val="center"/>
        </w:trPr>
        <w:tc>
          <w:tcPr>
            <w:tcW w:w="2234" w:type="pct"/>
            <w:tcBorders>
              <w:top w:val="nil"/>
              <w:left w:val="single" w:sz="4" w:space="0" w:color="000000"/>
              <w:bottom w:val="single" w:sz="4" w:space="0" w:color="000000"/>
              <w:right w:val="nil"/>
            </w:tcBorders>
            <w:shd w:val="clear" w:color="auto" w:fill="auto"/>
            <w:vAlign w:val="center"/>
          </w:tcPr>
          <w:p w14:paraId="51C940B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Áncash</w:t>
            </w:r>
          </w:p>
        </w:tc>
        <w:tc>
          <w:tcPr>
            <w:tcW w:w="1019" w:type="pct"/>
            <w:tcBorders>
              <w:top w:val="nil"/>
              <w:left w:val="single" w:sz="4" w:space="0" w:color="000000"/>
              <w:bottom w:val="single" w:sz="4" w:space="0" w:color="000000"/>
              <w:right w:val="single" w:sz="4" w:space="0" w:color="000000"/>
            </w:tcBorders>
            <w:shd w:val="clear" w:color="auto" w:fill="auto"/>
            <w:vAlign w:val="center"/>
          </w:tcPr>
          <w:p w14:paraId="30C4874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493</w:t>
            </w:r>
          </w:p>
        </w:tc>
        <w:tc>
          <w:tcPr>
            <w:tcW w:w="938" w:type="pct"/>
            <w:tcBorders>
              <w:top w:val="nil"/>
              <w:left w:val="nil"/>
              <w:bottom w:val="single" w:sz="4" w:space="0" w:color="000000"/>
              <w:right w:val="single" w:sz="4" w:space="0" w:color="000000"/>
            </w:tcBorders>
            <w:shd w:val="clear" w:color="auto" w:fill="auto"/>
            <w:vAlign w:val="center"/>
          </w:tcPr>
          <w:p w14:paraId="7E8727C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288</w:t>
            </w:r>
          </w:p>
        </w:tc>
        <w:tc>
          <w:tcPr>
            <w:tcW w:w="809" w:type="pct"/>
            <w:tcBorders>
              <w:top w:val="single" w:sz="4" w:space="0" w:color="000000"/>
              <w:left w:val="single" w:sz="4" w:space="0" w:color="000000"/>
              <w:bottom w:val="single" w:sz="4" w:space="0" w:color="000000"/>
              <w:right w:val="single" w:sz="4" w:space="0" w:color="000000"/>
            </w:tcBorders>
            <w:shd w:val="clear" w:color="auto" w:fill="F8E984"/>
            <w:vAlign w:val="center"/>
          </w:tcPr>
          <w:p w14:paraId="220DEDD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781</w:t>
            </w:r>
          </w:p>
        </w:tc>
      </w:tr>
      <w:tr w:rsidR="006142C4" w:rsidRPr="000F6A55" w14:paraId="4747E8F1" w14:textId="77777777" w:rsidTr="00020047">
        <w:trPr>
          <w:trHeight w:val="300"/>
          <w:jc w:val="center"/>
        </w:trPr>
        <w:tc>
          <w:tcPr>
            <w:tcW w:w="2234" w:type="pct"/>
            <w:tcBorders>
              <w:top w:val="nil"/>
              <w:left w:val="single" w:sz="4" w:space="0" w:color="000000"/>
              <w:bottom w:val="single" w:sz="4" w:space="0" w:color="000000"/>
              <w:right w:val="nil"/>
            </w:tcBorders>
            <w:shd w:val="clear" w:color="auto" w:fill="auto"/>
            <w:vAlign w:val="center"/>
          </w:tcPr>
          <w:p w14:paraId="7C41A52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Piura</w:t>
            </w:r>
          </w:p>
        </w:tc>
        <w:tc>
          <w:tcPr>
            <w:tcW w:w="1019" w:type="pct"/>
            <w:tcBorders>
              <w:top w:val="nil"/>
              <w:left w:val="single" w:sz="4" w:space="0" w:color="000000"/>
              <w:bottom w:val="single" w:sz="4" w:space="0" w:color="000000"/>
              <w:right w:val="single" w:sz="4" w:space="0" w:color="000000"/>
            </w:tcBorders>
            <w:shd w:val="clear" w:color="auto" w:fill="auto"/>
            <w:vAlign w:val="center"/>
          </w:tcPr>
          <w:p w14:paraId="7D6AC07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491</w:t>
            </w:r>
          </w:p>
        </w:tc>
        <w:tc>
          <w:tcPr>
            <w:tcW w:w="938" w:type="pct"/>
            <w:tcBorders>
              <w:top w:val="nil"/>
              <w:left w:val="nil"/>
              <w:bottom w:val="single" w:sz="4" w:space="0" w:color="000000"/>
              <w:right w:val="single" w:sz="4" w:space="0" w:color="000000"/>
            </w:tcBorders>
            <w:shd w:val="clear" w:color="auto" w:fill="auto"/>
            <w:vAlign w:val="center"/>
          </w:tcPr>
          <w:p w14:paraId="036728B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302</w:t>
            </w:r>
          </w:p>
        </w:tc>
        <w:tc>
          <w:tcPr>
            <w:tcW w:w="809" w:type="pct"/>
            <w:tcBorders>
              <w:top w:val="single" w:sz="4" w:space="0" w:color="000000"/>
              <w:left w:val="single" w:sz="4" w:space="0" w:color="000000"/>
              <w:bottom w:val="single" w:sz="4" w:space="0" w:color="000000"/>
              <w:right w:val="single" w:sz="4" w:space="0" w:color="000000"/>
            </w:tcBorders>
            <w:shd w:val="clear" w:color="auto" w:fill="F8E984"/>
            <w:vAlign w:val="center"/>
          </w:tcPr>
          <w:p w14:paraId="2792D6D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793</w:t>
            </w:r>
          </w:p>
        </w:tc>
      </w:tr>
      <w:tr w:rsidR="006142C4" w:rsidRPr="000F6A55" w14:paraId="356E6F7D" w14:textId="77777777" w:rsidTr="00020047">
        <w:trPr>
          <w:trHeight w:val="300"/>
          <w:jc w:val="center"/>
        </w:trPr>
        <w:tc>
          <w:tcPr>
            <w:tcW w:w="2234" w:type="pct"/>
            <w:tcBorders>
              <w:top w:val="nil"/>
              <w:left w:val="single" w:sz="4" w:space="0" w:color="000000"/>
              <w:bottom w:val="single" w:sz="4" w:space="0" w:color="000000"/>
              <w:right w:val="nil"/>
            </w:tcBorders>
            <w:shd w:val="clear" w:color="auto" w:fill="auto"/>
            <w:vAlign w:val="center"/>
          </w:tcPr>
          <w:p w14:paraId="2CC0374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La Libertad</w:t>
            </w:r>
          </w:p>
        </w:tc>
        <w:tc>
          <w:tcPr>
            <w:tcW w:w="1019" w:type="pct"/>
            <w:tcBorders>
              <w:top w:val="nil"/>
              <w:left w:val="single" w:sz="4" w:space="0" w:color="000000"/>
              <w:bottom w:val="single" w:sz="4" w:space="0" w:color="000000"/>
              <w:right w:val="single" w:sz="4" w:space="0" w:color="000000"/>
            </w:tcBorders>
            <w:shd w:val="clear" w:color="auto" w:fill="auto"/>
            <w:vAlign w:val="center"/>
          </w:tcPr>
          <w:p w14:paraId="65163EF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547</w:t>
            </w:r>
          </w:p>
        </w:tc>
        <w:tc>
          <w:tcPr>
            <w:tcW w:w="938" w:type="pct"/>
            <w:tcBorders>
              <w:top w:val="nil"/>
              <w:left w:val="nil"/>
              <w:bottom w:val="single" w:sz="4" w:space="0" w:color="000000"/>
              <w:right w:val="single" w:sz="4" w:space="0" w:color="000000"/>
            </w:tcBorders>
            <w:shd w:val="clear" w:color="auto" w:fill="auto"/>
            <w:vAlign w:val="center"/>
          </w:tcPr>
          <w:p w14:paraId="217A7A3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322</w:t>
            </w:r>
          </w:p>
        </w:tc>
        <w:tc>
          <w:tcPr>
            <w:tcW w:w="809" w:type="pct"/>
            <w:tcBorders>
              <w:top w:val="single" w:sz="4" w:space="0" w:color="000000"/>
              <w:left w:val="single" w:sz="4" w:space="0" w:color="000000"/>
              <w:bottom w:val="single" w:sz="4" w:space="0" w:color="000000"/>
              <w:right w:val="single" w:sz="4" w:space="0" w:color="000000"/>
            </w:tcBorders>
            <w:shd w:val="clear" w:color="auto" w:fill="F6E984"/>
            <w:vAlign w:val="center"/>
          </w:tcPr>
          <w:p w14:paraId="72AEC2A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869</w:t>
            </w:r>
          </w:p>
        </w:tc>
      </w:tr>
      <w:tr w:rsidR="006142C4" w:rsidRPr="000F6A55" w14:paraId="1BD61C67" w14:textId="77777777" w:rsidTr="00020047">
        <w:trPr>
          <w:trHeight w:val="300"/>
          <w:jc w:val="center"/>
        </w:trPr>
        <w:tc>
          <w:tcPr>
            <w:tcW w:w="2234" w:type="pct"/>
            <w:tcBorders>
              <w:top w:val="nil"/>
              <w:left w:val="single" w:sz="4" w:space="0" w:color="000000"/>
              <w:bottom w:val="single" w:sz="4" w:space="0" w:color="000000"/>
              <w:right w:val="nil"/>
            </w:tcBorders>
            <w:shd w:val="clear" w:color="auto" w:fill="auto"/>
            <w:vAlign w:val="center"/>
          </w:tcPr>
          <w:p w14:paraId="68B7DAC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Arequipa</w:t>
            </w:r>
          </w:p>
        </w:tc>
        <w:tc>
          <w:tcPr>
            <w:tcW w:w="1019" w:type="pct"/>
            <w:tcBorders>
              <w:top w:val="nil"/>
              <w:left w:val="single" w:sz="4" w:space="0" w:color="000000"/>
              <w:bottom w:val="single" w:sz="4" w:space="0" w:color="000000"/>
              <w:right w:val="single" w:sz="4" w:space="0" w:color="000000"/>
            </w:tcBorders>
            <w:shd w:val="clear" w:color="auto" w:fill="auto"/>
            <w:vAlign w:val="center"/>
          </w:tcPr>
          <w:p w14:paraId="7050483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553</w:t>
            </w:r>
          </w:p>
        </w:tc>
        <w:tc>
          <w:tcPr>
            <w:tcW w:w="938" w:type="pct"/>
            <w:tcBorders>
              <w:top w:val="nil"/>
              <w:left w:val="nil"/>
              <w:bottom w:val="single" w:sz="4" w:space="0" w:color="000000"/>
              <w:right w:val="single" w:sz="4" w:space="0" w:color="000000"/>
            </w:tcBorders>
            <w:shd w:val="clear" w:color="auto" w:fill="auto"/>
            <w:vAlign w:val="center"/>
          </w:tcPr>
          <w:p w14:paraId="52EEB2C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346</w:t>
            </w:r>
          </w:p>
        </w:tc>
        <w:tc>
          <w:tcPr>
            <w:tcW w:w="809" w:type="pct"/>
            <w:tcBorders>
              <w:top w:val="single" w:sz="4" w:space="0" w:color="000000"/>
              <w:left w:val="single" w:sz="4" w:space="0" w:color="000000"/>
              <w:bottom w:val="single" w:sz="4" w:space="0" w:color="000000"/>
              <w:right w:val="single" w:sz="4" w:space="0" w:color="000000"/>
            </w:tcBorders>
            <w:shd w:val="clear" w:color="auto" w:fill="F5E984"/>
            <w:vAlign w:val="center"/>
          </w:tcPr>
          <w:p w14:paraId="2A4E606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899</w:t>
            </w:r>
          </w:p>
        </w:tc>
      </w:tr>
      <w:tr w:rsidR="006142C4" w:rsidRPr="000F6A55" w14:paraId="3327BED7" w14:textId="77777777" w:rsidTr="00020047">
        <w:trPr>
          <w:trHeight w:val="300"/>
          <w:jc w:val="center"/>
        </w:trPr>
        <w:tc>
          <w:tcPr>
            <w:tcW w:w="2234" w:type="pct"/>
            <w:tcBorders>
              <w:top w:val="nil"/>
              <w:left w:val="single" w:sz="4" w:space="0" w:color="000000"/>
              <w:bottom w:val="single" w:sz="4" w:space="0" w:color="000000"/>
              <w:right w:val="nil"/>
            </w:tcBorders>
            <w:shd w:val="clear" w:color="auto" w:fill="auto"/>
            <w:vAlign w:val="center"/>
          </w:tcPr>
          <w:p w14:paraId="000C56F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Prov. Const. del Callao</w:t>
            </w:r>
          </w:p>
        </w:tc>
        <w:tc>
          <w:tcPr>
            <w:tcW w:w="1019" w:type="pct"/>
            <w:tcBorders>
              <w:top w:val="nil"/>
              <w:left w:val="single" w:sz="4" w:space="0" w:color="000000"/>
              <w:bottom w:val="single" w:sz="4" w:space="0" w:color="000000"/>
              <w:right w:val="single" w:sz="4" w:space="0" w:color="000000"/>
            </w:tcBorders>
            <w:shd w:val="clear" w:color="auto" w:fill="auto"/>
            <w:vAlign w:val="center"/>
          </w:tcPr>
          <w:p w14:paraId="7471EAE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610</w:t>
            </w:r>
          </w:p>
        </w:tc>
        <w:tc>
          <w:tcPr>
            <w:tcW w:w="938" w:type="pct"/>
            <w:tcBorders>
              <w:top w:val="nil"/>
              <w:left w:val="nil"/>
              <w:bottom w:val="single" w:sz="4" w:space="0" w:color="000000"/>
              <w:right w:val="single" w:sz="4" w:space="0" w:color="000000"/>
            </w:tcBorders>
            <w:shd w:val="clear" w:color="auto" w:fill="auto"/>
            <w:vAlign w:val="center"/>
          </w:tcPr>
          <w:p w14:paraId="514D3BD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298</w:t>
            </w:r>
          </w:p>
        </w:tc>
        <w:tc>
          <w:tcPr>
            <w:tcW w:w="809" w:type="pct"/>
            <w:tcBorders>
              <w:top w:val="single" w:sz="4" w:space="0" w:color="000000"/>
              <w:left w:val="single" w:sz="4" w:space="0" w:color="000000"/>
              <w:bottom w:val="single" w:sz="4" w:space="0" w:color="000000"/>
              <w:right w:val="single" w:sz="4" w:space="0" w:color="000000"/>
            </w:tcBorders>
            <w:shd w:val="clear" w:color="auto" w:fill="F5E984"/>
            <w:vAlign w:val="center"/>
          </w:tcPr>
          <w:p w14:paraId="1AFE91B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908</w:t>
            </w:r>
          </w:p>
        </w:tc>
      </w:tr>
      <w:tr w:rsidR="006142C4" w:rsidRPr="000F6A55" w14:paraId="2C2251F9" w14:textId="77777777" w:rsidTr="00020047">
        <w:trPr>
          <w:trHeight w:val="300"/>
          <w:jc w:val="center"/>
        </w:trPr>
        <w:tc>
          <w:tcPr>
            <w:tcW w:w="2234" w:type="pct"/>
            <w:tcBorders>
              <w:top w:val="nil"/>
              <w:left w:val="single" w:sz="4" w:space="0" w:color="000000"/>
              <w:bottom w:val="single" w:sz="4" w:space="0" w:color="000000"/>
              <w:right w:val="nil"/>
            </w:tcBorders>
            <w:shd w:val="clear" w:color="auto" w:fill="auto"/>
            <w:vAlign w:val="center"/>
          </w:tcPr>
          <w:p w14:paraId="16D116E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Cusco</w:t>
            </w:r>
          </w:p>
        </w:tc>
        <w:tc>
          <w:tcPr>
            <w:tcW w:w="1019" w:type="pct"/>
            <w:tcBorders>
              <w:top w:val="nil"/>
              <w:left w:val="single" w:sz="4" w:space="0" w:color="000000"/>
              <w:bottom w:val="single" w:sz="4" w:space="0" w:color="000000"/>
              <w:right w:val="single" w:sz="4" w:space="0" w:color="000000"/>
            </w:tcBorders>
            <w:shd w:val="clear" w:color="auto" w:fill="auto"/>
            <w:vAlign w:val="center"/>
          </w:tcPr>
          <w:p w14:paraId="6E68326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631</w:t>
            </w:r>
          </w:p>
        </w:tc>
        <w:tc>
          <w:tcPr>
            <w:tcW w:w="938" w:type="pct"/>
            <w:tcBorders>
              <w:top w:val="nil"/>
              <w:left w:val="nil"/>
              <w:bottom w:val="single" w:sz="4" w:space="0" w:color="000000"/>
              <w:right w:val="single" w:sz="4" w:space="0" w:color="000000"/>
            </w:tcBorders>
            <w:shd w:val="clear" w:color="auto" w:fill="auto"/>
            <w:vAlign w:val="center"/>
          </w:tcPr>
          <w:p w14:paraId="2E62396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446</w:t>
            </w:r>
          </w:p>
        </w:tc>
        <w:tc>
          <w:tcPr>
            <w:tcW w:w="809" w:type="pct"/>
            <w:tcBorders>
              <w:top w:val="single" w:sz="4" w:space="0" w:color="000000"/>
              <w:left w:val="single" w:sz="4" w:space="0" w:color="000000"/>
              <w:bottom w:val="single" w:sz="4" w:space="0" w:color="000000"/>
              <w:right w:val="single" w:sz="4" w:space="0" w:color="000000"/>
            </w:tcBorders>
            <w:shd w:val="clear" w:color="auto" w:fill="F1E784"/>
            <w:vAlign w:val="center"/>
          </w:tcPr>
          <w:p w14:paraId="0941609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1,077</w:t>
            </w:r>
          </w:p>
        </w:tc>
      </w:tr>
      <w:tr w:rsidR="006142C4" w:rsidRPr="000F6A55" w14:paraId="5C644756" w14:textId="77777777" w:rsidTr="00020047">
        <w:trPr>
          <w:trHeight w:val="300"/>
          <w:jc w:val="center"/>
        </w:trPr>
        <w:tc>
          <w:tcPr>
            <w:tcW w:w="2234" w:type="pct"/>
            <w:tcBorders>
              <w:top w:val="nil"/>
              <w:left w:val="single" w:sz="4" w:space="0" w:color="000000"/>
              <w:bottom w:val="single" w:sz="4" w:space="0" w:color="000000"/>
              <w:right w:val="nil"/>
            </w:tcBorders>
            <w:shd w:val="clear" w:color="auto" w:fill="auto"/>
            <w:vAlign w:val="center"/>
          </w:tcPr>
          <w:p w14:paraId="3BAF993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Lima</w:t>
            </w:r>
          </w:p>
        </w:tc>
        <w:tc>
          <w:tcPr>
            <w:tcW w:w="1019" w:type="pct"/>
            <w:tcBorders>
              <w:top w:val="nil"/>
              <w:left w:val="single" w:sz="4" w:space="0" w:color="000000"/>
              <w:bottom w:val="single" w:sz="4" w:space="0" w:color="000000"/>
              <w:right w:val="single" w:sz="4" w:space="0" w:color="000000"/>
            </w:tcBorders>
            <w:shd w:val="clear" w:color="auto" w:fill="auto"/>
            <w:vAlign w:val="center"/>
          </w:tcPr>
          <w:p w14:paraId="5A96CCE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5,008</w:t>
            </w:r>
          </w:p>
        </w:tc>
        <w:tc>
          <w:tcPr>
            <w:tcW w:w="938" w:type="pct"/>
            <w:tcBorders>
              <w:top w:val="nil"/>
              <w:left w:val="nil"/>
              <w:bottom w:val="single" w:sz="4" w:space="0" w:color="000000"/>
              <w:right w:val="single" w:sz="4" w:space="0" w:color="000000"/>
            </w:tcBorders>
            <w:shd w:val="clear" w:color="auto" w:fill="auto"/>
            <w:vAlign w:val="center"/>
          </w:tcPr>
          <w:p w14:paraId="664034B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2,637</w:t>
            </w:r>
          </w:p>
        </w:tc>
        <w:tc>
          <w:tcPr>
            <w:tcW w:w="809" w:type="pct"/>
            <w:tcBorders>
              <w:top w:val="single" w:sz="4" w:space="0" w:color="000000"/>
              <w:left w:val="single" w:sz="4" w:space="0" w:color="000000"/>
              <w:bottom w:val="single" w:sz="4" w:space="0" w:color="000000"/>
              <w:right w:val="single" w:sz="4" w:space="0" w:color="000000"/>
            </w:tcBorders>
            <w:shd w:val="clear" w:color="auto" w:fill="63BE7B"/>
            <w:vAlign w:val="center"/>
          </w:tcPr>
          <w:p w14:paraId="4832B55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7,645</w:t>
            </w:r>
          </w:p>
        </w:tc>
      </w:tr>
      <w:tr w:rsidR="006142C4" w:rsidRPr="000F6A55" w14:paraId="1E471926" w14:textId="77777777" w:rsidTr="00020047">
        <w:trPr>
          <w:trHeight w:val="300"/>
          <w:jc w:val="center"/>
        </w:trPr>
        <w:tc>
          <w:tcPr>
            <w:tcW w:w="2234" w:type="pct"/>
            <w:tcBorders>
              <w:top w:val="single" w:sz="4" w:space="0" w:color="000000"/>
              <w:left w:val="single" w:sz="4" w:space="0" w:color="000000"/>
              <w:bottom w:val="single" w:sz="4" w:space="0" w:color="000000"/>
              <w:right w:val="nil"/>
            </w:tcBorders>
            <w:shd w:val="clear" w:color="auto" w:fill="1F4E78"/>
            <w:vAlign w:val="center"/>
          </w:tcPr>
          <w:p w14:paraId="0E11A1EF"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Total</w:t>
            </w:r>
          </w:p>
        </w:tc>
        <w:tc>
          <w:tcPr>
            <w:tcW w:w="1019" w:type="pct"/>
            <w:tcBorders>
              <w:top w:val="nil"/>
              <w:left w:val="single" w:sz="4" w:space="0" w:color="000000"/>
              <w:bottom w:val="single" w:sz="4" w:space="0" w:color="000000"/>
              <w:right w:val="single" w:sz="4" w:space="0" w:color="000000"/>
            </w:tcBorders>
            <w:shd w:val="clear" w:color="auto" w:fill="1F4E78"/>
            <w:vAlign w:val="center"/>
          </w:tcPr>
          <w:p w14:paraId="557E12AF"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12,094</w:t>
            </w:r>
          </w:p>
        </w:tc>
        <w:tc>
          <w:tcPr>
            <w:tcW w:w="938" w:type="pct"/>
            <w:tcBorders>
              <w:top w:val="nil"/>
              <w:left w:val="nil"/>
              <w:bottom w:val="single" w:sz="4" w:space="0" w:color="000000"/>
              <w:right w:val="single" w:sz="4" w:space="0" w:color="000000"/>
            </w:tcBorders>
            <w:shd w:val="clear" w:color="auto" w:fill="1F4E78"/>
            <w:vAlign w:val="center"/>
          </w:tcPr>
          <w:p w14:paraId="609F9AA4"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6,990</w:t>
            </w:r>
          </w:p>
        </w:tc>
        <w:tc>
          <w:tcPr>
            <w:tcW w:w="809" w:type="pct"/>
            <w:tcBorders>
              <w:top w:val="nil"/>
              <w:left w:val="nil"/>
              <w:bottom w:val="single" w:sz="4" w:space="0" w:color="000000"/>
              <w:right w:val="single" w:sz="4" w:space="0" w:color="000000"/>
            </w:tcBorders>
            <w:shd w:val="clear" w:color="auto" w:fill="1F4E78"/>
            <w:vAlign w:val="center"/>
          </w:tcPr>
          <w:p w14:paraId="65FC61F6"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19,084</w:t>
            </w:r>
          </w:p>
        </w:tc>
      </w:tr>
    </w:tbl>
    <w:p w14:paraId="289C872B" w14:textId="77777777" w:rsidR="006142C4" w:rsidRPr="000F6A55" w:rsidRDefault="002F0558">
      <w:pPr>
        <w:spacing w:after="0" w:line="276" w:lineRule="auto"/>
        <w:jc w:val="center"/>
        <w:rPr>
          <w:rFonts w:asciiTheme="minorHAnsi" w:hAnsiTheme="minorHAnsi" w:cstheme="minorHAnsi"/>
          <w:sz w:val="24"/>
          <w:szCs w:val="24"/>
        </w:rPr>
      </w:pPr>
      <w:r w:rsidRPr="000F6A55">
        <w:rPr>
          <w:rFonts w:asciiTheme="minorHAnsi" w:hAnsiTheme="minorHAnsi" w:cstheme="minorHAnsi"/>
          <w:sz w:val="24"/>
          <w:szCs w:val="24"/>
        </w:rPr>
        <w:t>Fuente: RRAA del MINEDU. Elaboración propia.</w:t>
      </w:r>
    </w:p>
    <w:p w14:paraId="17FA5796" w14:textId="77777777" w:rsidR="006142C4" w:rsidRPr="000F6A55" w:rsidRDefault="006142C4">
      <w:pPr>
        <w:spacing w:after="0" w:line="276" w:lineRule="auto"/>
        <w:rPr>
          <w:rFonts w:asciiTheme="minorHAnsi" w:hAnsiTheme="minorHAnsi" w:cstheme="minorHAnsi"/>
          <w:sz w:val="24"/>
          <w:szCs w:val="24"/>
          <w:highlight w:val="green"/>
        </w:rPr>
      </w:pPr>
    </w:p>
    <w:p w14:paraId="79FEDC99"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Según la información brindada por la MINEDU, dentro de las causas que posiblemente contribuyeron al cumplimiento de la meta para el 2022 destacan las orientaciones brindadas a los especialistas de Educación Básica Especial de DRE/GRE, UGEL y directivos de CEBE mediante las siguientes acciones:</w:t>
      </w:r>
    </w:p>
    <w:p w14:paraId="4161C1E2" w14:textId="77777777" w:rsidR="006142C4" w:rsidRPr="000F6A55" w:rsidRDefault="002F0558">
      <w:pPr>
        <w:numPr>
          <w:ilvl w:val="0"/>
          <w:numId w:val="9"/>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Cartilla con orientaciones para la matrícula 2022 distribuidas de forma digital a especialistas y directivos EBE.</w:t>
      </w:r>
    </w:p>
    <w:p w14:paraId="5E57CEF2" w14:textId="77777777" w:rsidR="006142C4" w:rsidRPr="000F6A55" w:rsidRDefault="002F0558">
      <w:pPr>
        <w:numPr>
          <w:ilvl w:val="0"/>
          <w:numId w:val="9"/>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Orientación a través de canal digital (grupo de WhatsApp).</w:t>
      </w:r>
    </w:p>
    <w:p w14:paraId="69AAFD91" w14:textId="77777777" w:rsidR="006142C4" w:rsidRPr="000F6A55" w:rsidRDefault="002F0558">
      <w:pPr>
        <w:numPr>
          <w:ilvl w:val="0"/>
          <w:numId w:val="9"/>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Asistencia telefónica personalizada de acuerdo con demanda.</w:t>
      </w:r>
    </w:p>
    <w:p w14:paraId="5FCE93D8" w14:textId="77777777" w:rsidR="006142C4" w:rsidRPr="000F6A55" w:rsidRDefault="006142C4">
      <w:pPr>
        <w:spacing w:after="0" w:line="276" w:lineRule="auto"/>
        <w:jc w:val="both"/>
        <w:rPr>
          <w:rFonts w:asciiTheme="minorHAnsi" w:hAnsiTheme="minorHAnsi" w:cstheme="minorHAnsi"/>
          <w:sz w:val="24"/>
          <w:szCs w:val="24"/>
        </w:rPr>
      </w:pPr>
    </w:p>
    <w:p w14:paraId="130A9C17" w14:textId="77777777" w:rsidR="006142C4" w:rsidRPr="000F6A55" w:rsidRDefault="002F0558">
      <w:pPr>
        <w:pStyle w:val="Ttulo4"/>
        <w:spacing w:before="0" w:after="0" w:line="276" w:lineRule="auto"/>
        <w:jc w:val="both"/>
        <w:rPr>
          <w:rFonts w:asciiTheme="minorHAnsi" w:hAnsiTheme="minorHAnsi" w:cstheme="minorHAnsi"/>
        </w:rPr>
      </w:pPr>
      <w:r w:rsidRPr="000F6A55">
        <w:rPr>
          <w:rFonts w:asciiTheme="minorHAnsi" w:hAnsiTheme="minorHAnsi" w:cstheme="minorHAnsi"/>
        </w:rPr>
        <w:t>Servicio 16. 04.01.03 Servicio de Apoyo Educativo (SAE).</w:t>
      </w:r>
    </w:p>
    <w:p w14:paraId="6244F61D" w14:textId="77777777" w:rsidR="00844519" w:rsidRPr="000F6A55" w:rsidRDefault="00844519" w:rsidP="00844519">
      <w:pPr>
        <w:jc w:val="both"/>
        <w:rPr>
          <w:rFonts w:asciiTheme="minorHAnsi" w:hAnsiTheme="minorHAnsi" w:cstheme="minorHAnsi"/>
          <w:sz w:val="24"/>
          <w:szCs w:val="24"/>
        </w:rPr>
      </w:pPr>
      <w:r w:rsidRPr="00844519">
        <w:rPr>
          <w:rFonts w:asciiTheme="minorHAnsi" w:hAnsiTheme="minorHAnsi" w:cstheme="minorHAnsi"/>
          <w:b/>
          <w:sz w:val="24"/>
          <w:szCs w:val="24"/>
        </w:rPr>
        <w:t>Definición</w:t>
      </w:r>
      <w:r>
        <w:rPr>
          <w:rFonts w:asciiTheme="minorHAnsi" w:hAnsiTheme="minorHAnsi" w:cstheme="minorHAnsi"/>
          <w:sz w:val="24"/>
          <w:szCs w:val="24"/>
        </w:rPr>
        <w:t xml:space="preserve">: </w:t>
      </w:r>
      <w:r w:rsidRPr="000F6A55">
        <w:rPr>
          <w:rFonts w:asciiTheme="minorHAnsi" w:hAnsiTheme="minorHAnsi" w:cstheme="minorHAnsi"/>
          <w:sz w:val="24"/>
          <w:szCs w:val="24"/>
        </w:rPr>
        <w:t>Los Servicios de Apoyo Educativo son formas de organización flexibles que permiten a las diferentes instancias del sistema educativo (que incluye las Unidades de Gestión Educativa Local - UGEL, Direcciones Regionales de Educación - DRE, instituciones educativas o programas) articular los apoyos necesarios para brindar una atención pertinente y oportuna que busque eliminar las barreras que experimentan las y los estudiantes en torno al acceso, permanencia, participación y logros de aprendizaje a lo largo de la vida.</w:t>
      </w:r>
    </w:p>
    <w:p w14:paraId="0AA2A043" w14:textId="77777777" w:rsidR="00844519" w:rsidRPr="000F6A55" w:rsidRDefault="00844519" w:rsidP="00844519">
      <w:pPr>
        <w:jc w:val="both"/>
        <w:rPr>
          <w:rFonts w:asciiTheme="minorHAnsi" w:hAnsiTheme="minorHAnsi" w:cstheme="minorHAnsi"/>
          <w:sz w:val="24"/>
          <w:szCs w:val="24"/>
        </w:rPr>
      </w:pPr>
    </w:p>
    <w:p w14:paraId="1912D0EF" w14:textId="7055274C" w:rsidR="006142C4" w:rsidRDefault="00844519" w:rsidP="00844519">
      <w:pPr>
        <w:spacing w:after="0"/>
        <w:rPr>
          <w:rFonts w:asciiTheme="minorHAnsi" w:hAnsiTheme="minorHAnsi" w:cstheme="minorHAnsi"/>
          <w:sz w:val="24"/>
          <w:szCs w:val="24"/>
        </w:rPr>
      </w:pPr>
      <w:r w:rsidRPr="000F6A55">
        <w:rPr>
          <w:rFonts w:asciiTheme="minorHAnsi" w:hAnsiTheme="minorHAnsi" w:cstheme="minorHAnsi"/>
          <w:sz w:val="24"/>
          <w:szCs w:val="24"/>
        </w:rPr>
        <w:lastRenderedPageBreak/>
        <w:t>Los SAE se implementan en todos los niveles, modalidades y etapas del sistema educativo. En la Educación Básica Regular (EBR), Alternativa (EBA), Centros de Educación Técnico-Productiva (CETPRO), así como institutos y escuelas de educación superior tecnológica, artística y pedagógica existen dos niveles de servicios de apoyo educativo: SAE interno y SAE externo; los cuales funcionan de manera articulada y complementaria a nivel territorial, respondiendo a las necesidades de las instituciones y programas educativos, y a la complejidad de sus contextos.</w:t>
      </w:r>
    </w:p>
    <w:p w14:paraId="0DD1860C" w14:textId="77777777" w:rsidR="00844519" w:rsidRPr="00844519" w:rsidRDefault="00844519" w:rsidP="00844519">
      <w:pPr>
        <w:spacing w:after="0"/>
        <w:rPr>
          <w:rFonts w:asciiTheme="minorHAnsi" w:hAnsiTheme="minorHAnsi" w:cstheme="minorHAnsi"/>
          <w:sz w:val="24"/>
          <w:szCs w:val="24"/>
        </w:rPr>
      </w:pPr>
    </w:p>
    <w:tbl>
      <w:tblPr>
        <w:tblStyle w:val="affe"/>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4167"/>
        <w:gridCol w:w="5325"/>
        <w:gridCol w:w="3934"/>
      </w:tblGrid>
      <w:tr w:rsidR="00844519" w:rsidRPr="000F6A55" w14:paraId="3850D87D" w14:textId="77777777" w:rsidTr="00844519">
        <w:trPr>
          <w:trHeight w:val="205"/>
          <w:tblHeader/>
        </w:trPr>
        <w:tc>
          <w:tcPr>
            <w:tcW w:w="1552" w:type="pct"/>
            <w:shd w:val="clear" w:color="auto" w:fill="B6C7E8"/>
            <w:vAlign w:val="center"/>
          </w:tcPr>
          <w:p w14:paraId="7623976C" w14:textId="77777777" w:rsidR="00844519" w:rsidRPr="000F6A55" w:rsidRDefault="00844519">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Responsable</w:t>
            </w:r>
          </w:p>
        </w:tc>
        <w:tc>
          <w:tcPr>
            <w:tcW w:w="1983" w:type="pct"/>
            <w:shd w:val="clear" w:color="auto" w:fill="B6C7E8"/>
            <w:vAlign w:val="center"/>
          </w:tcPr>
          <w:p w14:paraId="4E74FA54" w14:textId="77777777" w:rsidR="00844519" w:rsidRPr="000F6A55" w:rsidRDefault="00844519">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Indicador</w:t>
            </w:r>
          </w:p>
        </w:tc>
        <w:tc>
          <w:tcPr>
            <w:tcW w:w="1465" w:type="pct"/>
            <w:shd w:val="clear" w:color="auto" w:fill="B6C7E8"/>
          </w:tcPr>
          <w:p w14:paraId="78B44F3D" w14:textId="77777777" w:rsidR="00844519" w:rsidRPr="000F6A55" w:rsidRDefault="00844519">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Nivel de cumplimiento 2022</w:t>
            </w:r>
          </w:p>
        </w:tc>
      </w:tr>
      <w:tr w:rsidR="00844519" w:rsidRPr="000F6A55" w14:paraId="5A9C2D30" w14:textId="77777777" w:rsidTr="00844519">
        <w:trPr>
          <w:trHeight w:val="2447"/>
        </w:trPr>
        <w:tc>
          <w:tcPr>
            <w:tcW w:w="1552" w:type="pct"/>
            <w:vAlign w:val="center"/>
          </w:tcPr>
          <w:p w14:paraId="5D1FCB90" w14:textId="77777777" w:rsidR="00844519" w:rsidRPr="000F6A55" w:rsidRDefault="00844519">
            <w:pPr>
              <w:jc w:val="center"/>
              <w:rPr>
                <w:rFonts w:asciiTheme="minorHAnsi" w:hAnsiTheme="minorHAnsi" w:cstheme="minorHAnsi"/>
                <w:sz w:val="24"/>
                <w:szCs w:val="24"/>
              </w:rPr>
            </w:pPr>
            <w:r w:rsidRPr="000F6A55">
              <w:rPr>
                <w:rFonts w:asciiTheme="minorHAnsi" w:hAnsiTheme="minorHAnsi" w:cstheme="minorHAnsi"/>
                <w:sz w:val="24"/>
                <w:szCs w:val="24"/>
              </w:rPr>
              <w:t>Dirección de Educación Básica Especial (DEBE) - MINEDU</w:t>
            </w:r>
          </w:p>
        </w:tc>
        <w:tc>
          <w:tcPr>
            <w:tcW w:w="1983" w:type="pct"/>
            <w:vAlign w:val="center"/>
          </w:tcPr>
          <w:p w14:paraId="27D13C70" w14:textId="77777777" w:rsidR="00844519" w:rsidRPr="000F6A55" w:rsidRDefault="00844519">
            <w:pPr>
              <w:jc w:val="center"/>
              <w:rPr>
                <w:rFonts w:asciiTheme="minorHAnsi" w:hAnsiTheme="minorHAnsi" w:cstheme="minorHAnsi"/>
                <w:sz w:val="24"/>
                <w:szCs w:val="24"/>
              </w:rPr>
            </w:pPr>
            <w:r w:rsidRPr="000F6A55">
              <w:rPr>
                <w:rFonts w:asciiTheme="minorHAnsi" w:hAnsiTheme="minorHAnsi" w:cstheme="minorHAnsi"/>
                <w:sz w:val="24"/>
                <w:szCs w:val="24"/>
              </w:rPr>
              <w:t>Porcentaje de instituciones y programas educativos que reciben los Servicios de Apoyo Educativo (SAE) externo.</w:t>
            </w:r>
          </w:p>
        </w:tc>
        <w:tc>
          <w:tcPr>
            <w:tcW w:w="1465" w:type="pct"/>
            <w:vAlign w:val="center"/>
          </w:tcPr>
          <w:p w14:paraId="21086876" w14:textId="77777777" w:rsidR="00844519" w:rsidRPr="000F6A55" w:rsidRDefault="00844519">
            <w:pPr>
              <w:jc w:val="center"/>
              <w:rPr>
                <w:rFonts w:asciiTheme="minorHAnsi" w:hAnsiTheme="minorHAnsi" w:cstheme="minorHAnsi"/>
                <w:sz w:val="24"/>
                <w:szCs w:val="24"/>
              </w:rPr>
            </w:pPr>
            <w:r w:rsidRPr="000F6A55">
              <w:rPr>
                <w:rFonts w:asciiTheme="minorHAnsi" w:hAnsiTheme="minorHAnsi" w:cstheme="minorHAnsi"/>
                <w:noProof/>
                <w:sz w:val="24"/>
                <w:szCs w:val="24"/>
              </w:rPr>
              <mc:AlternateContent>
                <mc:Choice Requires="wps">
                  <w:drawing>
                    <wp:inline distT="0" distB="0" distL="0" distR="0" wp14:anchorId="5C94580B" wp14:editId="49B361C2">
                      <wp:extent cx="490855" cy="438150"/>
                      <wp:effectExtent l="0" t="0" r="23495" b="19050"/>
                      <wp:docPr id="2118797924" name="Elipse 2118797924" descr="Círculo verde de cumplimiento alto"/>
                      <wp:cNvGraphicFramePr/>
                      <a:graphic xmlns:a="http://schemas.openxmlformats.org/drawingml/2006/main">
                        <a:graphicData uri="http://schemas.microsoft.com/office/word/2010/wordprocessingShape">
                          <wps:wsp>
                            <wps:cNvSpPr/>
                            <wps:spPr>
                              <a:xfrm>
                                <a:off x="5106923" y="3567275"/>
                                <a:ext cx="478155" cy="425450"/>
                              </a:xfrm>
                              <a:prstGeom prst="ellipse">
                                <a:avLst/>
                              </a:prstGeom>
                              <a:solidFill>
                                <a:srgbClr val="A8D08C"/>
                              </a:solidFill>
                              <a:ln w="12700" cap="flat" cmpd="sng">
                                <a:solidFill>
                                  <a:srgbClr val="A8D08C"/>
                                </a:solidFill>
                                <a:prstDash val="solid"/>
                                <a:miter lim="800000"/>
                                <a:headEnd type="none" w="sm" len="sm"/>
                                <a:tailEnd type="none" w="sm" len="sm"/>
                              </a:ln>
                            </wps:spPr>
                            <wps:txbx>
                              <w:txbxContent>
                                <w:p w14:paraId="5A0974EA" w14:textId="77777777" w:rsidR="0073629F" w:rsidRDefault="0073629F">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5C94580B" id="Elipse 2118797924" o:spid="_x0000_s1040" alt="Círculo verde de cumplimiento alto" style="width:38.65pt;height: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" fillcolor="#a8d08c" strokecolor="#a8d08c" strokeweight="1pt">
                      <v:stroke startarrowwidth="narrow" startarrowlength="short" endarrowwidth="narrow" endarrowlength="short" joinstyle="miter"/>
                      <v:textbox inset="2.53958mm,2.53958mm,2.53958mm,2.53958mm">
                        <w:txbxContent>
                          <w:p w14:paraId="5A0974EA" w14:textId="77777777" w:rsidR="0073629F" w:rsidRDefault="0073629F">
                            <w:pPr>
                              <w:spacing w:after="0" w:line="240" w:lineRule="auto"/>
                              <w:textDirection w:val="btLr"/>
                            </w:pPr>
                          </w:p>
                        </w:txbxContent>
                      </v:textbox>
                      <w10:anchorlock/>
                    </v:oval>
                  </w:pict>
                </mc:Fallback>
              </mc:AlternateContent>
            </w:r>
          </w:p>
        </w:tc>
      </w:tr>
      <w:tr w:rsidR="00844519" w:rsidRPr="000F6A55" w14:paraId="4E0B76A9" w14:textId="77777777" w:rsidTr="00844519">
        <w:trPr>
          <w:trHeight w:val="2993"/>
        </w:trPr>
        <w:tc>
          <w:tcPr>
            <w:tcW w:w="1552" w:type="pct"/>
            <w:vAlign w:val="center"/>
          </w:tcPr>
          <w:p w14:paraId="73D07BCF" w14:textId="58DCE0FC" w:rsidR="00844519" w:rsidRPr="000F6A55" w:rsidRDefault="00844519" w:rsidP="00844519">
            <w:pPr>
              <w:pBdr>
                <w:top w:val="nil"/>
                <w:left w:val="nil"/>
                <w:bottom w:val="nil"/>
                <w:right w:val="nil"/>
                <w:between w:val="nil"/>
              </w:pBdr>
              <w:jc w:val="center"/>
              <w:rPr>
                <w:rFonts w:asciiTheme="minorHAnsi" w:hAnsiTheme="minorHAnsi" w:cstheme="minorHAnsi"/>
                <w:sz w:val="24"/>
                <w:szCs w:val="24"/>
              </w:rPr>
            </w:pPr>
            <w:r w:rsidRPr="000F6A55">
              <w:rPr>
                <w:rFonts w:asciiTheme="minorHAnsi" w:hAnsiTheme="minorHAnsi" w:cstheme="minorHAnsi"/>
                <w:sz w:val="24"/>
                <w:szCs w:val="24"/>
              </w:rPr>
              <w:t>Dirección de Educación Básica Especial (DEBE) - MINEDU</w:t>
            </w:r>
          </w:p>
        </w:tc>
        <w:tc>
          <w:tcPr>
            <w:tcW w:w="1983" w:type="pct"/>
            <w:vAlign w:val="center"/>
          </w:tcPr>
          <w:p w14:paraId="202AB707" w14:textId="77777777" w:rsidR="00844519" w:rsidRPr="000F6A55" w:rsidRDefault="00844519" w:rsidP="00844519">
            <w:pPr>
              <w:jc w:val="center"/>
              <w:rPr>
                <w:rFonts w:asciiTheme="minorHAnsi" w:hAnsiTheme="minorHAnsi" w:cstheme="minorHAnsi"/>
                <w:sz w:val="24"/>
                <w:szCs w:val="24"/>
              </w:rPr>
            </w:pPr>
            <w:r w:rsidRPr="000F6A55">
              <w:rPr>
                <w:rFonts w:asciiTheme="minorHAnsi" w:hAnsiTheme="minorHAnsi" w:cstheme="minorHAnsi"/>
                <w:sz w:val="24"/>
                <w:szCs w:val="24"/>
              </w:rPr>
              <w:t>Porcentaje de instituciones y programas educativos que implementan los Servicios de Apoyo Educativo (SAE) interno.</w:t>
            </w:r>
          </w:p>
        </w:tc>
        <w:tc>
          <w:tcPr>
            <w:tcW w:w="1465" w:type="pct"/>
            <w:vAlign w:val="center"/>
          </w:tcPr>
          <w:p w14:paraId="21BC40B7" w14:textId="77777777" w:rsidR="00844519" w:rsidRPr="000F6A55" w:rsidRDefault="00844519" w:rsidP="00844519">
            <w:pPr>
              <w:jc w:val="center"/>
              <w:rPr>
                <w:rFonts w:asciiTheme="minorHAnsi" w:hAnsiTheme="minorHAnsi" w:cstheme="minorHAnsi"/>
                <w:sz w:val="24"/>
                <w:szCs w:val="24"/>
              </w:rPr>
            </w:pPr>
            <w:r w:rsidRPr="000F6A55">
              <w:rPr>
                <w:rFonts w:asciiTheme="minorHAnsi" w:hAnsiTheme="minorHAnsi" w:cstheme="minorHAnsi"/>
                <w:noProof/>
                <w:sz w:val="24"/>
                <w:szCs w:val="24"/>
              </w:rPr>
              <mc:AlternateContent>
                <mc:Choice Requires="wps">
                  <w:drawing>
                    <wp:inline distT="0" distB="0" distL="0" distR="0" wp14:anchorId="734C0374" wp14:editId="115B340F">
                      <wp:extent cx="469900" cy="441325"/>
                      <wp:effectExtent l="0" t="0" r="25400" b="15875"/>
                      <wp:docPr id="2118797929" name="Elipse 2118797929" descr="Círculo gris"/>
                      <wp:cNvGraphicFramePr/>
                      <a:graphic xmlns:a="http://schemas.openxmlformats.org/drawingml/2006/main">
                        <a:graphicData uri="http://schemas.microsoft.com/office/word/2010/wordprocessingShape">
                          <wps:wsp>
                            <wps:cNvSpPr/>
                            <wps:spPr>
                              <a:xfrm>
                                <a:off x="5117400" y="3565688"/>
                                <a:ext cx="457200" cy="428625"/>
                              </a:xfrm>
                              <a:prstGeom prst="ellipse">
                                <a:avLst/>
                              </a:prstGeom>
                              <a:solidFill>
                                <a:srgbClr val="BFBFBF"/>
                              </a:solidFill>
                              <a:ln w="12700" cap="flat" cmpd="sng">
                                <a:solidFill>
                                  <a:srgbClr val="A5A5A5"/>
                                </a:solidFill>
                                <a:prstDash val="solid"/>
                                <a:miter lim="800000"/>
                                <a:headEnd type="none" w="sm" len="sm"/>
                                <a:tailEnd type="none" w="sm" len="sm"/>
                              </a:ln>
                            </wps:spPr>
                            <wps:txbx>
                              <w:txbxContent>
                                <w:p w14:paraId="50A66966" w14:textId="77777777" w:rsidR="0073629F" w:rsidRDefault="0073629F">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734C0374" id="Elipse 2118797929" o:spid="_x0000_s1041" alt="Círculo gris" style="width:37pt;height:3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" fillcolor="#bfbfbf" strokecolor="#a5a5a5" strokeweight="1pt">
                      <v:stroke startarrowwidth="narrow" startarrowlength="short" endarrowwidth="narrow" endarrowlength="short" joinstyle="miter"/>
                      <v:textbox inset="2.53958mm,2.53958mm,2.53958mm,2.53958mm">
                        <w:txbxContent>
                          <w:p w14:paraId="50A66966" w14:textId="77777777" w:rsidR="0073629F" w:rsidRDefault="0073629F">
                            <w:pPr>
                              <w:spacing w:after="0" w:line="240" w:lineRule="auto"/>
                              <w:textDirection w:val="btLr"/>
                            </w:pPr>
                          </w:p>
                        </w:txbxContent>
                      </v:textbox>
                      <w10:anchorlock/>
                    </v:oval>
                  </w:pict>
                </mc:Fallback>
              </mc:AlternateContent>
            </w:r>
          </w:p>
        </w:tc>
      </w:tr>
    </w:tbl>
    <w:p w14:paraId="28D4047E" w14:textId="77777777" w:rsidR="006142C4" w:rsidRPr="000F6A55" w:rsidRDefault="006142C4">
      <w:pPr>
        <w:spacing w:after="0" w:line="276" w:lineRule="auto"/>
        <w:rPr>
          <w:rFonts w:asciiTheme="minorHAnsi" w:hAnsiTheme="minorHAnsi" w:cstheme="minorHAnsi"/>
          <w:sz w:val="24"/>
          <w:szCs w:val="24"/>
        </w:rPr>
      </w:pPr>
    </w:p>
    <w:p w14:paraId="68BD1A1B"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Para el caso del presente servicio, se debe tener en cuenta que el SAE se encuentra en proceso de desarrollo; por tanto, y de conformidad con lo establecido en la ficha técnica de la PNMDD, se presta a través de los Servicios de Apoyo y Asesoramiento para la Atención de Necesidades Educativas Especiales (SAANEE) y otros servicios de apoyo educativo brindados por el MINEDU.</w:t>
      </w:r>
    </w:p>
    <w:p w14:paraId="399F70D3" w14:textId="77777777" w:rsidR="006142C4" w:rsidRPr="000F6A55" w:rsidRDefault="006142C4">
      <w:pPr>
        <w:spacing w:after="0" w:line="276" w:lineRule="auto"/>
        <w:jc w:val="both"/>
        <w:rPr>
          <w:rFonts w:asciiTheme="minorHAnsi" w:hAnsiTheme="minorHAnsi" w:cstheme="minorHAnsi"/>
          <w:sz w:val="24"/>
          <w:szCs w:val="24"/>
        </w:rPr>
      </w:pPr>
    </w:p>
    <w:p w14:paraId="34B82186"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Respecto al primer indicador, un 41.7%, de instituciones y programas educativos recibieron los Servicios de Apoyo Educativo (SAE) externo, es decir, un total de 4,689 de 11,232 instituciones. Este representa un nivel de cumplimiento alto, alcanzando un 104.4%.</w:t>
      </w:r>
    </w:p>
    <w:p w14:paraId="16EAE77A" w14:textId="77777777" w:rsidR="006142C4" w:rsidRPr="000F6A55" w:rsidRDefault="006142C4">
      <w:pPr>
        <w:spacing w:after="0" w:line="276" w:lineRule="auto"/>
        <w:jc w:val="both"/>
        <w:rPr>
          <w:rFonts w:asciiTheme="minorHAnsi" w:hAnsiTheme="minorHAnsi" w:cstheme="minorHAnsi"/>
          <w:sz w:val="24"/>
          <w:szCs w:val="24"/>
        </w:rPr>
      </w:pPr>
    </w:p>
    <w:p w14:paraId="52895334" w14:textId="77777777" w:rsidR="006142C4" w:rsidRPr="000F6A55" w:rsidRDefault="002F0558">
      <w:pPr>
        <w:pBdr>
          <w:top w:val="nil"/>
          <w:left w:val="nil"/>
          <w:bottom w:val="nil"/>
          <w:right w:val="nil"/>
          <w:between w:val="nil"/>
        </w:pBdr>
        <w:spacing w:after="20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Ilustración 28: Porcentaje de instituciones y programas educativos que reciben los Servicios de Apoyo Educativo (SAE) externo</w:t>
      </w:r>
    </w:p>
    <w:p w14:paraId="7949D23F"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noProof/>
          <w:sz w:val="24"/>
          <w:szCs w:val="24"/>
        </w:rPr>
        <w:drawing>
          <wp:inline distT="0" distB="0" distL="0" distR="0" wp14:anchorId="5A9A8B05" wp14:editId="1AA3471F">
            <wp:extent cx="4750427" cy="2340000"/>
            <wp:effectExtent l="0" t="0" r="0" b="0"/>
            <wp:docPr id="2118797960" name="image2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6"/>
                    <a:srcRect/>
                    <a:stretch>
                      <a:fillRect/>
                    </a:stretch>
                  </pic:blipFill>
                  <pic:spPr>
                    <a:xfrm>
                      <a:off x="0" y="0"/>
                      <a:ext cx="4750427" cy="2340000"/>
                    </a:xfrm>
                    <a:prstGeom prst="rect">
                      <a:avLst/>
                    </a:prstGeom>
                    <a:ln/>
                  </pic:spPr>
                </pic:pic>
              </a:graphicData>
            </a:graphic>
          </wp:inline>
        </w:drawing>
      </w:r>
    </w:p>
    <w:p w14:paraId="2013AB5B"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sz w:val="24"/>
          <w:szCs w:val="24"/>
        </w:rPr>
        <w:t>Fuente: RRAA del MINEDU. Elaboración propia.</w:t>
      </w:r>
    </w:p>
    <w:p w14:paraId="2DA18E43" w14:textId="77777777" w:rsidR="006142C4" w:rsidRPr="000F6A55" w:rsidRDefault="006142C4">
      <w:pPr>
        <w:spacing w:after="0" w:line="276" w:lineRule="auto"/>
        <w:jc w:val="both"/>
        <w:rPr>
          <w:rFonts w:asciiTheme="minorHAnsi" w:hAnsiTheme="minorHAnsi" w:cstheme="minorHAnsi"/>
          <w:sz w:val="24"/>
          <w:szCs w:val="24"/>
        </w:rPr>
      </w:pPr>
    </w:p>
    <w:p w14:paraId="29DB6FC4"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Por otro lado, respecto al segundo indicador se menciona que la información necesaria para la medición de este no se recopila por el Censo Educativo y tampoco por el SIAGIE.</w:t>
      </w:r>
    </w:p>
    <w:p w14:paraId="625B7A5B" w14:textId="77777777" w:rsidR="006142C4" w:rsidRPr="000F6A55" w:rsidRDefault="006142C4">
      <w:pPr>
        <w:spacing w:after="0" w:line="276" w:lineRule="auto"/>
        <w:jc w:val="both"/>
        <w:rPr>
          <w:rFonts w:asciiTheme="minorHAnsi" w:hAnsiTheme="minorHAnsi" w:cstheme="minorHAnsi"/>
          <w:sz w:val="24"/>
          <w:szCs w:val="24"/>
        </w:rPr>
      </w:pPr>
    </w:p>
    <w:p w14:paraId="6A71F230" w14:textId="77777777" w:rsidR="006142C4" w:rsidRPr="000F6A55" w:rsidRDefault="002F0558" w:rsidP="00674228">
      <w:pPr>
        <w:pBdr>
          <w:top w:val="nil"/>
          <w:left w:val="nil"/>
          <w:bottom w:val="nil"/>
          <w:right w:val="nil"/>
          <w:between w:val="nil"/>
        </w:pBdr>
        <w:spacing w:after="20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Ilustración 29: Porcentaje de instituciones y programas educativos que implementan los Servicios de Apoyo Educativo (SAE) interno</w:t>
      </w:r>
    </w:p>
    <w:p w14:paraId="30650251"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noProof/>
          <w:sz w:val="24"/>
          <w:szCs w:val="24"/>
        </w:rPr>
        <w:drawing>
          <wp:inline distT="0" distB="0" distL="0" distR="0" wp14:anchorId="6812B08D" wp14:editId="04EC39D8">
            <wp:extent cx="4343400" cy="1895475"/>
            <wp:effectExtent l="0" t="0" r="0" b="9525"/>
            <wp:docPr id="2118797961" name="image3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7"/>
                    <a:srcRect/>
                    <a:stretch>
                      <a:fillRect/>
                    </a:stretch>
                  </pic:blipFill>
                  <pic:spPr>
                    <a:xfrm>
                      <a:off x="0" y="0"/>
                      <a:ext cx="4343764" cy="1895634"/>
                    </a:xfrm>
                    <a:prstGeom prst="rect">
                      <a:avLst/>
                    </a:prstGeom>
                    <a:ln/>
                  </pic:spPr>
                </pic:pic>
              </a:graphicData>
            </a:graphic>
          </wp:inline>
        </w:drawing>
      </w:r>
      <w:r w:rsidRPr="000F6A55">
        <w:rPr>
          <w:rFonts w:asciiTheme="minorHAnsi" w:hAnsiTheme="minorHAnsi" w:cstheme="minorHAnsi"/>
          <w:sz w:val="24"/>
          <w:szCs w:val="24"/>
        </w:rPr>
        <w:t xml:space="preserve"> </w:t>
      </w:r>
    </w:p>
    <w:p w14:paraId="2E169FF7"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sz w:val="24"/>
          <w:szCs w:val="24"/>
        </w:rPr>
        <w:t>Fuente: RRAA del MINEDU. Elaboración propia.</w:t>
      </w:r>
    </w:p>
    <w:p w14:paraId="35038599" w14:textId="77777777" w:rsidR="006142C4" w:rsidRPr="000F6A55" w:rsidRDefault="006142C4">
      <w:pPr>
        <w:spacing w:after="0" w:line="276" w:lineRule="auto"/>
        <w:jc w:val="both"/>
        <w:rPr>
          <w:rFonts w:asciiTheme="minorHAnsi" w:hAnsiTheme="minorHAnsi" w:cstheme="minorHAnsi"/>
          <w:sz w:val="24"/>
          <w:szCs w:val="24"/>
        </w:rPr>
      </w:pPr>
    </w:p>
    <w:p w14:paraId="63290144"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lastRenderedPageBreak/>
        <w:t>Se recomienda coordinar con el MINEDU a fin de evaluar alternativas respecto al segundo indicador que permitan la medición de los avances en el servicio del SAE interno.</w:t>
      </w:r>
    </w:p>
    <w:p w14:paraId="372280DE" w14:textId="77777777" w:rsidR="006142C4" w:rsidRPr="000F6A55" w:rsidRDefault="006142C4">
      <w:pPr>
        <w:spacing w:after="0" w:line="276" w:lineRule="auto"/>
        <w:jc w:val="both"/>
        <w:rPr>
          <w:rFonts w:asciiTheme="minorHAnsi" w:hAnsiTheme="minorHAnsi" w:cstheme="minorHAnsi"/>
          <w:sz w:val="24"/>
          <w:szCs w:val="24"/>
        </w:rPr>
      </w:pPr>
    </w:p>
    <w:p w14:paraId="41B6A575" w14:textId="77777777" w:rsidR="006142C4" w:rsidRPr="000F6A55" w:rsidRDefault="002F0558">
      <w:pPr>
        <w:pStyle w:val="Ttulo4"/>
        <w:spacing w:before="0" w:after="0" w:line="276" w:lineRule="auto"/>
        <w:jc w:val="both"/>
        <w:rPr>
          <w:rFonts w:asciiTheme="minorHAnsi" w:hAnsiTheme="minorHAnsi" w:cstheme="minorHAnsi"/>
        </w:rPr>
      </w:pPr>
      <w:r w:rsidRPr="000F6A55">
        <w:rPr>
          <w:rFonts w:asciiTheme="minorHAnsi" w:hAnsiTheme="minorHAnsi" w:cstheme="minorHAnsi"/>
        </w:rPr>
        <w:t>Servicio 17. 04.01.04 Formación a docentes y otros agentes educativos de instituciones y programas educativos públicos de educación básica bajo un enfoque inclusivo o de atención a la diversidad en materia de discapacidad.</w:t>
      </w:r>
    </w:p>
    <w:p w14:paraId="267E1BCA" w14:textId="77777777" w:rsidR="006D248E" w:rsidRPr="000F6A55" w:rsidRDefault="006D248E" w:rsidP="006D248E">
      <w:pPr>
        <w:jc w:val="both"/>
        <w:rPr>
          <w:rFonts w:asciiTheme="minorHAnsi" w:hAnsiTheme="minorHAnsi" w:cstheme="minorHAnsi"/>
          <w:sz w:val="24"/>
          <w:szCs w:val="24"/>
        </w:rPr>
      </w:pPr>
      <w:r w:rsidRPr="006D248E">
        <w:rPr>
          <w:rFonts w:asciiTheme="minorHAnsi" w:hAnsiTheme="minorHAnsi" w:cstheme="minorHAnsi"/>
          <w:b/>
          <w:sz w:val="24"/>
          <w:szCs w:val="24"/>
        </w:rPr>
        <w:t>Definición</w:t>
      </w:r>
      <w:r w:rsidRPr="006D248E">
        <w:rPr>
          <w:rFonts w:asciiTheme="minorHAnsi" w:hAnsiTheme="minorHAnsi" w:cstheme="minorHAnsi"/>
          <w:sz w:val="24"/>
          <w:szCs w:val="24"/>
        </w:rPr>
        <w:t>: Comprende la mejora del desempeño de las y los docentes y otros agentes educativos, (psicólogos, tecnólogos, terapistas, guía intérprete de sordoceguera, intérprete de lengua de señas peruana, modelos lingüísticos, entre otros), a través del cierre de brechas en el desarrollo de competencias o conocimientos en materia de educación inclusiva o de atención a la diversidad para personas con discapacidad o en riesgo de adquirirla.</w:t>
      </w:r>
    </w:p>
    <w:p w14:paraId="16F6470F" w14:textId="7415E29D" w:rsidR="006142C4" w:rsidRPr="006D248E" w:rsidRDefault="006D248E" w:rsidP="006D248E">
      <w:pPr>
        <w:pStyle w:val="msonormal0"/>
        <w:spacing w:before="0" w:beforeAutospacing="0" w:after="0" w:afterAutospacing="0" w:line="259" w:lineRule="auto"/>
        <w:rPr>
          <w:rFonts w:asciiTheme="minorHAnsi" w:eastAsia="Calibri" w:hAnsiTheme="minorHAnsi" w:cstheme="minorHAnsi"/>
        </w:rPr>
      </w:pPr>
      <w:r w:rsidRPr="006D248E">
        <w:rPr>
          <w:rFonts w:asciiTheme="minorHAnsi" w:eastAsia="Calibri" w:hAnsiTheme="minorHAnsi" w:cstheme="minorHAnsi"/>
        </w:rPr>
        <w:t>El servicio busca abordar temáticas vinculadas con la atención de la diversidad, evaluación, accesibilidad y diseño universal de aprendizajes, aulas y prácticas educativas, metodologías y estrategias diversas para el proceso de enseñanza aprendizaje de la diversidad, identificación de barreras, el uso de marcos e instrumentos pedagógicos flexibles que permitan la generación de respuestas educativas oportunas y pertinentes; así como la participación de la familia en los procesos pedagógicos, para que brinden una respuesta educativa pertinente de acuerdo a las características de las y los estudiantes con discapacidad.</w:t>
      </w:r>
    </w:p>
    <w:p w14:paraId="06A3A1C4" w14:textId="77777777" w:rsidR="006D248E" w:rsidRPr="000F6A55" w:rsidRDefault="006D248E" w:rsidP="006D248E">
      <w:pPr>
        <w:spacing w:after="0"/>
        <w:rPr>
          <w:rFonts w:asciiTheme="minorHAnsi" w:hAnsiTheme="minorHAnsi" w:cstheme="minorHAnsi"/>
          <w:sz w:val="24"/>
          <w:szCs w:val="24"/>
          <w:highlight w:val="green"/>
        </w:rPr>
      </w:pPr>
    </w:p>
    <w:tbl>
      <w:tblPr>
        <w:tblStyle w:val="afff"/>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3590"/>
        <w:gridCol w:w="6377"/>
        <w:gridCol w:w="3459"/>
      </w:tblGrid>
      <w:tr w:rsidR="006D248E" w:rsidRPr="000F6A55" w14:paraId="22A38CFA" w14:textId="77777777" w:rsidTr="006D248E">
        <w:trPr>
          <w:trHeight w:val="205"/>
          <w:tblHeader/>
        </w:trPr>
        <w:tc>
          <w:tcPr>
            <w:tcW w:w="1337" w:type="pct"/>
            <w:shd w:val="clear" w:color="auto" w:fill="B6C7E8"/>
            <w:vAlign w:val="center"/>
          </w:tcPr>
          <w:p w14:paraId="7A501EE5" w14:textId="77777777" w:rsidR="006D248E" w:rsidRPr="000F6A55" w:rsidRDefault="006D248E">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Responsable</w:t>
            </w:r>
          </w:p>
        </w:tc>
        <w:tc>
          <w:tcPr>
            <w:tcW w:w="2375" w:type="pct"/>
            <w:shd w:val="clear" w:color="auto" w:fill="B6C7E8"/>
            <w:vAlign w:val="center"/>
          </w:tcPr>
          <w:p w14:paraId="6EBE3B10" w14:textId="77777777" w:rsidR="006D248E" w:rsidRPr="000F6A55" w:rsidRDefault="006D248E">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Indicador</w:t>
            </w:r>
          </w:p>
        </w:tc>
        <w:tc>
          <w:tcPr>
            <w:tcW w:w="1288" w:type="pct"/>
            <w:shd w:val="clear" w:color="auto" w:fill="B6C7E8"/>
          </w:tcPr>
          <w:p w14:paraId="12ECD491" w14:textId="77777777" w:rsidR="006D248E" w:rsidRPr="000F6A55" w:rsidRDefault="006D248E">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Nivel de cumplimiento 2022</w:t>
            </w:r>
          </w:p>
        </w:tc>
      </w:tr>
      <w:tr w:rsidR="006D248E" w:rsidRPr="000F6A55" w14:paraId="72A21D50" w14:textId="77777777" w:rsidTr="006D248E">
        <w:trPr>
          <w:trHeight w:val="462"/>
        </w:trPr>
        <w:tc>
          <w:tcPr>
            <w:tcW w:w="1337" w:type="pct"/>
            <w:vAlign w:val="center"/>
          </w:tcPr>
          <w:p w14:paraId="70023F82" w14:textId="77777777" w:rsidR="006D248E" w:rsidRPr="000F6A55" w:rsidRDefault="006D248E">
            <w:pPr>
              <w:jc w:val="center"/>
              <w:rPr>
                <w:rFonts w:asciiTheme="minorHAnsi" w:hAnsiTheme="minorHAnsi" w:cstheme="minorHAnsi"/>
                <w:sz w:val="24"/>
                <w:szCs w:val="24"/>
              </w:rPr>
            </w:pPr>
            <w:r w:rsidRPr="000F6A55">
              <w:rPr>
                <w:rFonts w:asciiTheme="minorHAnsi" w:hAnsiTheme="minorHAnsi" w:cstheme="minorHAnsi"/>
                <w:sz w:val="24"/>
                <w:szCs w:val="24"/>
              </w:rPr>
              <w:t>Dirección de Formación Docente en Servicio - MINEDU</w:t>
            </w:r>
          </w:p>
        </w:tc>
        <w:tc>
          <w:tcPr>
            <w:tcW w:w="2375" w:type="pct"/>
            <w:vAlign w:val="center"/>
          </w:tcPr>
          <w:p w14:paraId="214B4182" w14:textId="77777777" w:rsidR="006D248E" w:rsidRPr="000F6A55" w:rsidRDefault="006D248E">
            <w:pPr>
              <w:jc w:val="center"/>
              <w:rPr>
                <w:rFonts w:asciiTheme="minorHAnsi" w:hAnsiTheme="minorHAnsi" w:cstheme="minorHAnsi"/>
                <w:sz w:val="24"/>
                <w:szCs w:val="24"/>
              </w:rPr>
            </w:pPr>
            <w:r w:rsidRPr="000F6A55">
              <w:rPr>
                <w:rFonts w:asciiTheme="minorHAnsi" w:hAnsiTheme="minorHAnsi" w:cstheme="minorHAnsi"/>
                <w:sz w:val="24"/>
                <w:szCs w:val="24"/>
              </w:rPr>
              <w:t>Porcentaje de docentes de instituciones y programas educativos públicos de educación básica con estudiantes con discapacidad que participan de acciones formativas bajo un enfoque inclusivo o de atención a la diversidad en materia de discapacidad.</w:t>
            </w:r>
          </w:p>
        </w:tc>
        <w:tc>
          <w:tcPr>
            <w:tcW w:w="1288" w:type="pct"/>
            <w:vAlign w:val="center"/>
          </w:tcPr>
          <w:p w14:paraId="5F1CE5A0" w14:textId="77777777" w:rsidR="006D248E" w:rsidRPr="000F6A55" w:rsidRDefault="006D248E">
            <w:pPr>
              <w:jc w:val="center"/>
              <w:rPr>
                <w:rFonts w:asciiTheme="minorHAnsi" w:hAnsiTheme="minorHAnsi" w:cstheme="minorHAnsi"/>
                <w:sz w:val="24"/>
                <w:szCs w:val="24"/>
              </w:rPr>
            </w:pPr>
            <w:r w:rsidRPr="000F6A55">
              <w:rPr>
                <w:rFonts w:asciiTheme="minorHAnsi" w:hAnsiTheme="minorHAnsi" w:cstheme="minorHAnsi"/>
                <w:noProof/>
                <w:sz w:val="24"/>
                <w:szCs w:val="24"/>
              </w:rPr>
              <mc:AlternateContent>
                <mc:Choice Requires="wps">
                  <w:drawing>
                    <wp:inline distT="0" distB="0" distL="0" distR="0" wp14:anchorId="56004291" wp14:editId="3C476B34">
                      <wp:extent cx="469900" cy="441325"/>
                      <wp:effectExtent l="0" t="0" r="25400" b="15875"/>
                      <wp:docPr id="2118797932" name="Elipse 2118797932" descr="Círculo gris"/>
                      <wp:cNvGraphicFramePr/>
                      <a:graphic xmlns:a="http://schemas.openxmlformats.org/drawingml/2006/main">
                        <a:graphicData uri="http://schemas.microsoft.com/office/word/2010/wordprocessingShape">
                          <wps:wsp>
                            <wps:cNvSpPr/>
                            <wps:spPr>
                              <a:xfrm>
                                <a:off x="0" y="0"/>
                                <a:ext cx="469900" cy="441325"/>
                              </a:xfrm>
                              <a:prstGeom prst="ellipse">
                                <a:avLst/>
                              </a:prstGeom>
                              <a:solidFill>
                                <a:srgbClr val="BFBFBF"/>
                              </a:solidFill>
                              <a:ln w="12700" cap="flat" cmpd="sng">
                                <a:solidFill>
                                  <a:srgbClr val="A5A5A5"/>
                                </a:solidFill>
                                <a:prstDash val="solid"/>
                                <a:miter lim="800000"/>
                                <a:headEnd type="none" w="sm" len="sm"/>
                                <a:tailEnd type="none" w="sm" len="sm"/>
                              </a:ln>
                            </wps:spPr>
                            <wps:txbx>
                              <w:txbxContent>
                                <w:p w14:paraId="28FC92B5" w14:textId="77777777" w:rsidR="0073629F" w:rsidRDefault="0073629F" w:rsidP="0030417E">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56004291" id="Elipse 2118797932" o:spid="_x0000_s1042" alt="Círculo gris" style="width:37pt;height:3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" fillcolor="#bfbfbf" strokecolor="#a5a5a5" strokeweight="1pt">
                      <v:stroke startarrowwidth="narrow" startarrowlength="short" endarrowwidth="narrow" endarrowlength="short" joinstyle="miter"/>
                      <v:textbox inset="2.53958mm,2.53958mm,2.53958mm,2.53958mm">
                        <w:txbxContent>
                          <w:p w14:paraId="28FC92B5" w14:textId="77777777" w:rsidR="0073629F" w:rsidRDefault="0073629F" w:rsidP="0030417E">
                            <w:pPr>
                              <w:spacing w:after="0" w:line="240" w:lineRule="auto"/>
                              <w:textDirection w:val="btLr"/>
                            </w:pPr>
                          </w:p>
                        </w:txbxContent>
                      </v:textbox>
                      <w10:anchorlock/>
                    </v:oval>
                  </w:pict>
                </mc:Fallback>
              </mc:AlternateContent>
            </w:r>
          </w:p>
        </w:tc>
      </w:tr>
      <w:tr w:rsidR="006D248E" w:rsidRPr="000F6A55" w14:paraId="7D06F235" w14:textId="77777777" w:rsidTr="006D248E">
        <w:trPr>
          <w:trHeight w:val="1570"/>
        </w:trPr>
        <w:tc>
          <w:tcPr>
            <w:tcW w:w="1337" w:type="pct"/>
            <w:vAlign w:val="center"/>
          </w:tcPr>
          <w:p w14:paraId="7B623C58" w14:textId="77777777" w:rsidR="006D248E" w:rsidRPr="000F6A55" w:rsidRDefault="006D248E">
            <w:pPr>
              <w:jc w:val="center"/>
              <w:rPr>
                <w:rFonts w:asciiTheme="minorHAnsi" w:hAnsiTheme="minorHAnsi" w:cstheme="minorHAnsi"/>
                <w:sz w:val="24"/>
                <w:szCs w:val="24"/>
              </w:rPr>
            </w:pPr>
            <w:r w:rsidRPr="000F6A55">
              <w:rPr>
                <w:rFonts w:asciiTheme="minorHAnsi" w:hAnsiTheme="minorHAnsi" w:cstheme="minorHAnsi"/>
                <w:sz w:val="24"/>
                <w:szCs w:val="24"/>
              </w:rPr>
              <w:t>Dirección de Educación Básica Especial (DEBE) - MINEDU</w:t>
            </w:r>
          </w:p>
        </w:tc>
        <w:tc>
          <w:tcPr>
            <w:tcW w:w="2375" w:type="pct"/>
            <w:vAlign w:val="center"/>
          </w:tcPr>
          <w:p w14:paraId="02B1FE33" w14:textId="77777777" w:rsidR="006D248E" w:rsidRPr="000F6A55" w:rsidRDefault="006D248E">
            <w:pPr>
              <w:jc w:val="center"/>
              <w:rPr>
                <w:rFonts w:asciiTheme="minorHAnsi" w:hAnsiTheme="minorHAnsi" w:cstheme="minorHAnsi"/>
                <w:sz w:val="24"/>
                <w:szCs w:val="24"/>
              </w:rPr>
            </w:pPr>
            <w:r w:rsidRPr="000F6A55">
              <w:rPr>
                <w:rFonts w:asciiTheme="minorHAnsi" w:hAnsiTheme="minorHAnsi" w:cstheme="minorHAnsi"/>
                <w:sz w:val="24"/>
                <w:szCs w:val="24"/>
              </w:rPr>
              <w:t>Porcentaje de otros agentes educativos de instituciones y programas educativos públicos de educación básica con estudiantes con discapacidad que participan de acciones formativas bajo un enfoque inclusivo o de atención a la diversidad en materia de discapacidad.</w:t>
            </w:r>
          </w:p>
        </w:tc>
        <w:tc>
          <w:tcPr>
            <w:tcW w:w="1288" w:type="pct"/>
            <w:vAlign w:val="center"/>
          </w:tcPr>
          <w:p w14:paraId="01719252" w14:textId="77777777" w:rsidR="006D248E" w:rsidRPr="000F6A55" w:rsidRDefault="006D248E">
            <w:pPr>
              <w:jc w:val="center"/>
              <w:rPr>
                <w:rFonts w:asciiTheme="minorHAnsi" w:hAnsiTheme="minorHAnsi" w:cstheme="minorHAnsi"/>
                <w:sz w:val="24"/>
                <w:szCs w:val="24"/>
              </w:rPr>
            </w:pPr>
            <w:r w:rsidRPr="000F6A55">
              <w:rPr>
                <w:rFonts w:asciiTheme="minorHAnsi" w:hAnsiTheme="minorHAnsi" w:cstheme="minorHAnsi"/>
                <w:noProof/>
                <w:sz w:val="24"/>
                <w:szCs w:val="24"/>
              </w:rPr>
              <mc:AlternateContent>
                <mc:Choice Requires="wps">
                  <w:drawing>
                    <wp:inline distT="0" distB="0" distL="0" distR="0" wp14:anchorId="10259224" wp14:editId="18E42D80">
                      <wp:extent cx="469900" cy="441325"/>
                      <wp:effectExtent l="0" t="0" r="25400" b="15875"/>
                      <wp:docPr id="2118797903" name="Elipse 2118797903" descr="Círculo gris"/>
                      <wp:cNvGraphicFramePr/>
                      <a:graphic xmlns:a="http://schemas.openxmlformats.org/drawingml/2006/main">
                        <a:graphicData uri="http://schemas.microsoft.com/office/word/2010/wordprocessingShape">
                          <wps:wsp>
                            <wps:cNvSpPr/>
                            <wps:spPr>
                              <a:xfrm>
                                <a:off x="5117400" y="3565688"/>
                                <a:ext cx="457200" cy="428625"/>
                              </a:xfrm>
                              <a:prstGeom prst="ellipse">
                                <a:avLst/>
                              </a:prstGeom>
                              <a:solidFill>
                                <a:srgbClr val="BFBFBF"/>
                              </a:solidFill>
                              <a:ln w="12700" cap="flat" cmpd="sng">
                                <a:solidFill>
                                  <a:srgbClr val="A5A5A5"/>
                                </a:solidFill>
                                <a:prstDash val="solid"/>
                                <a:miter lim="800000"/>
                                <a:headEnd type="none" w="sm" len="sm"/>
                                <a:tailEnd type="none" w="sm" len="sm"/>
                              </a:ln>
                            </wps:spPr>
                            <wps:txbx>
                              <w:txbxContent>
                                <w:p w14:paraId="787055A7" w14:textId="77777777" w:rsidR="0073629F" w:rsidRDefault="0073629F">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10259224" id="Elipse 2118797903" o:spid="_x0000_s1043" alt="Círculo gris" style="width:37pt;height:3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" fillcolor="#bfbfbf" strokecolor="#a5a5a5" strokeweight="1pt">
                      <v:stroke startarrowwidth="narrow" startarrowlength="short" endarrowwidth="narrow" endarrowlength="short" joinstyle="miter"/>
                      <v:textbox inset="2.53958mm,2.53958mm,2.53958mm,2.53958mm">
                        <w:txbxContent>
                          <w:p w14:paraId="787055A7" w14:textId="77777777" w:rsidR="0073629F" w:rsidRDefault="0073629F">
                            <w:pPr>
                              <w:spacing w:after="0" w:line="240" w:lineRule="auto"/>
                              <w:textDirection w:val="btLr"/>
                            </w:pPr>
                          </w:p>
                        </w:txbxContent>
                      </v:textbox>
                      <w10:anchorlock/>
                    </v:oval>
                  </w:pict>
                </mc:Fallback>
              </mc:AlternateContent>
            </w:r>
          </w:p>
        </w:tc>
      </w:tr>
    </w:tbl>
    <w:p w14:paraId="0E86E8B7" w14:textId="77777777" w:rsidR="006142C4" w:rsidRPr="000F6A55" w:rsidRDefault="006142C4">
      <w:pPr>
        <w:spacing w:after="0" w:line="276" w:lineRule="auto"/>
        <w:rPr>
          <w:rFonts w:asciiTheme="minorHAnsi" w:hAnsiTheme="minorHAnsi" w:cstheme="minorHAnsi"/>
          <w:sz w:val="24"/>
          <w:szCs w:val="24"/>
        </w:rPr>
      </w:pPr>
    </w:p>
    <w:p w14:paraId="689A78E3"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Para ambos indicadores el MINEDU ha indicado que existen limitaciones para reportar el avance logrado en el 2022. Respecto al primer indicador, la Unidad de Estadística de dicho sector indicó que no se cuenta aún con la fuente de información de docentes. Cabe mencionar que en el 2021 se logró un avance alto respecto a la meta establecida para dicho periodo.</w:t>
      </w:r>
    </w:p>
    <w:p w14:paraId="091C9674" w14:textId="77777777" w:rsidR="006142C4" w:rsidRPr="000F6A55" w:rsidRDefault="006142C4">
      <w:pPr>
        <w:spacing w:after="0" w:line="276" w:lineRule="auto"/>
        <w:jc w:val="both"/>
        <w:rPr>
          <w:rFonts w:asciiTheme="minorHAnsi" w:hAnsiTheme="minorHAnsi" w:cstheme="minorHAnsi"/>
          <w:sz w:val="24"/>
          <w:szCs w:val="24"/>
          <w:highlight w:val="green"/>
        </w:rPr>
      </w:pPr>
    </w:p>
    <w:p w14:paraId="28C48887" w14:textId="77777777" w:rsidR="006142C4" w:rsidRPr="000F6A55" w:rsidRDefault="002F0558">
      <w:pPr>
        <w:pBdr>
          <w:top w:val="nil"/>
          <w:left w:val="nil"/>
          <w:bottom w:val="nil"/>
          <w:right w:val="nil"/>
          <w:between w:val="nil"/>
        </w:pBdr>
        <w:spacing w:after="20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Ilustración 30: Porcentaje de docentes de instituciones y programas educativos públicos de educación básica con estudiantes con discapacidad que participan de acciones formativas bajo un enfoque inclusivo o de atención a la diversidad en materia de discapacidad.</w:t>
      </w:r>
    </w:p>
    <w:p w14:paraId="16B67937"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noProof/>
          <w:sz w:val="24"/>
          <w:szCs w:val="24"/>
        </w:rPr>
        <w:drawing>
          <wp:inline distT="0" distB="0" distL="0" distR="0" wp14:anchorId="7B689268" wp14:editId="7573D52E">
            <wp:extent cx="5187809" cy="2340000"/>
            <wp:effectExtent l="0" t="0" r="0" b="0"/>
            <wp:docPr id="2118797962" name="image3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8"/>
                    <a:srcRect/>
                    <a:stretch>
                      <a:fillRect/>
                    </a:stretch>
                  </pic:blipFill>
                  <pic:spPr>
                    <a:xfrm>
                      <a:off x="0" y="0"/>
                      <a:ext cx="5187809" cy="2340000"/>
                    </a:xfrm>
                    <a:prstGeom prst="rect">
                      <a:avLst/>
                    </a:prstGeom>
                    <a:ln/>
                  </pic:spPr>
                </pic:pic>
              </a:graphicData>
            </a:graphic>
          </wp:inline>
        </w:drawing>
      </w:r>
    </w:p>
    <w:p w14:paraId="7154E21C"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sz w:val="24"/>
          <w:szCs w:val="24"/>
        </w:rPr>
        <w:t>Fuente: RRAA del MINEDU. Elaboración propia.</w:t>
      </w:r>
    </w:p>
    <w:p w14:paraId="60732FAD" w14:textId="77777777" w:rsidR="006142C4" w:rsidRPr="000F6A55" w:rsidRDefault="006142C4">
      <w:pPr>
        <w:spacing w:after="0"/>
        <w:rPr>
          <w:rFonts w:asciiTheme="minorHAnsi" w:hAnsiTheme="minorHAnsi" w:cstheme="minorHAnsi"/>
          <w:b/>
          <w:sz w:val="24"/>
          <w:szCs w:val="24"/>
          <w:highlight w:val="green"/>
        </w:rPr>
      </w:pPr>
    </w:p>
    <w:p w14:paraId="3DF8E214"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Por otro lado, respecto al segundo indicador también se indicó que la fuente de docentes no se encontraba disponible. Cabe mencionar que en el 2021 se logró un avance superior a 250%, por lo que se debe evaluar una posible falla de planeación de metas si dicho comportamiento se mantiene.</w:t>
      </w:r>
    </w:p>
    <w:p w14:paraId="1005F821" w14:textId="77777777" w:rsidR="006142C4" w:rsidRPr="000F6A55" w:rsidRDefault="006142C4">
      <w:pPr>
        <w:spacing w:after="0" w:line="276" w:lineRule="auto"/>
        <w:rPr>
          <w:rFonts w:asciiTheme="minorHAnsi" w:hAnsiTheme="minorHAnsi" w:cstheme="minorHAnsi"/>
          <w:sz w:val="24"/>
          <w:szCs w:val="24"/>
        </w:rPr>
      </w:pPr>
    </w:p>
    <w:p w14:paraId="500CBBD1" w14:textId="77777777" w:rsidR="006142C4" w:rsidRPr="000F6A55" w:rsidRDefault="002F0558">
      <w:pPr>
        <w:pBdr>
          <w:top w:val="nil"/>
          <w:left w:val="nil"/>
          <w:bottom w:val="nil"/>
          <w:right w:val="nil"/>
          <w:between w:val="nil"/>
        </w:pBdr>
        <w:spacing w:after="20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Ilustración 31: Porcentaje de otros agentes educativos de instituciones y programas educativos públicos de educación básica con estudiantes con discapacidad que participan de acciones formativas bajo un enfoque inclusivo o de atención a la diversidad en materia de discapacidad.</w:t>
      </w:r>
    </w:p>
    <w:p w14:paraId="138E12C0"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noProof/>
          <w:sz w:val="24"/>
          <w:szCs w:val="24"/>
        </w:rPr>
        <w:lastRenderedPageBreak/>
        <w:drawing>
          <wp:inline distT="0" distB="0" distL="0" distR="0" wp14:anchorId="37E26BF4" wp14:editId="77C62B03">
            <wp:extent cx="4723815" cy="2340000"/>
            <wp:effectExtent l="0" t="0" r="0" b="0"/>
            <wp:docPr id="2118797942"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9"/>
                    <a:srcRect/>
                    <a:stretch>
                      <a:fillRect/>
                    </a:stretch>
                  </pic:blipFill>
                  <pic:spPr>
                    <a:xfrm>
                      <a:off x="0" y="0"/>
                      <a:ext cx="4723815" cy="2340000"/>
                    </a:xfrm>
                    <a:prstGeom prst="rect">
                      <a:avLst/>
                    </a:prstGeom>
                    <a:ln/>
                  </pic:spPr>
                </pic:pic>
              </a:graphicData>
            </a:graphic>
          </wp:inline>
        </w:drawing>
      </w:r>
    </w:p>
    <w:p w14:paraId="4C7210B6"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sz w:val="24"/>
          <w:szCs w:val="24"/>
        </w:rPr>
        <w:t>Fuente: RRAA del MINEDU. Elaboración propia.</w:t>
      </w:r>
    </w:p>
    <w:p w14:paraId="4EF80277" w14:textId="77777777" w:rsidR="006142C4" w:rsidRPr="000F6A55" w:rsidRDefault="006142C4">
      <w:pPr>
        <w:spacing w:after="0"/>
        <w:jc w:val="center"/>
        <w:rPr>
          <w:rFonts w:asciiTheme="minorHAnsi" w:hAnsiTheme="minorHAnsi" w:cstheme="minorHAnsi"/>
          <w:sz w:val="24"/>
          <w:szCs w:val="24"/>
        </w:rPr>
      </w:pPr>
    </w:p>
    <w:p w14:paraId="1B835BBC" w14:textId="77777777" w:rsidR="006142C4" w:rsidRPr="000F6A55" w:rsidRDefault="002F0558">
      <w:pPr>
        <w:spacing w:after="0"/>
        <w:jc w:val="both"/>
        <w:rPr>
          <w:rFonts w:asciiTheme="minorHAnsi" w:hAnsiTheme="minorHAnsi" w:cstheme="minorHAnsi"/>
          <w:sz w:val="24"/>
          <w:szCs w:val="24"/>
        </w:rPr>
      </w:pPr>
      <w:r w:rsidRPr="000F6A55">
        <w:rPr>
          <w:rFonts w:asciiTheme="minorHAnsi" w:hAnsiTheme="minorHAnsi" w:cstheme="minorHAnsi"/>
          <w:sz w:val="24"/>
          <w:szCs w:val="24"/>
        </w:rPr>
        <w:t>Se recomienda coordinar con el MINEDU a fin de que se pueda brindar mayor detalle sobre el proceso de recopilación de la información necesaria para la medición de este servicio, así como de los tiempos establecidos. Asimismo, respecto al segundo indicador se debe evaluar una posible falla en la planificación de las metas establecidas, y analizar si dicho comportamiento se mantiene.</w:t>
      </w:r>
    </w:p>
    <w:p w14:paraId="1963003C" w14:textId="77777777" w:rsidR="006142C4" w:rsidRPr="000F6A55" w:rsidRDefault="006142C4">
      <w:pPr>
        <w:spacing w:after="0"/>
        <w:rPr>
          <w:rFonts w:asciiTheme="minorHAnsi" w:hAnsiTheme="minorHAnsi" w:cstheme="minorHAnsi"/>
          <w:b/>
          <w:color w:val="819FD7"/>
          <w:sz w:val="24"/>
          <w:szCs w:val="24"/>
        </w:rPr>
      </w:pPr>
    </w:p>
    <w:p w14:paraId="060CB579" w14:textId="77777777" w:rsidR="006142C4" w:rsidRPr="000F6A55" w:rsidRDefault="002F0558" w:rsidP="00443E3D">
      <w:pPr>
        <w:pStyle w:val="Ttulo2"/>
      </w:pPr>
      <w:bookmarkStart w:id="43" w:name="_Toc151105943"/>
      <w:r w:rsidRPr="000F6A55">
        <w:t>OP.05 Promover actitudes sociales favorables hacia las personas con discapacidad.</w:t>
      </w:r>
      <w:bookmarkEnd w:id="43"/>
    </w:p>
    <w:p w14:paraId="309A94DC" w14:textId="77777777" w:rsidR="006142C4" w:rsidRPr="000F6A55" w:rsidRDefault="006142C4">
      <w:pPr>
        <w:spacing w:after="0" w:line="276" w:lineRule="auto"/>
        <w:rPr>
          <w:rFonts w:asciiTheme="minorHAnsi" w:hAnsiTheme="minorHAnsi" w:cstheme="minorHAnsi"/>
          <w:sz w:val="24"/>
          <w:szCs w:val="24"/>
        </w:rPr>
      </w:pPr>
    </w:p>
    <w:p w14:paraId="354D94B6" w14:textId="77777777" w:rsidR="006142C4" w:rsidRPr="000F6A55" w:rsidRDefault="002F0558">
      <w:pPr>
        <w:pBdr>
          <w:top w:val="nil"/>
          <w:left w:val="nil"/>
          <w:bottom w:val="nil"/>
          <w:right w:val="nil"/>
          <w:between w:val="nil"/>
        </w:pBdr>
        <w:spacing w:after="20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Ilustración 32: Estructura del OP.05 de la PNMDD</w:t>
      </w:r>
    </w:p>
    <w:p w14:paraId="7C4EED52" w14:textId="77777777" w:rsidR="006142C4" w:rsidRPr="000F6A55" w:rsidRDefault="002F0558" w:rsidP="00A36035">
      <w:pPr>
        <w:spacing w:after="0" w:line="276" w:lineRule="auto"/>
        <w:jc w:val="center"/>
        <w:rPr>
          <w:rFonts w:asciiTheme="minorHAnsi" w:hAnsiTheme="minorHAnsi" w:cstheme="minorHAnsi"/>
          <w:sz w:val="24"/>
          <w:szCs w:val="24"/>
        </w:rPr>
      </w:pPr>
      <w:r w:rsidRPr="000F6A55">
        <w:rPr>
          <w:rFonts w:asciiTheme="minorHAnsi" w:hAnsiTheme="minorHAnsi" w:cstheme="minorHAnsi"/>
          <w:noProof/>
          <w:sz w:val="24"/>
          <w:szCs w:val="24"/>
        </w:rPr>
        <w:drawing>
          <wp:inline distT="0" distB="0" distL="0" distR="0" wp14:anchorId="2DB3E677" wp14:editId="49696554">
            <wp:extent cx="5414234" cy="2805515"/>
            <wp:effectExtent l="0" t="0" r="0" b="0"/>
            <wp:docPr id="2118797943" name="image3.png" descr="El gráfico explica la estructura del objetivo prioritario 5 de la PNMDD, con su indicador, cuatro lineamientos y cuatro servicios"/>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0"/>
                    <a:srcRect/>
                    <a:stretch>
                      <a:fillRect/>
                    </a:stretch>
                  </pic:blipFill>
                  <pic:spPr>
                    <a:xfrm>
                      <a:off x="0" y="0"/>
                      <a:ext cx="5414234" cy="2805515"/>
                    </a:xfrm>
                    <a:prstGeom prst="rect">
                      <a:avLst/>
                    </a:prstGeom>
                    <a:ln/>
                  </pic:spPr>
                </pic:pic>
              </a:graphicData>
            </a:graphic>
          </wp:inline>
        </w:drawing>
      </w:r>
    </w:p>
    <w:p w14:paraId="7AF34F82"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sz w:val="24"/>
          <w:szCs w:val="24"/>
        </w:rPr>
        <w:t>Elaboración propia.</w:t>
      </w:r>
    </w:p>
    <w:p w14:paraId="633E1DA5" w14:textId="77777777" w:rsidR="006142C4" w:rsidRPr="000F6A55" w:rsidRDefault="006142C4">
      <w:pPr>
        <w:spacing w:after="0" w:line="276" w:lineRule="auto"/>
        <w:rPr>
          <w:rFonts w:asciiTheme="minorHAnsi" w:hAnsiTheme="minorHAnsi" w:cstheme="minorHAnsi"/>
          <w:sz w:val="24"/>
          <w:szCs w:val="24"/>
        </w:rPr>
      </w:pPr>
    </w:p>
    <w:p w14:paraId="610420AD"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El OP N° 05 tiene como responsable al CONADIS, sin embargo, también el Programa Nacional AURORA y el MINJUSDH contribuyen a los avances en este OP a través de sus servicios correspondientes. Cuenta con 01 indicador que tiene como fuente de información a la ENAHO.</w:t>
      </w:r>
    </w:p>
    <w:p w14:paraId="76666F9A" w14:textId="77777777" w:rsidR="006142C4" w:rsidRPr="000F6A55" w:rsidRDefault="006142C4">
      <w:pPr>
        <w:spacing w:after="0" w:line="276" w:lineRule="auto"/>
        <w:rPr>
          <w:rFonts w:asciiTheme="minorHAnsi" w:hAnsiTheme="minorHAnsi" w:cstheme="minorHAnsi"/>
          <w:sz w:val="24"/>
          <w:szCs w:val="24"/>
        </w:rPr>
      </w:pPr>
    </w:p>
    <w:p w14:paraId="52D45038" w14:textId="77777777" w:rsidR="006142C4" w:rsidRPr="000F6A55" w:rsidRDefault="002F0558" w:rsidP="00443E3D">
      <w:pPr>
        <w:pStyle w:val="Ttulo3"/>
      </w:pPr>
      <w:bookmarkStart w:id="44" w:name="_Toc151105944"/>
      <w:r w:rsidRPr="000F6A55">
        <w:t>IOP.05.01. Porcentaje de personas con discapacidad que declaran haber sufrido algún tipo de discriminación en los últimos 12 meses</w:t>
      </w:r>
      <w:r w:rsidRPr="000F6A55">
        <w:rPr>
          <w:vertAlign w:val="superscript"/>
        </w:rPr>
        <w:footnoteReference w:id="16"/>
      </w:r>
      <w:r w:rsidRPr="000F6A55">
        <w:t>.</w:t>
      </w:r>
      <w:bookmarkEnd w:id="44"/>
    </w:p>
    <w:p w14:paraId="36165620" w14:textId="77777777" w:rsidR="006142C4" w:rsidRPr="000F6A55" w:rsidRDefault="006142C4">
      <w:pPr>
        <w:spacing w:after="0"/>
        <w:rPr>
          <w:rFonts w:asciiTheme="minorHAnsi" w:hAnsiTheme="minorHAnsi" w:cstheme="minorHAnsi"/>
          <w:sz w:val="24"/>
          <w:szCs w:val="24"/>
        </w:rPr>
      </w:pPr>
    </w:p>
    <w:tbl>
      <w:tblPr>
        <w:tblStyle w:val="afff0"/>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8966"/>
        <w:gridCol w:w="4460"/>
      </w:tblGrid>
      <w:tr w:rsidR="006142C4" w:rsidRPr="000F6A55" w14:paraId="5407B003" w14:textId="77777777" w:rsidTr="00844519">
        <w:trPr>
          <w:trHeight w:val="188"/>
        </w:trPr>
        <w:tc>
          <w:tcPr>
            <w:tcW w:w="3339" w:type="pct"/>
            <w:shd w:val="clear" w:color="auto" w:fill="002060"/>
            <w:vAlign w:val="center"/>
          </w:tcPr>
          <w:p w14:paraId="11F2E50A" w14:textId="77777777" w:rsidR="006142C4" w:rsidRPr="00844519" w:rsidRDefault="002F0558">
            <w:pPr>
              <w:jc w:val="center"/>
              <w:rPr>
                <w:rFonts w:asciiTheme="minorHAnsi" w:hAnsiTheme="minorHAnsi" w:cstheme="minorHAnsi"/>
                <w:b/>
                <w:color w:val="FFFFFF" w:themeColor="background1"/>
                <w:sz w:val="24"/>
                <w:szCs w:val="24"/>
              </w:rPr>
            </w:pPr>
            <w:r w:rsidRPr="00844519">
              <w:rPr>
                <w:rFonts w:asciiTheme="minorHAnsi" w:hAnsiTheme="minorHAnsi" w:cstheme="minorHAnsi"/>
                <w:b/>
                <w:color w:val="FFFFFF" w:themeColor="background1"/>
                <w:sz w:val="24"/>
                <w:szCs w:val="24"/>
              </w:rPr>
              <w:t>Responsable</w:t>
            </w:r>
          </w:p>
        </w:tc>
        <w:tc>
          <w:tcPr>
            <w:tcW w:w="1661" w:type="pct"/>
            <w:shd w:val="clear" w:color="auto" w:fill="002060"/>
            <w:vAlign w:val="center"/>
          </w:tcPr>
          <w:p w14:paraId="2E497B30" w14:textId="77777777" w:rsidR="006142C4" w:rsidRPr="00844519" w:rsidRDefault="002F0558">
            <w:pPr>
              <w:jc w:val="center"/>
              <w:rPr>
                <w:rFonts w:asciiTheme="minorHAnsi" w:hAnsiTheme="minorHAnsi" w:cstheme="minorHAnsi"/>
                <w:b/>
                <w:color w:val="FFFFFF" w:themeColor="background1"/>
                <w:sz w:val="24"/>
                <w:szCs w:val="24"/>
              </w:rPr>
            </w:pPr>
            <w:r w:rsidRPr="00844519">
              <w:rPr>
                <w:rFonts w:asciiTheme="minorHAnsi" w:hAnsiTheme="minorHAnsi" w:cstheme="minorHAnsi"/>
                <w:b/>
                <w:color w:val="FFFFFF" w:themeColor="background1"/>
                <w:sz w:val="24"/>
                <w:szCs w:val="24"/>
              </w:rPr>
              <w:t>Nivel de cumplimiento 2022</w:t>
            </w:r>
          </w:p>
        </w:tc>
      </w:tr>
      <w:tr w:rsidR="006142C4" w:rsidRPr="000F6A55" w14:paraId="1C896B36" w14:textId="77777777" w:rsidTr="00844519">
        <w:trPr>
          <w:trHeight w:val="889"/>
        </w:trPr>
        <w:tc>
          <w:tcPr>
            <w:tcW w:w="3339" w:type="pct"/>
            <w:vAlign w:val="center"/>
          </w:tcPr>
          <w:p w14:paraId="45F8392F" w14:textId="77777777" w:rsidR="006142C4" w:rsidRPr="000F6A55" w:rsidRDefault="002F0558">
            <w:pPr>
              <w:jc w:val="center"/>
              <w:rPr>
                <w:rFonts w:asciiTheme="minorHAnsi" w:hAnsiTheme="minorHAnsi" w:cstheme="minorHAnsi"/>
                <w:sz w:val="24"/>
                <w:szCs w:val="24"/>
                <w:highlight w:val="white"/>
              </w:rPr>
            </w:pPr>
            <w:r w:rsidRPr="000F6A55">
              <w:rPr>
                <w:rFonts w:asciiTheme="minorHAnsi" w:hAnsiTheme="minorHAnsi" w:cstheme="minorHAnsi"/>
                <w:sz w:val="24"/>
                <w:szCs w:val="24"/>
              </w:rPr>
              <w:t>Dirección de Políticas en Discapacidad - CONADIS</w:t>
            </w:r>
          </w:p>
        </w:tc>
        <w:tc>
          <w:tcPr>
            <w:tcW w:w="1661" w:type="pct"/>
            <w:vAlign w:val="center"/>
          </w:tcPr>
          <w:p w14:paraId="5EB68E99"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noProof/>
                <w:sz w:val="24"/>
                <w:szCs w:val="24"/>
              </w:rPr>
              <mc:AlternateContent>
                <mc:Choice Requires="wps">
                  <w:drawing>
                    <wp:inline distT="0" distB="0" distL="0" distR="0" wp14:anchorId="4D4B8F18" wp14:editId="4390DAB0">
                      <wp:extent cx="490855" cy="438150"/>
                      <wp:effectExtent l="0" t="0" r="23495" b="19050"/>
                      <wp:docPr id="2118797904" name="Elipse 2118797904" descr="Círculo verde de cumplimiento alto"/>
                      <wp:cNvGraphicFramePr/>
                      <a:graphic xmlns:a="http://schemas.openxmlformats.org/drawingml/2006/main">
                        <a:graphicData uri="http://schemas.microsoft.com/office/word/2010/wordprocessingShape">
                          <wps:wsp>
                            <wps:cNvSpPr/>
                            <wps:spPr>
                              <a:xfrm>
                                <a:off x="5106923" y="3567275"/>
                                <a:ext cx="478155" cy="425450"/>
                              </a:xfrm>
                              <a:prstGeom prst="ellipse">
                                <a:avLst/>
                              </a:prstGeom>
                              <a:solidFill>
                                <a:srgbClr val="A8D08C"/>
                              </a:solidFill>
                              <a:ln w="12700" cap="flat" cmpd="sng">
                                <a:solidFill>
                                  <a:srgbClr val="A8D08C"/>
                                </a:solidFill>
                                <a:prstDash val="solid"/>
                                <a:miter lim="800000"/>
                                <a:headEnd type="none" w="sm" len="sm"/>
                                <a:tailEnd type="none" w="sm" len="sm"/>
                              </a:ln>
                            </wps:spPr>
                            <wps:txbx>
                              <w:txbxContent>
                                <w:p w14:paraId="0327522E" w14:textId="77777777" w:rsidR="0073629F" w:rsidRDefault="0073629F">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4D4B8F18" id="Elipse 2118797904" o:spid="_x0000_s1044" alt="Círculo verde de cumplimiento alto" style="width:38.65pt;height: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" fillcolor="#a8d08c" strokecolor="#a8d08c" strokeweight="1pt">
                      <v:stroke startarrowwidth="narrow" startarrowlength="short" endarrowwidth="narrow" endarrowlength="short" joinstyle="miter"/>
                      <v:textbox inset="2.53958mm,2.53958mm,2.53958mm,2.53958mm">
                        <w:txbxContent>
                          <w:p w14:paraId="0327522E" w14:textId="77777777" w:rsidR="0073629F" w:rsidRDefault="0073629F">
                            <w:pPr>
                              <w:spacing w:after="0" w:line="240" w:lineRule="auto"/>
                              <w:textDirection w:val="btLr"/>
                            </w:pPr>
                          </w:p>
                        </w:txbxContent>
                      </v:textbox>
                      <w10:anchorlock/>
                    </v:oval>
                  </w:pict>
                </mc:Fallback>
              </mc:AlternateContent>
            </w:r>
          </w:p>
        </w:tc>
      </w:tr>
    </w:tbl>
    <w:p w14:paraId="5EE2B21C" w14:textId="77777777" w:rsidR="006142C4" w:rsidRPr="000F6A55" w:rsidRDefault="006142C4" w:rsidP="00EF498A">
      <w:pPr>
        <w:spacing w:after="0" w:line="276" w:lineRule="auto"/>
        <w:jc w:val="both"/>
        <w:rPr>
          <w:rFonts w:asciiTheme="minorHAnsi" w:hAnsiTheme="minorHAnsi" w:cstheme="minorHAnsi"/>
          <w:sz w:val="24"/>
          <w:szCs w:val="24"/>
        </w:rPr>
      </w:pPr>
    </w:p>
    <w:p w14:paraId="39D7BE8E" w14:textId="77777777" w:rsidR="006142C4" w:rsidRPr="000F6A55" w:rsidRDefault="002F0558" w:rsidP="00EF498A">
      <w:pPr>
        <w:spacing w:after="0" w:line="276" w:lineRule="auto"/>
        <w:ind w:right="113"/>
        <w:jc w:val="both"/>
        <w:rPr>
          <w:rFonts w:asciiTheme="minorHAnsi" w:hAnsiTheme="minorHAnsi" w:cstheme="minorHAnsi"/>
          <w:sz w:val="24"/>
          <w:szCs w:val="24"/>
        </w:rPr>
      </w:pPr>
      <w:r w:rsidRPr="000F6A55">
        <w:rPr>
          <w:rFonts w:asciiTheme="minorHAnsi" w:hAnsiTheme="minorHAnsi" w:cstheme="minorHAnsi"/>
          <w:sz w:val="24"/>
          <w:szCs w:val="24"/>
        </w:rPr>
        <w:t>Si bien no se alcanzó la meta esperada de 15.8% para el año 2022, el indicador presenta un nivel de cumplimiento alto, pues el porcentaje de personas con discapacidad que declaró haber sufrido algún tipo de discriminación en los últimos 12 meses alcanzó el 16.5%, lo cual representa un avance de 96.1%. Sin perjuicio de ello, se puede observar que desde el 2019 este porcentaje se mantiene constante.</w:t>
      </w:r>
    </w:p>
    <w:p w14:paraId="24B61405" w14:textId="77777777" w:rsidR="006142C4" w:rsidRPr="000F6A55" w:rsidRDefault="006142C4">
      <w:pPr>
        <w:spacing w:after="0" w:line="276" w:lineRule="auto"/>
        <w:ind w:right="113"/>
        <w:jc w:val="both"/>
        <w:rPr>
          <w:rFonts w:asciiTheme="minorHAnsi" w:hAnsiTheme="minorHAnsi" w:cstheme="minorHAnsi"/>
          <w:sz w:val="24"/>
          <w:szCs w:val="24"/>
          <w:highlight w:val="green"/>
        </w:rPr>
      </w:pPr>
    </w:p>
    <w:p w14:paraId="782AD3C3" w14:textId="77777777" w:rsidR="006142C4" w:rsidRPr="000F6A55" w:rsidRDefault="002F0558">
      <w:pPr>
        <w:pBdr>
          <w:top w:val="nil"/>
          <w:left w:val="nil"/>
          <w:bottom w:val="nil"/>
          <w:right w:val="nil"/>
          <w:between w:val="nil"/>
        </w:pBdr>
        <w:spacing w:after="20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Ilustración 33: Porcentaje de personas con discapacidad que declaran haber sufrido algún tipo de discriminación en los últimos 12 meses</w:t>
      </w:r>
    </w:p>
    <w:p w14:paraId="1E0AD8C7"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noProof/>
          <w:sz w:val="24"/>
          <w:szCs w:val="24"/>
        </w:rPr>
        <w:lastRenderedPageBreak/>
        <w:drawing>
          <wp:inline distT="0" distB="0" distL="0" distR="0" wp14:anchorId="0BB167D5" wp14:editId="086D021D">
            <wp:extent cx="4740027" cy="2348031"/>
            <wp:effectExtent l="0" t="0" r="0" b="0"/>
            <wp:docPr id="2118797944" name="image1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1"/>
                    <a:srcRect/>
                    <a:stretch>
                      <a:fillRect/>
                    </a:stretch>
                  </pic:blipFill>
                  <pic:spPr>
                    <a:xfrm>
                      <a:off x="0" y="0"/>
                      <a:ext cx="4740027" cy="2348031"/>
                    </a:xfrm>
                    <a:prstGeom prst="rect">
                      <a:avLst/>
                    </a:prstGeom>
                    <a:ln/>
                  </pic:spPr>
                </pic:pic>
              </a:graphicData>
            </a:graphic>
          </wp:inline>
        </w:drawing>
      </w:r>
    </w:p>
    <w:p w14:paraId="212B045D"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sz w:val="24"/>
          <w:szCs w:val="24"/>
        </w:rPr>
        <w:t>Fuente: ENAHO 2021-2022, INEI. Elaboración propia.</w:t>
      </w:r>
    </w:p>
    <w:p w14:paraId="0A5334DC" w14:textId="77777777" w:rsidR="006142C4" w:rsidRPr="000F6A55" w:rsidRDefault="006142C4">
      <w:pPr>
        <w:spacing w:after="0" w:line="276" w:lineRule="auto"/>
        <w:rPr>
          <w:rFonts w:asciiTheme="minorHAnsi" w:hAnsiTheme="minorHAnsi" w:cstheme="minorHAnsi"/>
          <w:sz w:val="24"/>
          <w:szCs w:val="24"/>
        </w:rPr>
      </w:pPr>
    </w:p>
    <w:p w14:paraId="351FA3EE" w14:textId="77777777" w:rsidR="006142C4" w:rsidRPr="000F6A55" w:rsidRDefault="002F0558" w:rsidP="00443E3D">
      <w:pPr>
        <w:pStyle w:val="Ttulo2"/>
      </w:pPr>
      <w:bookmarkStart w:id="45" w:name="_Toc151105945"/>
      <w:r w:rsidRPr="000F6A55">
        <w:t>Lineamientos y servicios del OP N° 05</w:t>
      </w:r>
      <w:bookmarkEnd w:id="45"/>
    </w:p>
    <w:p w14:paraId="19E0AA4B" w14:textId="77777777" w:rsidR="006142C4" w:rsidRPr="000F6A55" w:rsidRDefault="006142C4">
      <w:pPr>
        <w:spacing w:after="0" w:line="276" w:lineRule="auto"/>
        <w:rPr>
          <w:rFonts w:asciiTheme="minorHAnsi" w:hAnsiTheme="minorHAnsi" w:cstheme="minorHAnsi"/>
          <w:sz w:val="24"/>
          <w:szCs w:val="24"/>
          <w:highlight w:val="yellow"/>
        </w:rPr>
      </w:pPr>
    </w:p>
    <w:p w14:paraId="5AF1C800"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El OP N° 05 cuenta con 04 lineamientos que se operativizan a través de 04 SS e igual cantidad de indicadores, los mismos que se calculan usando información de registros administrativos de las entidades a cargo de los servicios.</w:t>
      </w:r>
    </w:p>
    <w:p w14:paraId="08929027" w14:textId="77777777" w:rsidR="006142C4" w:rsidRPr="000F6A55" w:rsidRDefault="006142C4">
      <w:pPr>
        <w:spacing w:after="0" w:line="276" w:lineRule="auto"/>
        <w:rPr>
          <w:rFonts w:asciiTheme="minorHAnsi" w:hAnsiTheme="minorHAnsi" w:cstheme="minorHAnsi"/>
          <w:sz w:val="24"/>
          <w:szCs w:val="24"/>
          <w:highlight w:val="yellow"/>
        </w:rPr>
      </w:pPr>
    </w:p>
    <w:p w14:paraId="79B0EE13" w14:textId="77777777" w:rsidR="006142C4" w:rsidRPr="000F6A55" w:rsidRDefault="002F0558" w:rsidP="00443E3D">
      <w:pPr>
        <w:pStyle w:val="Ttulo3"/>
        <w:rPr>
          <w:highlight w:val="yellow"/>
        </w:rPr>
      </w:pPr>
      <w:bookmarkStart w:id="46" w:name="_Toc151105946"/>
      <w:r w:rsidRPr="000F6A55">
        <w:t>Lineamiento 05.01. Implementar medidas de prevención, atención y protección frente a la violencia hacia las personas con discapacidad.</w:t>
      </w:r>
      <w:bookmarkEnd w:id="46"/>
    </w:p>
    <w:p w14:paraId="13AA3ACD" w14:textId="77777777" w:rsidR="006142C4" w:rsidRPr="000F6A55" w:rsidRDefault="006142C4">
      <w:pPr>
        <w:spacing w:after="0"/>
        <w:rPr>
          <w:rFonts w:asciiTheme="minorHAnsi" w:hAnsiTheme="minorHAnsi" w:cstheme="minorHAnsi"/>
          <w:sz w:val="24"/>
          <w:szCs w:val="24"/>
          <w:highlight w:val="yellow"/>
        </w:rPr>
      </w:pPr>
    </w:p>
    <w:p w14:paraId="049E9388"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Este lineamiento se implementa a través de 01 servicio y 01 indicador, los cuales se detallan a continuación.</w:t>
      </w:r>
    </w:p>
    <w:p w14:paraId="528E7FB4" w14:textId="77777777" w:rsidR="006142C4" w:rsidRPr="000F6A55" w:rsidRDefault="006142C4">
      <w:pPr>
        <w:spacing w:after="0" w:line="276" w:lineRule="auto"/>
        <w:rPr>
          <w:rFonts w:asciiTheme="minorHAnsi" w:hAnsiTheme="minorHAnsi" w:cstheme="minorHAnsi"/>
          <w:sz w:val="24"/>
          <w:szCs w:val="24"/>
          <w:highlight w:val="yellow"/>
        </w:rPr>
      </w:pPr>
    </w:p>
    <w:p w14:paraId="3FC5F82E" w14:textId="77777777" w:rsidR="006142C4" w:rsidRPr="000F6A55" w:rsidRDefault="002F0558">
      <w:pPr>
        <w:pStyle w:val="Ttulo4"/>
        <w:spacing w:before="0" w:line="276" w:lineRule="auto"/>
        <w:jc w:val="both"/>
        <w:rPr>
          <w:rFonts w:asciiTheme="minorHAnsi" w:hAnsiTheme="minorHAnsi" w:cstheme="minorHAnsi"/>
        </w:rPr>
      </w:pPr>
      <w:bookmarkStart w:id="47" w:name="_heading=h.1ljsd9k" w:colFirst="0" w:colLast="0"/>
      <w:bookmarkEnd w:id="47"/>
      <w:r w:rsidRPr="000F6A55">
        <w:rPr>
          <w:rFonts w:asciiTheme="minorHAnsi" w:hAnsiTheme="minorHAnsi" w:cstheme="minorHAnsi"/>
        </w:rPr>
        <w:t>Servicio 18. 05.01.01 Atención integral en los Centros de Emergencia Mujer a las personas con discapacidad afectadas por hechos de violencia.</w:t>
      </w:r>
    </w:p>
    <w:p w14:paraId="28CEC3BF" w14:textId="77777777" w:rsidR="006142C4" w:rsidRPr="000F6A55" w:rsidRDefault="006142C4">
      <w:pPr>
        <w:spacing w:after="0"/>
        <w:rPr>
          <w:rFonts w:asciiTheme="minorHAnsi" w:hAnsiTheme="minorHAnsi" w:cstheme="minorHAnsi"/>
          <w:sz w:val="24"/>
          <w:szCs w:val="24"/>
          <w:highlight w:val="yellow"/>
        </w:rPr>
      </w:pPr>
    </w:p>
    <w:tbl>
      <w:tblPr>
        <w:tblStyle w:val="afff1"/>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4159"/>
        <w:gridCol w:w="4071"/>
        <w:gridCol w:w="3024"/>
        <w:gridCol w:w="2172"/>
      </w:tblGrid>
      <w:tr w:rsidR="006142C4" w:rsidRPr="000F6A55" w14:paraId="2EFA8806" w14:textId="77777777" w:rsidTr="00844519">
        <w:trPr>
          <w:trHeight w:val="205"/>
          <w:tblHeader/>
        </w:trPr>
        <w:tc>
          <w:tcPr>
            <w:tcW w:w="1549" w:type="pct"/>
            <w:shd w:val="clear" w:color="auto" w:fill="B6C7E8"/>
            <w:vAlign w:val="center"/>
          </w:tcPr>
          <w:p w14:paraId="1F38315C"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Definición</w:t>
            </w:r>
          </w:p>
        </w:tc>
        <w:tc>
          <w:tcPr>
            <w:tcW w:w="1516" w:type="pct"/>
            <w:shd w:val="clear" w:color="auto" w:fill="B6C7E8"/>
            <w:vAlign w:val="center"/>
          </w:tcPr>
          <w:p w14:paraId="49CA4806"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Responsable</w:t>
            </w:r>
          </w:p>
        </w:tc>
        <w:tc>
          <w:tcPr>
            <w:tcW w:w="1126" w:type="pct"/>
            <w:shd w:val="clear" w:color="auto" w:fill="B6C7E8"/>
            <w:vAlign w:val="center"/>
          </w:tcPr>
          <w:p w14:paraId="7039F175"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Indicador</w:t>
            </w:r>
          </w:p>
        </w:tc>
        <w:tc>
          <w:tcPr>
            <w:tcW w:w="809" w:type="pct"/>
            <w:shd w:val="clear" w:color="auto" w:fill="B6C7E8"/>
          </w:tcPr>
          <w:p w14:paraId="79F10931"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Nivel de cumplimiento 2022</w:t>
            </w:r>
          </w:p>
        </w:tc>
      </w:tr>
      <w:tr w:rsidR="006142C4" w:rsidRPr="000F6A55" w14:paraId="3521B47F" w14:textId="77777777" w:rsidTr="00844519">
        <w:trPr>
          <w:trHeight w:val="1644"/>
        </w:trPr>
        <w:tc>
          <w:tcPr>
            <w:tcW w:w="1549" w:type="pct"/>
            <w:vAlign w:val="center"/>
          </w:tcPr>
          <w:p w14:paraId="5C412552" w14:textId="77777777" w:rsidR="006142C4" w:rsidRPr="000F6A55" w:rsidRDefault="002F0558">
            <w:pPr>
              <w:jc w:val="both"/>
              <w:rPr>
                <w:rFonts w:asciiTheme="minorHAnsi" w:hAnsiTheme="minorHAnsi" w:cstheme="minorHAnsi"/>
                <w:sz w:val="24"/>
                <w:szCs w:val="24"/>
              </w:rPr>
            </w:pPr>
            <w:r w:rsidRPr="000F6A55">
              <w:rPr>
                <w:rFonts w:asciiTheme="minorHAnsi" w:hAnsiTheme="minorHAnsi" w:cstheme="minorHAnsi"/>
                <w:sz w:val="24"/>
                <w:szCs w:val="24"/>
              </w:rPr>
              <w:t>Consiste en brindar atención especializada y con condiciones de accesibilidad a las personas con discapacidad víctimas de violencia que se acerquen a los Centros de Emergencia Mujer (CEM).</w:t>
            </w:r>
          </w:p>
        </w:tc>
        <w:tc>
          <w:tcPr>
            <w:tcW w:w="1516" w:type="pct"/>
            <w:vAlign w:val="center"/>
          </w:tcPr>
          <w:p w14:paraId="4A419E25"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Unidad de Planeamiento, Presupuesto y Modernización – Sub Unidad de Información, Seguimiento, Evaluación y Gestión del Conocimiento – Programa Nacional AURORA</w:t>
            </w:r>
          </w:p>
        </w:tc>
        <w:tc>
          <w:tcPr>
            <w:tcW w:w="1126" w:type="pct"/>
            <w:vAlign w:val="center"/>
          </w:tcPr>
          <w:p w14:paraId="525CC5BC"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Porcentaje de casos de personas con discapacidad que retornan al CEM por un nuevo hecho de violencia.</w:t>
            </w:r>
          </w:p>
        </w:tc>
        <w:tc>
          <w:tcPr>
            <w:tcW w:w="809" w:type="pct"/>
            <w:vAlign w:val="center"/>
          </w:tcPr>
          <w:p w14:paraId="4C1AA466"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noProof/>
                <w:sz w:val="24"/>
                <w:szCs w:val="24"/>
              </w:rPr>
              <mc:AlternateContent>
                <mc:Choice Requires="wps">
                  <w:drawing>
                    <wp:inline distT="0" distB="0" distL="0" distR="0" wp14:anchorId="185A3D2F" wp14:editId="01B4BBF5">
                      <wp:extent cx="450850" cy="441325"/>
                      <wp:effectExtent l="0" t="0" r="25400" b="15875"/>
                      <wp:docPr id="2118797921" name="Elipse 2118797921" descr="Círculo amarillo de cumplimiento medio"/>
                      <wp:cNvGraphicFramePr/>
                      <a:graphic xmlns:a="http://schemas.openxmlformats.org/drawingml/2006/main">
                        <a:graphicData uri="http://schemas.microsoft.com/office/word/2010/wordprocessingShape">
                          <wps:wsp>
                            <wps:cNvSpPr/>
                            <wps:spPr>
                              <a:xfrm>
                                <a:off x="5126925" y="3565688"/>
                                <a:ext cx="438150" cy="428625"/>
                              </a:xfrm>
                              <a:prstGeom prst="ellipse">
                                <a:avLst/>
                              </a:prstGeom>
                              <a:solidFill>
                                <a:srgbClr val="FFD966"/>
                              </a:solidFill>
                              <a:ln w="12700" cap="flat" cmpd="sng">
                                <a:solidFill>
                                  <a:srgbClr val="FFD966"/>
                                </a:solidFill>
                                <a:prstDash val="solid"/>
                                <a:miter lim="800000"/>
                                <a:headEnd type="none" w="sm" len="sm"/>
                                <a:tailEnd type="none" w="sm" len="sm"/>
                              </a:ln>
                            </wps:spPr>
                            <wps:txbx>
                              <w:txbxContent>
                                <w:p w14:paraId="0B7EA258" w14:textId="77777777" w:rsidR="0073629F" w:rsidRDefault="0073629F">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185A3D2F" id="Elipse 2118797921" o:spid="_x0000_s1045" alt="Círculo amarillo de cumplimiento medio" style="width:35.5pt;height:3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" fillcolor="#ffd966" strokecolor="#ffd966" strokeweight="1pt">
                      <v:stroke startarrowwidth="narrow" startarrowlength="short" endarrowwidth="narrow" endarrowlength="short" joinstyle="miter"/>
                      <v:textbox inset="2.53958mm,2.53958mm,2.53958mm,2.53958mm">
                        <w:txbxContent>
                          <w:p w14:paraId="0B7EA258" w14:textId="77777777" w:rsidR="0073629F" w:rsidRDefault="0073629F">
                            <w:pPr>
                              <w:spacing w:after="0" w:line="240" w:lineRule="auto"/>
                              <w:textDirection w:val="btLr"/>
                            </w:pPr>
                          </w:p>
                        </w:txbxContent>
                      </v:textbox>
                      <w10:anchorlock/>
                    </v:oval>
                  </w:pict>
                </mc:Fallback>
              </mc:AlternateContent>
            </w:r>
          </w:p>
        </w:tc>
      </w:tr>
    </w:tbl>
    <w:p w14:paraId="69164500" w14:textId="77777777" w:rsidR="006142C4" w:rsidRPr="000F6A55" w:rsidRDefault="006142C4">
      <w:pPr>
        <w:spacing w:after="0"/>
        <w:rPr>
          <w:rFonts w:asciiTheme="minorHAnsi" w:hAnsiTheme="minorHAnsi" w:cstheme="minorHAnsi"/>
          <w:sz w:val="24"/>
          <w:szCs w:val="24"/>
          <w:highlight w:val="yellow"/>
        </w:rPr>
      </w:pPr>
    </w:p>
    <w:p w14:paraId="1661FB2D" w14:textId="77777777" w:rsidR="006142C4" w:rsidRPr="000F6A55" w:rsidRDefault="002F0558">
      <w:pPr>
        <w:spacing w:after="0" w:line="276" w:lineRule="auto"/>
        <w:jc w:val="both"/>
        <w:rPr>
          <w:rFonts w:asciiTheme="minorHAnsi" w:hAnsiTheme="minorHAnsi" w:cstheme="minorHAnsi"/>
          <w:sz w:val="24"/>
          <w:szCs w:val="24"/>
          <w:highlight w:val="red"/>
        </w:rPr>
      </w:pPr>
      <w:r w:rsidRPr="000F6A55">
        <w:rPr>
          <w:rFonts w:asciiTheme="minorHAnsi" w:hAnsiTheme="minorHAnsi" w:cstheme="minorHAnsi"/>
          <w:sz w:val="24"/>
          <w:szCs w:val="24"/>
        </w:rPr>
        <w:t>En relación con lo reportado por el Programa Nacional AURORA para el año 2022, a nivel nacional, el 31.3% de personas con discapacidad retornaron al CEM por un nuevo hecho de violencia, es decir: 1,093 de 3,493. En tal sentido, no se logró superar la meta esperada de 27.9%, obteniendo un nivel de avance medio de 89.2% (3.4 pp por encima). Sin embargo, hay una mejora respecto al valor del 2021.</w:t>
      </w:r>
    </w:p>
    <w:p w14:paraId="47EDAF96" w14:textId="77777777" w:rsidR="006142C4" w:rsidRPr="000F6A55" w:rsidRDefault="006142C4">
      <w:pPr>
        <w:spacing w:after="0" w:line="276" w:lineRule="auto"/>
        <w:rPr>
          <w:rFonts w:asciiTheme="minorHAnsi" w:hAnsiTheme="minorHAnsi" w:cstheme="minorHAnsi"/>
          <w:sz w:val="24"/>
          <w:szCs w:val="24"/>
          <w:highlight w:val="green"/>
        </w:rPr>
      </w:pPr>
    </w:p>
    <w:p w14:paraId="0475D6DA" w14:textId="77777777" w:rsidR="006142C4" w:rsidRPr="000F6A55" w:rsidRDefault="002F0558">
      <w:pPr>
        <w:pBdr>
          <w:top w:val="nil"/>
          <w:left w:val="nil"/>
          <w:bottom w:val="nil"/>
          <w:right w:val="nil"/>
          <w:between w:val="nil"/>
        </w:pBdr>
        <w:spacing w:after="20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Ilustración 34: Porcentaje de casos de personas con discapacidad que retornan al CEM por un nuevo hecho de violencia</w:t>
      </w:r>
    </w:p>
    <w:p w14:paraId="37C01601" w14:textId="77777777" w:rsidR="006142C4" w:rsidRPr="000F6A55" w:rsidRDefault="002F0558" w:rsidP="00454E48">
      <w:pPr>
        <w:spacing w:after="0"/>
        <w:jc w:val="center"/>
        <w:rPr>
          <w:rFonts w:asciiTheme="minorHAnsi" w:hAnsiTheme="minorHAnsi" w:cstheme="minorHAnsi"/>
          <w:sz w:val="24"/>
          <w:szCs w:val="24"/>
        </w:rPr>
      </w:pPr>
      <w:r w:rsidRPr="000F6A55">
        <w:rPr>
          <w:rFonts w:asciiTheme="minorHAnsi" w:hAnsiTheme="minorHAnsi" w:cstheme="minorHAnsi"/>
          <w:noProof/>
          <w:sz w:val="24"/>
          <w:szCs w:val="24"/>
        </w:rPr>
        <w:drawing>
          <wp:inline distT="0" distB="0" distL="0" distR="0" wp14:anchorId="22A3C408" wp14:editId="58F6B4ED">
            <wp:extent cx="5403080" cy="2676482"/>
            <wp:effectExtent l="0" t="0" r="0" b="0"/>
            <wp:docPr id="2118797945" name="image1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2"/>
                    <a:srcRect/>
                    <a:stretch>
                      <a:fillRect/>
                    </a:stretch>
                  </pic:blipFill>
                  <pic:spPr>
                    <a:xfrm>
                      <a:off x="0" y="0"/>
                      <a:ext cx="5403080" cy="2676482"/>
                    </a:xfrm>
                    <a:prstGeom prst="rect">
                      <a:avLst/>
                    </a:prstGeom>
                    <a:ln/>
                  </pic:spPr>
                </pic:pic>
              </a:graphicData>
            </a:graphic>
          </wp:inline>
        </w:drawing>
      </w:r>
    </w:p>
    <w:p w14:paraId="5F18EFAA"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sz w:val="24"/>
          <w:szCs w:val="24"/>
        </w:rPr>
        <w:t>Fuente: RRAA del Programa Nacional AURORA. Elaboración propia.</w:t>
      </w:r>
    </w:p>
    <w:p w14:paraId="5AAF3BA6" w14:textId="77777777" w:rsidR="006142C4" w:rsidRPr="000F6A55" w:rsidRDefault="006142C4">
      <w:pPr>
        <w:spacing w:after="0"/>
        <w:rPr>
          <w:rFonts w:asciiTheme="minorHAnsi" w:hAnsiTheme="minorHAnsi" w:cstheme="minorHAnsi"/>
          <w:sz w:val="24"/>
          <w:szCs w:val="24"/>
          <w:highlight w:val="yellow"/>
        </w:rPr>
      </w:pPr>
    </w:p>
    <w:p w14:paraId="0F9048EB"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Según la información brindada por el Programa Nacional AURORA, dentro de las limitaciones que posiblemente no permitieron el cumplimiento de la meta para el 2022 destacan las siguientes:</w:t>
      </w:r>
    </w:p>
    <w:p w14:paraId="2D4A0B48" w14:textId="77777777" w:rsidR="006142C4" w:rsidRPr="000F6A55" w:rsidRDefault="002F0558">
      <w:pPr>
        <w:numPr>
          <w:ilvl w:val="0"/>
          <w:numId w:val="10"/>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Los ambientes de los CEM (locales cedidos o alquilados por los Gobiernos Subnacionales o por el Programa Nacional AURORA), en su mayoría, no cuentan con infraestructura adecuada a las necesidades específicas de las personas con discapacidad como rampas de acceso, baños para personas con discapacidad o elevadores en caso los servicios estén ubicados en un segundo piso.</w:t>
      </w:r>
    </w:p>
    <w:p w14:paraId="0C9F8D92" w14:textId="77777777" w:rsidR="006142C4" w:rsidRPr="000F6A55" w:rsidRDefault="002F0558">
      <w:pPr>
        <w:numPr>
          <w:ilvl w:val="0"/>
          <w:numId w:val="10"/>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Algunas/os profesionales del CEM precisaron la necesidad de fortalecer competencias para interactuar y comunicarse con las usuarios/as que presentan discapacidad (por ejemplo: Dominio de Lenguaje de señas, multimedia y tecnologías de la información para facilitar la comunicación, entre otros).</w:t>
      </w:r>
    </w:p>
    <w:p w14:paraId="6006C74B" w14:textId="77777777" w:rsidR="006142C4" w:rsidRPr="000F6A55" w:rsidRDefault="006142C4">
      <w:pPr>
        <w:spacing w:after="0"/>
        <w:rPr>
          <w:rFonts w:asciiTheme="minorHAnsi" w:hAnsiTheme="minorHAnsi" w:cstheme="minorHAnsi"/>
          <w:sz w:val="24"/>
          <w:szCs w:val="24"/>
          <w:highlight w:val="yellow"/>
        </w:rPr>
      </w:pPr>
    </w:p>
    <w:p w14:paraId="7F187D5B" w14:textId="77777777" w:rsidR="006142C4" w:rsidRPr="000F6A55" w:rsidRDefault="002F0558">
      <w:pPr>
        <w:spacing w:after="0"/>
        <w:jc w:val="both"/>
        <w:rPr>
          <w:rFonts w:asciiTheme="minorHAnsi" w:hAnsiTheme="minorHAnsi" w:cstheme="minorHAnsi"/>
          <w:sz w:val="24"/>
          <w:szCs w:val="24"/>
        </w:rPr>
      </w:pPr>
      <w:r w:rsidRPr="000F6A55">
        <w:rPr>
          <w:rFonts w:asciiTheme="minorHAnsi" w:hAnsiTheme="minorHAnsi" w:cstheme="minorHAnsi"/>
          <w:sz w:val="24"/>
          <w:szCs w:val="24"/>
        </w:rPr>
        <w:lastRenderedPageBreak/>
        <w:t>Se recomienda evaluar una alternativa de indicador que permita un seguimiento más estratégico del servicio debido a que el retorno a los servicios puede no estar vinculados de manera clara con la atención brindada. Asimismo, se debe coordinar con el Programa Nacional AURORA sobre la metodología para el recojo de información necesaria para el cálculo del avance (en concordancia con lo establecido en la ficha técnica) e información relevante para un mayor análisis a la implementación del servicio.</w:t>
      </w:r>
    </w:p>
    <w:p w14:paraId="698E0896" w14:textId="77777777" w:rsidR="006142C4" w:rsidRPr="000F6A55" w:rsidRDefault="006142C4">
      <w:pPr>
        <w:spacing w:after="0"/>
        <w:rPr>
          <w:rFonts w:asciiTheme="minorHAnsi" w:hAnsiTheme="minorHAnsi" w:cstheme="minorHAnsi"/>
          <w:sz w:val="24"/>
          <w:szCs w:val="24"/>
          <w:highlight w:val="yellow"/>
        </w:rPr>
      </w:pPr>
    </w:p>
    <w:p w14:paraId="08EC5E81" w14:textId="77777777" w:rsidR="006142C4" w:rsidRPr="000F6A55" w:rsidRDefault="002F0558" w:rsidP="00443E3D">
      <w:pPr>
        <w:pStyle w:val="Ttulo3"/>
      </w:pPr>
      <w:bookmarkStart w:id="48" w:name="_Toc151105947"/>
      <w:r w:rsidRPr="000F6A55">
        <w:t>Lineamiento 05.02. Garantizar acceso a los ajustes razonables y la participación de las personas de apoyo que requieran las personas con discapacidad para la toma de decisiones en actos que produzcan efectos jurídicos.</w:t>
      </w:r>
      <w:bookmarkEnd w:id="48"/>
    </w:p>
    <w:p w14:paraId="6EF21F93" w14:textId="77777777" w:rsidR="006142C4" w:rsidRPr="000F6A55" w:rsidRDefault="006142C4">
      <w:pPr>
        <w:spacing w:after="0"/>
        <w:rPr>
          <w:rFonts w:asciiTheme="minorHAnsi" w:hAnsiTheme="minorHAnsi" w:cstheme="minorHAnsi"/>
          <w:sz w:val="24"/>
          <w:szCs w:val="24"/>
          <w:highlight w:val="green"/>
        </w:rPr>
      </w:pPr>
    </w:p>
    <w:p w14:paraId="59B24AC1"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Este lineamiento se implementa a través de 01 servicio y 01 indicador, los cuales se detallan a continuación.</w:t>
      </w:r>
    </w:p>
    <w:p w14:paraId="27EAADCC" w14:textId="77777777" w:rsidR="006142C4" w:rsidRPr="000F6A55" w:rsidRDefault="006142C4">
      <w:pPr>
        <w:spacing w:after="0"/>
        <w:rPr>
          <w:rFonts w:asciiTheme="minorHAnsi" w:hAnsiTheme="minorHAnsi" w:cstheme="minorHAnsi"/>
          <w:sz w:val="24"/>
          <w:szCs w:val="24"/>
          <w:highlight w:val="yellow"/>
        </w:rPr>
      </w:pPr>
    </w:p>
    <w:p w14:paraId="711A4339" w14:textId="77777777" w:rsidR="006142C4" w:rsidRPr="000F6A55" w:rsidRDefault="002F0558">
      <w:pPr>
        <w:pStyle w:val="Ttulo4"/>
        <w:spacing w:before="0" w:line="276" w:lineRule="auto"/>
        <w:jc w:val="both"/>
        <w:rPr>
          <w:rFonts w:asciiTheme="minorHAnsi" w:hAnsiTheme="minorHAnsi" w:cstheme="minorHAnsi"/>
        </w:rPr>
      </w:pPr>
      <w:bookmarkStart w:id="49" w:name="_heading=h.zu0gcz" w:colFirst="0" w:colLast="0"/>
      <w:bookmarkEnd w:id="49"/>
      <w:r w:rsidRPr="000F6A55">
        <w:rPr>
          <w:rFonts w:asciiTheme="minorHAnsi" w:hAnsiTheme="minorHAnsi" w:cstheme="minorHAnsi"/>
        </w:rPr>
        <w:t>Servicio 19. 05.02.01 Acompañamiento especializado para el ejercicio de la capacidad jurídica de las personas con discapacidad.</w:t>
      </w:r>
    </w:p>
    <w:p w14:paraId="1791D2ED" w14:textId="77777777" w:rsidR="006142C4" w:rsidRPr="000F6A55" w:rsidRDefault="006142C4">
      <w:pPr>
        <w:spacing w:after="0"/>
        <w:rPr>
          <w:rFonts w:asciiTheme="minorHAnsi" w:hAnsiTheme="minorHAnsi" w:cstheme="minorHAnsi"/>
          <w:sz w:val="24"/>
          <w:szCs w:val="24"/>
          <w:highlight w:val="yellow"/>
        </w:rPr>
      </w:pPr>
    </w:p>
    <w:tbl>
      <w:tblPr>
        <w:tblStyle w:val="afff2"/>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6887"/>
        <w:gridCol w:w="2645"/>
        <w:gridCol w:w="3894"/>
      </w:tblGrid>
      <w:tr w:rsidR="006142C4" w:rsidRPr="000F6A55" w14:paraId="6F968B65" w14:textId="77777777" w:rsidTr="00844519">
        <w:trPr>
          <w:trHeight w:val="205"/>
          <w:tblHeader/>
        </w:trPr>
        <w:tc>
          <w:tcPr>
            <w:tcW w:w="2565" w:type="pct"/>
            <w:shd w:val="clear" w:color="auto" w:fill="B6C7E8"/>
            <w:vAlign w:val="center"/>
          </w:tcPr>
          <w:p w14:paraId="50559341"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Definición</w:t>
            </w:r>
          </w:p>
        </w:tc>
        <w:tc>
          <w:tcPr>
            <w:tcW w:w="985" w:type="pct"/>
            <w:shd w:val="clear" w:color="auto" w:fill="B6C7E8"/>
            <w:vAlign w:val="center"/>
          </w:tcPr>
          <w:p w14:paraId="7DFF178D"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Responsable</w:t>
            </w:r>
          </w:p>
        </w:tc>
        <w:tc>
          <w:tcPr>
            <w:tcW w:w="1450" w:type="pct"/>
            <w:shd w:val="clear" w:color="auto" w:fill="B6C7E8"/>
            <w:vAlign w:val="center"/>
          </w:tcPr>
          <w:p w14:paraId="3E376E7D"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Indicador</w:t>
            </w:r>
          </w:p>
        </w:tc>
      </w:tr>
      <w:tr w:rsidR="006142C4" w:rsidRPr="000F6A55" w14:paraId="4A2F0695" w14:textId="77777777" w:rsidTr="00844519">
        <w:trPr>
          <w:trHeight w:val="4439"/>
        </w:trPr>
        <w:tc>
          <w:tcPr>
            <w:tcW w:w="2565" w:type="pct"/>
            <w:vAlign w:val="center"/>
          </w:tcPr>
          <w:p w14:paraId="7D6EA7A9" w14:textId="77777777" w:rsidR="006142C4" w:rsidRPr="000F6A55" w:rsidRDefault="002F0558">
            <w:pPr>
              <w:jc w:val="both"/>
              <w:rPr>
                <w:rFonts w:asciiTheme="minorHAnsi" w:hAnsiTheme="minorHAnsi" w:cstheme="minorHAnsi"/>
                <w:sz w:val="24"/>
                <w:szCs w:val="24"/>
              </w:rPr>
            </w:pPr>
            <w:r w:rsidRPr="000F6A55">
              <w:rPr>
                <w:rFonts w:asciiTheme="minorHAnsi" w:hAnsiTheme="minorHAnsi" w:cstheme="minorHAnsi"/>
                <w:sz w:val="24"/>
                <w:szCs w:val="24"/>
              </w:rPr>
              <w:t>El servicio está orientado a realizar actividades que permitan el ejercicio de la capacidad jurídica de las personas con discapacidad para lo cual se implementan cuatro (04) líneas de acción:</w:t>
            </w:r>
          </w:p>
          <w:p w14:paraId="1922F5E8" w14:textId="77777777" w:rsidR="006142C4" w:rsidRPr="000F6A55" w:rsidRDefault="002F0558">
            <w:pPr>
              <w:numPr>
                <w:ilvl w:val="0"/>
                <w:numId w:val="12"/>
              </w:numPr>
              <w:pBdr>
                <w:top w:val="nil"/>
                <w:left w:val="nil"/>
                <w:bottom w:val="nil"/>
                <w:right w:val="nil"/>
                <w:between w:val="nil"/>
              </w:pBdr>
              <w:spacing w:line="259" w:lineRule="auto"/>
              <w:ind w:left="306" w:hanging="284"/>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Línea de acción 1: “Ejecutar intervenciones para la restitución de la capacidad jurídica de las personas con discapacidad”.</w:t>
            </w:r>
          </w:p>
          <w:p w14:paraId="6D409454" w14:textId="77777777" w:rsidR="006142C4" w:rsidRPr="000F6A55" w:rsidRDefault="002F0558">
            <w:pPr>
              <w:numPr>
                <w:ilvl w:val="0"/>
                <w:numId w:val="12"/>
              </w:numPr>
              <w:pBdr>
                <w:top w:val="nil"/>
                <w:left w:val="nil"/>
                <w:bottom w:val="nil"/>
                <w:right w:val="nil"/>
                <w:between w:val="nil"/>
              </w:pBdr>
              <w:spacing w:line="259" w:lineRule="auto"/>
              <w:ind w:left="306" w:hanging="284"/>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Línea de acción 2: “Implementar mecanismos que faciliten el acceso a los apoyos y salvaguardias que requieran las personas con discapacidad para el ejercicio de su capacidad jurídica”.</w:t>
            </w:r>
          </w:p>
          <w:p w14:paraId="61874C8E" w14:textId="77777777" w:rsidR="006142C4" w:rsidRPr="000F6A55" w:rsidRDefault="002F0558">
            <w:pPr>
              <w:numPr>
                <w:ilvl w:val="0"/>
                <w:numId w:val="12"/>
              </w:numPr>
              <w:pBdr>
                <w:top w:val="nil"/>
                <w:left w:val="nil"/>
                <w:bottom w:val="nil"/>
                <w:right w:val="nil"/>
                <w:between w:val="nil"/>
              </w:pBdr>
              <w:spacing w:line="259" w:lineRule="auto"/>
              <w:ind w:left="306" w:hanging="284"/>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Línea de acción 3: “Desarrollar programas de capacitación dirigido a las juezas, jueces, notarias, notarios; así como, defensores públicos que intervienen en el proceso de designación de apoyos y salvaguardias”.</w:t>
            </w:r>
          </w:p>
          <w:p w14:paraId="1E90CF1C" w14:textId="77777777" w:rsidR="006142C4" w:rsidRPr="000F6A55" w:rsidRDefault="002F0558">
            <w:pPr>
              <w:numPr>
                <w:ilvl w:val="0"/>
                <w:numId w:val="12"/>
              </w:numPr>
              <w:pBdr>
                <w:top w:val="nil"/>
                <w:left w:val="nil"/>
                <w:bottom w:val="nil"/>
                <w:right w:val="nil"/>
                <w:between w:val="nil"/>
              </w:pBdr>
              <w:spacing w:after="160" w:line="259" w:lineRule="auto"/>
              <w:ind w:left="306" w:hanging="284"/>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Línea de acción 4: “Implementar intervenciones para la toma de conciencia sobre el reconocimiento de la capacidad jurídica de las personas con discapacidad”.</w:t>
            </w:r>
          </w:p>
        </w:tc>
        <w:tc>
          <w:tcPr>
            <w:tcW w:w="985" w:type="pct"/>
            <w:vAlign w:val="center"/>
          </w:tcPr>
          <w:p w14:paraId="346631C0" w14:textId="3C6298A6"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Dirección de Políticas en Discapacidad - CONADIS</w:t>
            </w:r>
            <w:r w:rsidR="00EF498A" w:rsidRPr="000F6A55">
              <w:rPr>
                <w:rStyle w:val="Refdenotaalpie"/>
                <w:rFonts w:asciiTheme="minorHAnsi" w:hAnsiTheme="minorHAnsi" w:cstheme="minorHAnsi"/>
                <w:sz w:val="24"/>
                <w:szCs w:val="24"/>
              </w:rPr>
              <w:footnoteReference w:id="17"/>
            </w:r>
          </w:p>
        </w:tc>
        <w:tc>
          <w:tcPr>
            <w:tcW w:w="1450" w:type="pct"/>
            <w:vAlign w:val="center"/>
          </w:tcPr>
          <w:p w14:paraId="4F8F5EA7"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Porcentaje de personas con discapacidad que cuentan con apoyos para el ejercicio de la capacidad jurídica.</w:t>
            </w:r>
          </w:p>
        </w:tc>
      </w:tr>
    </w:tbl>
    <w:p w14:paraId="091C5AC6" w14:textId="77777777" w:rsidR="006142C4" w:rsidRPr="000F6A55" w:rsidRDefault="006142C4">
      <w:pPr>
        <w:spacing w:after="0"/>
        <w:rPr>
          <w:rFonts w:asciiTheme="minorHAnsi" w:hAnsiTheme="minorHAnsi" w:cstheme="minorHAnsi"/>
          <w:sz w:val="24"/>
          <w:szCs w:val="24"/>
          <w:highlight w:val="yellow"/>
        </w:rPr>
      </w:pPr>
    </w:p>
    <w:p w14:paraId="1FD30CD6"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Al igual que el servicio 03 y 04, este no cuenta con una línea de base ni metas al 2030, por lo que se recomienda que el responsable remita estos datos a fin de que sean revisados tanto por la OMEP como por la dirección conductora de esta política. Asimismo, se debe trabajar el registro de información de las variables principales que permitan el cálculo del indicador, así como información complementaria que permita realizar un seguimiento a todo el proceso de este servicio.</w:t>
      </w:r>
    </w:p>
    <w:p w14:paraId="7EA03C57" w14:textId="77777777" w:rsidR="006142C4" w:rsidRPr="000F6A55" w:rsidRDefault="006142C4">
      <w:pPr>
        <w:spacing w:after="0" w:line="276" w:lineRule="auto"/>
        <w:jc w:val="both"/>
        <w:rPr>
          <w:rFonts w:asciiTheme="minorHAnsi" w:hAnsiTheme="minorHAnsi" w:cstheme="minorHAnsi"/>
          <w:sz w:val="24"/>
          <w:szCs w:val="24"/>
        </w:rPr>
      </w:pPr>
    </w:p>
    <w:p w14:paraId="6437C433" w14:textId="77777777" w:rsidR="006142C4" w:rsidRPr="000F6A55" w:rsidRDefault="002F0558">
      <w:pPr>
        <w:pBdr>
          <w:top w:val="nil"/>
          <w:left w:val="nil"/>
          <w:bottom w:val="nil"/>
          <w:right w:val="nil"/>
          <w:between w:val="nil"/>
        </w:pBd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Si perjuicio de ello, a efectos de implementar este servicio, desde la Dirección de Políticas e Investigaciones del CONADIS se elaboró la propuesta de “Estrategia para la adecuada implementación del sistema de apoyos y salvaguardias para el ejercicio de la capacidad jurídica de las personas con discapacidad”,</w:t>
      </w:r>
      <w:r w:rsidRPr="000F6A55">
        <w:rPr>
          <w:rFonts w:asciiTheme="minorHAnsi" w:eastAsia="Times New Roman" w:hAnsiTheme="minorHAnsi" w:cstheme="minorHAnsi"/>
          <w:sz w:val="24"/>
          <w:szCs w:val="24"/>
        </w:rPr>
        <w:t xml:space="preserve"> </w:t>
      </w:r>
      <w:r w:rsidRPr="000F6A55">
        <w:rPr>
          <w:rFonts w:asciiTheme="minorHAnsi" w:hAnsiTheme="minorHAnsi" w:cstheme="minorHAnsi"/>
          <w:sz w:val="24"/>
          <w:szCs w:val="24"/>
        </w:rPr>
        <w:t>que contó con los aportes de organismos de sociedad civil y entidades del Estado durante la fase de diseño. Esta tiene como objetivo implementar el sistema de apoyos y salvaguardias que permita el ejercicio de la capacidad jurídica de las personas con discapacidad, en el marco del modelo social de la discapacidad con enfoque en derechos humanos; a fin de lograr que las personas con discapacidad ejerzan su capacidad jurídica, con la mayor autonomía e independencia posible y en igualdad de condiciones que las demás personas. Al cierre del año, el expediente con esta propuesta se encuentra en trámite para su prepublicación.</w:t>
      </w:r>
    </w:p>
    <w:p w14:paraId="4A6EB643" w14:textId="77777777" w:rsidR="006142C4" w:rsidRPr="000F6A55" w:rsidRDefault="006142C4">
      <w:pPr>
        <w:pBdr>
          <w:top w:val="nil"/>
          <w:left w:val="nil"/>
          <w:bottom w:val="nil"/>
          <w:right w:val="nil"/>
          <w:between w:val="nil"/>
        </w:pBdr>
        <w:spacing w:after="0" w:line="240" w:lineRule="auto"/>
        <w:jc w:val="both"/>
        <w:rPr>
          <w:rFonts w:asciiTheme="minorHAnsi" w:hAnsiTheme="minorHAnsi" w:cstheme="minorHAnsi"/>
          <w:b/>
          <w:color w:val="FF0000"/>
          <w:sz w:val="24"/>
          <w:szCs w:val="24"/>
        </w:rPr>
      </w:pPr>
    </w:p>
    <w:p w14:paraId="50DD80FE" w14:textId="77777777" w:rsidR="006142C4" w:rsidRPr="000F6A55" w:rsidRDefault="006142C4">
      <w:pPr>
        <w:spacing w:after="0"/>
        <w:rPr>
          <w:rFonts w:asciiTheme="minorHAnsi" w:hAnsiTheme="minorHAnsi" w:cstheme="minorHAnsi"/>
          <w:sz w:val="24"/>
          <w:szCs w:val="24"/>
          <w:highlight w:val="yellow"/>
        </w:rPr>
      </w:pPr>
    </w:p>
    <w:p w14:paraId="5CAA71FA" w14:textId="77777777" w:rsidR="006142C4" w:rsidRPr="000F6A55" w:rsidRDefault="002F0558" w:rsidP="00443E3D">
      <w:pPr>
        <w:pStyle w:val="Ttulo3"/>
      </w:pPr>
      <w:bookmarkStart w:id="50" w:name="_Toc151105948"/>
      <w:r w:rsidRPr="000F6A55">
        <w:t>Lineamiento 05.03. Incrementar, el servicio de Defensa Pública de manera accesible en los patrocinios legales a favor de las personas con discapacidad, en las investigaciones, en los procedimientos judiciales y administrativos, en igualdad de condiciones, dentro del marco de sus competencias legales.</w:t>
      </w:r>
      <w:bookmarkEnd w:id="50"/>
    </w:p>
    <w:p w14:paraId="11E37EA2" w14:textId="77777777" w:rsidR="006142C4" w:rsidRPr="000F6A55" w:rsidRDefault="006142C4">
      <w:pPr>
        <w:spacing w:after="0"/>
        <w:rPr>
          <w:rFonts w:asciiTheme="minorHAnsi" w:hAnsiTheme="minorHAnsi" w:cstheme="minorHAnsi"/>
          <w:sz w:val="24"/>
          <w:szCs w:val="24"/>
          <w:highlight w:val="green"/>
        </w:rPr>
      </w:pPr>
    </w:p>
    <w:p w14:paraId="5F7DB529"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Este lineamiento se implementa a través de 01 servicio y 01 indicador, los cuales se detallan a continuación.</w:t>
      </w:r>
    </w:p>
    <w:p w14:paraId="749BDB74" w14:textId="77777777" w:rsidR="006142C4" w:rsidRPr="000F6A55" w:rsidRDefault="006142C4">
      <w:pPr>
        <w:spacing w:after="0"/>
        <w:rPr>
          <w:rFonts w:asciiTheme="minorHAnsi" w:hAnsiTheme="minorHAnsi" w:cstheme="minorHAnsi"/>
          <w:sz w:val="24"/>
          <w:szCs w:val="24"/>
          <w:highlight w:val="yellow"/>
        </w:rPr>
      </w:pPr>
    </w:p>
    <w:p w14:paraId="1A3EF11F" w14:textId="77777777" w:rsidR="006142C4" w:rsidRPr="000F6A55" w:rsidRDefault="002F0558">
      <w:pPr>
        <w:pStyle w:val="Ttulo4"/>
        <w:spacing w:before="0" w:after="0" w:line="276" w:lineRule="auto"/>
        <w:jc w:val="both"/>
        <w:rPr>
          <w:rFonts w:asciiTheme="minorHAnsi" w:hAnsiTheme="minorHAnsi" w:cstheme="minorHAnsi"/>
        </w:rPr>
      </w:pPr>
      <w:bookmarkStart w:id="51" w:name="_heading=h.1yyy98l" w:colFirst="0" w:colLast="0"/>
      <w:bookmarkEnd w:id="51"/>
      <w:r w:rsidRPr="000F6A55">
        <w:rPr>
          <w:rFonts w:asciiTheme="minorHAnsi" w:hAnsiTheme="minorHAnsi" w:cstheme="minorHAnsi"/>
        </w:rPr>
        <w:t>Servicio 20. 05.03.01 Defensa Pública accesible para personas con discapacidad.</w:t>
      </w:r>
    </w:p>
    <w:p w14:paraId="7BB4EF06" w14:textId="77777777" w:rsidR="006142C4" w:rsidRPr="000F6A55" w:rsidRDefault="006142C4">
      <w:pPr>
        <w:spacing w:after="0"/>
        <w:rPr>
          <w:rFonts w:asciiTheme="minorHAnsi" w:hAnsiTheme="minorHAnsi" w:cstheme="minorHAnsi"/>
          <w:sz w:val="24"/>
          <w:szCs w:val="24"/>
          <w:highlight w:val="yellow"/>
        </w:rPr>
      </w:pPr>
    </w:p>
    <w:tbl>
      <w:tblPr>
        <w:tblStyle w:val="afff3"/>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5466"/>
        <w:gridCol w:w="2554"/>
        <w:gridCol w:w="3244"/>
        <w:gridCol w:w="2162"/>
      </w:tblGrid>
      <w:tr w:rsidR="006142C4" w:rsidRPr="000F6A55" w14:paraId="782279C7" w14:textId="77777777" w:rsidTr="00844519">
        <w:trPr>
          <w:trHeight w:val="205"/>
          <w:tblHeader/>
        </w:trPr>
        <w:tc>
          <w:tcPr>
            <w:tcW w:w="2036" w:type="pct"/>
            <w:shd w:val="clear" w:color="auto" w:fill="B6C7E8"/>
            <w:vAlign w:val="center"/>
          </w:tcPr>
          <w:p w14:paraId="6742C54B"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Definición</w:t>
            </w:r>
          </w:p>
        </w:tc>
        <w:tc>
          <w:tcPr>
            <w:tcW w:w="951" w:type="pct"/>
            <w:shd w:val="clear" w:color="auto" w:fill="B6C7E8"/>
            <w:vAlign w:val="center"/>
          </w:tcPr>
          <w:p w14:paraId="0797C1DD"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Responsable</w:t>
            </w:r>
          </w:p>
        </w:tc>
        <w:tc>
          <w:tcPr>
            <w:tcW w:w="1208" w:type="pct"/>
            <w:shd w:val="clear" w:color="auto" w:fill="B6C7E8"/>
            <w:vAlign w:val="center"/>
          </w:tcPr>
          <w:p w14:paraId="63F4F92D"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Indicador</w:t>
            </w:r>
          </w:p>
        </w:tc>
        <w:tc>
          <w:tcPr>
            <w:tcW w:w="806" w:type="pct"/>
            <w:shd w:val="clear" w:color="auto" w:fill="B6C7E8"/>
          </w:tcPr>
          <w:p w14:paraId="48080E89"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Nivel de cumplimiento 2022</w:t>
            </w:r>
          </w:p>
        </w:tc>
      </w:tr>
      <w:tr w:rsidR="006142C4" w:rsidRPr="000F6A55" w14:paraId="040524EC" w14:textId="77777777" w:rsidTr="00844519">
        <w:trPr>
          <w:trHeight w:val="1905"/>
        </w:trPr>
        <w:tc>
          <w:tcPr>
            <w:tcW w:w="2036" w:type="pct"/>
            <w:vAlign w:val="center"/>
          </w:tcPr>
          <w:p w14:paraId="5DA6C997" w14:textId="77777777" w:rsidR="006142C4" w:rsidRPr="000F6A55" w:rsidRDefault="002F0558">
            <w:pPr>
              <w:jc w:val="both"/>
              <w:rPr>
                <w:rFonts w:asciiTheme="minorHAnsi" w:hAnsiTheme="minorHAnsi" w:cstheme="minorHAnsi"/>
                <w:sz w:val="24"/>
                <w:szCs w:val="24"/>
              </w:rPr>
            </w:pPr>
            <w:r w:rsidRPr="000F6A55">
              <w:rPr>
                <w:rFonts w:asciiTheme="minorHAnsi" w:hAnsiTheme="minorHAnsi" w:cstheme="minorHAnsi"/>
                <w:sz w:val="24"/>
                <w:szCs w:val="24"/>
              </w:rPr>
              <w:t>Consiste en brindar Defensa Pública a través del patrocinio legal especializado para las personas con discapacidad, en el cual se consideren criterios de accesibilidad e idoneidad en la atención por parte de defensoras y defensores públicos, de acuerdo a la normativa vigente que regula la Defensa Pública.</w:t>
            </w:r>
          </w:p>
        </w:tc>
        <w:tc>
          <w:tcPr>
            <w:tcW w:w="951" w:type="pct"/>
            <w:vAlign w:val="center"/>
          </w:tcPr>
          <w:p w14:paraId="6290A143"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Dirección General de Defensa Pública y Acceso a la Justicia - MINJUSDH</w:t>
            </w:r>
          </w:p>
        </w:tc>
        <w:tc>
          <w:tcPr>
            <w:tcW w:w="1208" w:type="pct"/>
            <w:vAlign w:val="center"/>
          </w:tcPr>
          <w:p w14:paraId="61876765"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Tasa de variación de las personas con discapacidad que acceden al patrocinio legal que brindan los servicios de Defensa Pública.</w:t>
            </w:r>
          </w:p>
        </w:tc>
        <w:tc>
          <w:tcPr>
            <w:tcW w:w="806" w:type="pct"/>
            <w:vAlign w:val="center"/>
          </w:tcPr>
          <w:p w14:paraId="229688A7"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noProof/>
                <w:sz w:val="24"/>
                <w:szCs w:val="24"/>
              </w:rPr>
              <mc:AlternateContent>
                <mc:Choice Requires="wps">
                  <w:drawing>
                    <wp:inline distT="0" distB="0" distL="0" distR="0" wp14:anchorId="587A91E8" wp14:editId="07935FE7">
                      <wp:extent cx="450850" cy="441325"/>
                      <wp:effectExtent l="0" t="0" r="25400" b="15875"/>
                      <wp:docPr id="2118797915" name="Elipse 2118797915" descr="Círculo morado "/>
                      <wp:cNvGraphicFramePr/>
                      <a:graphic xmlns:a="http://schemas.openxmlformats.org/drawingml/2006/main">
                        <a:graphicData uri="http://schemas.microsoft.com/office/word/2010/wordprocessingShape">
                          <wps:wsp>
                            <wps:cNvSpPr/>
                            <wps:spPr>
                              <a:xfrm>
                                <a:off x="5126925" y="3565688"/>
                                <a:ext cx="438150" cy="428625"/>
                              </a:xfrm>
                              <a:prstGeom prst="ellipse">
                                <a:avLst/>
                              </a:prstGeom>
                              <a:solidFill>
                                <a:srgbClr val="7030A0"/>
                              </a:solidFill>
                              <a:ln w="12700" cap="flat" cmpd="sng">
                                <a:solidFill>
                                  <a:srgbClr val="7030A0"/>
                                </a:solidFill>
                                <a:prstDash val="solid"/>
                                <a:miter lim="800000"/>
                                <a:headEnd type="none" w="sm" len="sm"/>
                                <a:tailEnd type="none" w="sm" len="sm"/>
                              </a:ln>
                            </wps:spPr>
                            <wps:txbx>
                              <w:txbxContent>
                                <w:p w14:paraId="2F43F8CF" w14:textId="77777777" w:rsidR="0073629F" w:rsidRDefault="0073629F">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587A91E8" id="Elipse 2118797915" o:spid="_x0000_s1046" alt="Círculo morado " style="width:35.5pt;height:3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" fillcolor="#7030a0" strokecolor="#7030a0" strokeweight="1pt">
                      <v:stroke startarrowwidth="narrow" startarrowlength="short" endarrowwidth="narrow" endarrowlength="short" joinstyle="miter"/>
                      <v:textbox inset="2.53958mm,2.53958mm,2.53958mm,2.53958mm">
                        <w:txbxContent>
                          <w:p w14:paraId="2F43F8CF" w14:textId="77777777" w:rsidR="0073629F" w:rsidRDefault="0073629F">
                            <w:pPr>
                              <w:spacing w:after="0" w:line="240" w:lineRule="auto"/>
                              <w:textDirection w:val="btLr"/>
                            </w:pPr>
                          </w:p>
                        </w:txbxContent>
                      </v:textbox>
                      <w10:anchorlock/>
                    </v:oval>
                  </w:pict>
                </mc:Fallback>
              </mc:AlternateContent>
            </w:r>
          </w:p>
        </w:tc>
      </w:tr>
    </w:tbl>
    <w:p w14:paraId="54661254" w14:textId="77777777" w:rsidR="006142C4" w:rsidRPr="000F6A55" w:rsidRDefault="006142C4">
      <w:pPr>
        <w:spacing w:after="0"/>
        <w:rPr>
          <w:rFonts w:asciiTheme="minorHAnsi" w:hAnsiTheme="minorHAnsi" w:cstheme="minorHAnsi"/>
          <w:sz w:val="24"/>
          <w:szCs w:val="24"/>
          <w:highlight w:val="yellow"/>
        </w:rPr>
      </w:pPr>
    </w:p>
    <w:p w14:paraId="6AD9FAE0" w14:textId="77777777" w:rsidR="006142C4" w:rsidRPr="000F6A55" w:rsidRDefault="002F0558">
      <w:pPr>
        <w:spacing w:after="0" w:line="276" w:lineRule="auto"/>
        <w:jc w:val="both"/>
        <w:rPr>
          <w:rFonts w:asciiTheme="minorHAnsi" w:hAnsiTheme="minorHAnsi" w:cstheme="minorHAnsi"/>
          <w:sz w:val="24"/>
          <w:szCs w:val="24"/>
          <w:highlight w:val="green"/>
        </w:rPr>
      </w:pPr>
      <w:r w:rsidRPr="000F6A55">
        <w:rPr>
          <w:rFonts w:asciiTheme="minorHAnsi" w:hAnsiTheme="minorHAnsi" w:cstheme="minorHAnsi"/>
          <w:sz w:val="24"/>
          <w:szCs w:val="24"/>
        </w:rPr>
        <w:t>En relación por lo reportado por el MINJUSDH para el año 2022, 1,149 personas con discapacidad lograron acceder al patrocinio legal brindados por los servicios de Defensa Pública, con lo que se obtiene una tasa de 20.9%, por lo que se tiene un avance superior a 2000%, lo cual puede ser una posible falla de planeación de las metas.</w:t>
      </w:r>
    </w:p>
    <w:p w14:paraId="477A65D3" w14:textId="77777777" w:rsidR="006142C4" w:rsidRPr="000F6A55" w:rsidRDefault="006142C4">
      <w:pPr>
        <w:spacing w:after="0"/>
        <w:rPr>
          <w:rFonts w:asciiTheme="minorHAnsi" w:hAnsiTheme="minorHAnsi" w:cstheme="minorHAnsi"/>
          <w:sz w:val="24"/>
          <w:szCs w:val="24"/>
          <w:highlight w:val="yellow"/>
        </w:rPr>
      </w:pPr>
    </w:p>
    <w:p w14:paraId="3DA132A2" w14:textId="5E055C8B" w:rsidR="006142C4" w:rsidRPr="00692326" w:rsidRDefault="002F0558" w:rsidP="00674228">
      <w:pPr>
        <w:pBdr>
          <w:top w:val="nil"/>
          <w:left w:val="nil"/>
          <w:bottom w:val="nil"/>
          <w:right w:val="nil"/>
          <w:between w:val="nil"/>
        </w:pBdr>
        <w:spacing w:after="200" w:line="240" w:lineRule="auto"/>
        <w:jc w:val="center"/>
        <w:rPr>
          <w:rFonts w:asciiTheme="minorHAnsi" w:hAnsiTheme="minorHAnsi" w:cstheme="minorHAnsi"/>
          <w:b/>
          <w:color w:val="000000"/>
          <w:sz w:val="24"/>
          <w:szCs w:val="24"/>
        </w:rPr>
      </w:pPr>
      <w:r w:rsidRPr="00692326">
        <w:rPr>
          <w:rFonts w:asciiTheme="minorHAnsi" w:hAnsiTheme="minorHAnsi" w:cstheme="minorHAnsi"/>
          <w:b/>
          <w:color w:val="000000"/>
          <w:sz w:val="24"/>
          <w:szCs w:val="24"/>
        </w:rPr>
        <w:t>Tabla 7: Número de personas con discapacidad que acceden a patrocinio legal que brindan los servicios de Defensa Pública, 2021-2022</w:t>
      </w:r>
    </w:p>
    <w:tbl>
      <w:tblPr>
        <w:tblStyle w:val="Tablaconcuadrcula"/>
        <w:tblW w:w="0" w:type="auto"/>
        <w:tblLook w:val="04A0" w:firstRow="1" w:lastRow="0" w:firstColumn="1" w:lastColumn="0" w:noHBand="0" w:noVBand="1"/>
      </w:tblPr>
      <w:tblGrid>
        <w:gridCol w:w="2689"/>
        <w:gridCol w:w="10737"/>
      </w:tblGrid>
      <w:tr w:rsidR="00BA0FC0" w14:paraId="7000BC70" w14:textId="77777777" w:rsidTr="00BA0FC0">
        <w:tc>
          <w:tcPr>
            <w:tcW w:w="2689" w:type="dxa"/>
            <w:shd w:val="clear" w:color="auto" w:fill="002060"/>
            <w:vAlign w:val="center"/>
          </w:tcPr>
          <w:p w14:paraId="36CC37EB" w14:textId="0A83BFF5" w:rsidR="00BA0FC0" w:rsidRPr="00BA0FC0" w:rsidRDefault="00BA0FC0" w:rsidP="00BA0FC0">
            <w:pPr>
              <w:jc w:val="center"/>
              <w:rPr>
                <w:rFonts w:asciiTheme="minorHAnsi" w:eastAsia="Times New Roman" w:hAnsiTheme="minorHAnsi" w:cstheme="minorHAnsi"/>
                <w:b/>
                <w:bCs/>
                <w:color w:val="FFFFFF"/>
                <w:sz w:val="24"/>
                <w:szCs w:val="24"/>
              </w:rPr>
            </w:pPr>
            <w:r w:rsidRPr="00BA0FC0">
              <w:rPr>
                <w:rFonts w:asciiTheme="minorHAnsi" w:eastAsia="Times New Roman" w:hAnsiTheme="minorHAnsi" w:cstheme="minorHAnsi"/>
                <w:b/>
                <w:bCs/>
                <w:color w:val="FFFFFF"/>
                <w:sz w:val="24"/>
                <w:szCs w:val="24"/>
              </w:rPr>
              <w:t>Año 2021</w:t>
            </w:r>
          </w:p>
        </w:tc>
        <w:tc>
          <w:tcPr>
            <w:tcW w:w="10737" w:type="dxa"/>
            <w:vAlign w:val="center"/>
          </w:tcPr>
          <w:p w14:paraId="5389FECC" w14:textId="2CFBFA62" w:rsidR="00BA0FC0" w:rsidRDefault="00BA0FC0" w:rsidP="00BA0FC0">
            <w:pPr>
              <w:spacing w:after="200"/>
              <w:jc w:val="center"/>
              <w:rPr>
                <w:rFonts w:asciiTheme="minorHAnsi" w:hAnsiTheme="minorHAnsi" w:cstheme="minorHAnsi"/>
                <w:color w:val="000000"/>
                <w:sz w:val="24"/>
                <w:szCs w:val="24"/>
              </w:rPr>
            </w:pPr>
            <w:r>
              <w:rPr>
                <w:rFonts w:asciiTheme="minorHAnsi" w:hAnsiTheme="minorHAnsi" w:cstheme="minorHAnsi"/>
                <w:color w:val="000000"/>
                <w:sz w:val="24"/>
                <w:szCs w:val="24"/>
              </w:rPr>
              <w:t>561 hombres, 389 mujeres. 950 personas con discapacidad en total</w:t>
            </w:r>
          </w:p>
        </w:tc>
      </w:tr>
      <w:tr w:rsidR="00BA0FC0" w14:paraId="6E412979" w14:textId="77777777" w:rsidTr="00BA0FC0">
        <w:tc>
          <w:tcPr>
            <w:tcW w:w="2689" w:type="dxa"/>
            <w:shd w:val="clear" w:color="auto" w:fill="002060"/>
            <w:vAlign w:val="center"/>
          </w:tcPr>
          <w:p w14:paraId="6749F6D7" w14:textId="539A48CE" w:rsidR="00BA0FC0" w:rsidRPr="00BA0FC0" w:rsidRDefault="00BA0FC0" w:rsidP="00BA0FC0">
            <w:pPr>
              <w:jc w:val="center"/>
              <w:rPr>
                <w:rFonts w:asciiTheme="minorHAnsi" w:eastAsia="Times New Roman" w:hAnsiTheme="minorHAnsi" w:cstheme="minorHAnsi"/>
                <w:b/>
                <w:bCs/>
                <w:color w:val="FFFFFF"/>
                <w:sz w:val="24"/>
                <w:szCs w:val="24"/>
              </w:rPr>
            </w:pPr>
            <w:r w:rsidRPr="00BA0FC0">
              <w:rPr>
                <w:rFonts w:asciiTheme="minorHAnsi" w:eastAsia="Times New Roman" w:hAnsiTheme="minorHAnsi" w:cstheme="minorHAnsi"/>
                <w:b/>
                <w:bCs/>
                <w:color w:val="FFFFFF"/>
                <w:sz w:val="24"/>
                <w:szCs w:val="24"/>
              </w:rPr>
              <w:t>Año 2022</w:t>
            </w:r>
          </w:p>
        </w:tc>
        <w:tc>
          <w:tcPr>
            <w:tcW w:w="10737" w:type="dxa"/>
            <w:vAlign w:val="center"/>
          </w:tcPr>
          <w:p w14:paraId="1B8F9483" w14:textId="48B52FFA" w:rsidR="00BA0FC0" w:rsidRDefault="00BA0FC0" w:rsidP="00BA0FC0">
            <w:pPr>
              <w:spacing w:after="200"/>
              <w:jc w:val="center"/>
              <w:rPr>
                <w:rFonts w:asciiTheme="minorHAnsi" w:hAnsiTheme="minorHAnsi" w:cstheme="minorHAnsi"/>
                <w:color w:val="000000"/>
                <w:sz w:val="24"/>
                <w:szCs w:val="24"/>
              </w:rPr>
            </w:pPr>
            <w:r>
              <w:rPr>
                <w:rFonts w:asciiTheme="minorHAnsi" w:hAnsiTheme="minorHAnsi" w:cstheme="minorHAnsi"/>
                <w:color w:val="000000"/>
                <w:sz w:val="24"/>
                <w:szCs w:val="24"/>
              </w:rPr>
              <w:t>657 hombres, 492 mujeres. 119 personas con discapacidad en total</w:t>
            </w:r>
          </w:p>
        </w:tc>
      </w:tr>
    </w:tbl>
    <w:p w14:paraId="7A4A83F6" w14:textId="77777777" w:rsidR="006142C4" w:rsidRPr="000F6A55" w:rsidRDefault="002F0558" w:rsidP="00BA0FC0">
      <w:pPr>
        <w:pStyle w:val="Textoindependiente"/>
        <w:spacing w:line="259" w:lineRule="auto"/>
      </w:pPr>
      <w:r w:rsidRPr="000F6A55">
        <w:t>Fuente: RRAA de MINJUSDH. Elaboración propia.</w:t>
      </w:r>
    </w:p>
    <w:p w14:paraId="17B56BCE" w14:textId="77777777" w:rsidR="006142C4" w:rsidRPr="000F6A55" w:rsidRDefault="006142C4">
      <w:pPr>
        <w:spacing w:after="0"/>
        <w:rPr>
          <w:rFonts w:asciiTheme="minorHAnsi" w:hAnsiTheme="minorHAnsi" w:cstheme="minorHAnsi"/>
          <w:sz w:val="24"/>
          <w:szCs w:val="24"/>
        </w:rPr>
      </w:pPr>
    </w:p>
    <w:p w14:paraId="25F585FE" w14:textId="77777777" w:rsidR="006142C4" w:rsidRPr="000F6A55" w:rsidRDefault="002F0558">
      <w:pPr>
        <w:spacing w:after="0" w:line="276" w:lineRule="auto"/>
        <w:ind w:right="113"/>
        <w:jc w:val="both"/>
        <w:rPr>
          <w:rFonts w:asciiTheme="minorHAnsi" w:hAnsiTheme="minorHAnsi" w:cstheme="minorHAnsi"/>
          <w:sz w:val="24"/>
          <w:szCs w:val="24"/>
        </w:rPr>
      </w:pPr>
      <w:r w:rsidRPr="000F6A55">
        <w:rPr>
          <w:rFonts w:asciiTheme="minorHAnsi" w:hAnsiTheme="minorHAnsi" w:cstheme="minorHAnsi"/>
          <w:sz w:val="24"/>
          <w:szCs w:val="24"/>
        </w:rPr>
        <w:t>De manera desagregada, a nivel de dirección distrital, Ucayali, Tumbes y Tacna son aquellas que presentan una mayor variación, mientras que Amazonas, Ancash y Apurímac presentan las mayores caídas. Asimismo, Ica y Pasco son los distritos que tienen el mayor número de personas que accedieron a patrocinios legales (93 ambas), mientras que en Arequipa solo accedieron 7 personas.</w:t>
      </w:r>
    </w:p>
    <w:p w14:paraId="5722380A" w14:textId="77777777" w:rsidR="006142C4" w:rsidRPr="000F6A55" w:rsidRDefault="006142C4">
      <w:pPr>
        <w:spacing w:after="0" w:line="276" w:lineRule="auto"/>
        <w:ind w:right="113"/>
        <w:jc w:val="both"/>
        <w:rPr>
          <w:rFonts w:asciiTheme="minorHAnsi" w:hAnsiTheme="minorHAnsi" w:cstheme="minorHAnsi"/>
          <w:sz w:val="24"/>
          <w:szCs w:val="24"/>
        </w:rPr>
      </w:pPr>
    </w:p>
    <w:p w14:paraId="56CCBE82" w14:textId="77777777" w:rsidR="006142C4" w:rsidRPr="00692326" w:rsidRDefault="002F0558">
      <w:pPr>
        <w:pBdr>
          <w:top w:val="nil"/>
          <w:left w:val="nil"/>
          <w:bottom w:val="nil"/>
          <w:right w:val="nil"/>
          <w:between w:val="nil"/>
        </w:pBdr>
        <w:spacing w:after="200" w:line="240" w:lineRule="auto"/>
        <w:jc w:val="center"/>
        <w:rPr>
          <w:rFonts w:asciiTheme="minorHAnsi" w:hAnsiTheme="minorHAnsi" w:cstheme="minorHAnsi"/>
          <w:b/>
          <w:color w:val="000000"/>
          <w:sz w:val="24"/>
          <w:szCs w:val="24"/>
        </w:rPr>
      </w:pPr>
      <w:r w:rsidRPr="00692326">
        <w:rPr>
          <w:rFonts w:asciiTheme="minorHAnsi" w:hAnsiTheme="minorHAnsi" w:cstheme="minorHAnsi"/>
          <w:b/>
          <w:color w:val="000000"/>
          <w:sz w:val="24"/>
          <w:szCs w:val="24"/>
        </w:rPr>
        <w:t>Tabla 8: Número de personas con discapacidad que acceden a patrocinio legal que brindan los servicios de Defensa Pública, por dirección distrital 2021- 2022</w:t>
      </w:r>
    </w:p>
    <w:tbl>
      <w:tblPr>
        <w:tblStyle w:val="afff5"/>
        <w:tblW w:w="5000" w:type="pct"/>
        <w:jc w:val="center"/>
        <w:tblInd w:w="0" w:type="dxa"/>
        <w:tblLook w:val="0420" w:firstRow="1" w:lastRow="0" w:firstColumn="0" w:lastColumn="0" w:noHBand="0" w:noVBand="1"/>
      </w:tblPr>
      <w:tblGrid>
        <w:gridCol w:w="6762"/>
        <w:gridCol w:w="1592"/>
        <w:gridCol w:w="1592"/>
        <w:gridCol w:w="3480"/>
      </w:tblGrid>
      <w:tr w:rsidR="006142C4" w:rsidRPr="000F6A55" w14:paraId="19F097BF" w14:textId="77777777" w:rsidTr="00844519">
        <w:trPr>
          <w:trHeight w:val="300"/>
          <w:tblHeader/>
          <w:jc w:val="center"/>
        </w:trPr>
        <w:tc>
          <w:tcPr>
            <w:tcW w:w="2518" w:type="pct"/>
            <w:tcBorders>
              <w:top w:val="single" w:sz="4" w:space="0" w:color="000000"/>
              <w:left w:val="single" w:sz="4" w:space="0" w:color="000000"/>
              <w:bottom w:val="single" w:sz="4" w:space="0" w:color="000000"/>
              <w:right w:val="single" w:sz="4" w:space="0" w:color="000000"/>
            </w:tcBorders>
            <w:shd w:val="clear" w:color="auto" w:fill="1F4E78"/>
            <w:vAlign w:val="center"/>
          </w:tcPr>
          <w:p w14:paraId="07B56A21"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Dirección distrital</w:t>
            </w:r>
          </w:p>
        </w:tc>
        <w:tc>
          <w:tcPr>
            <w:tcW w:w="593" w:type="pct"/>
            <w:tcBorders>
              <w:top w:val="single" w:sz="4" w:space="0" w:color="000000"/>
              <w:left w:val="nil"/>
              <w:bottom w:val="single" w:sz="4" w:space="0" w:color="000000"/>
              <w:right w:val="single" w:sz="4" w:space="0" w:color="000000"/>
            </w:tcBorders>
            <w:shd w:val="clear" w:color="auto" w:fill="1F4E78"/>
            <w:vAlign w:val="center"/>
          </w:tcPr>
          <w:p w14:paraId="55B532DA"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2021</w:t>
            </w:r>
          </w:p>
        </w:tc>
        <w:tc>
          <w:tcPr>
            <w:tcW w:w="593" w:type="pct"/>
            <w:tcBorders>
              <w:top w:val="single" w:sz="4" w:space="0" w:color="000000"/>
              <w:left w:val="nil"/>
              <w:bottom w:val="single" w:sz="4" w:space="0" w:color="000000"/>
              <w:right w:val="single" w:sz="4" w:space="0" w:color="000000"/>
            </w:tcBorders>
            <w:shd w:val="clear" w:color="auto" w:fill="1F4E78"/>
            <w:vAlign w:val="center"/>
          </w:tcPr>
          <w:p w14:paraId="236CBE3F"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2022</w:t>
            </w:r>
          </w:p>
        </w:tc>
        <w:tc>
          <w:tcPr>
            <w:tcW w:w="1297" w:type="pct"/>
            <w:tcBorders>
              <w:top w:val="single" w:sz="4" w:space="0" w:color="000000"/>
              <w:left w:val="nil"/>
              <w:bottom w:val="single" w:sz="4" w:space="0" w:color="000000"/>
              <w:right w:val="single" w:sz="4" w:space="0" w:color="000000"/>
            </w:tcBorders>
            <w:shd w:val="clear" w:color="auto" w:fill="1F4E78"/>
            <w:vAlign w:val="center"/>
          </w:tcPr>
          <w:p w14:paraId="1DCB43B1"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Variación (%)</w:t>
            </w:r>
          </w:p>
        </w:tc>
      </w:tr>
      <w:tr w:rsidR="006142C4" w:rsidRPr="000F6A55" w14:paraId="46CC6F89" w14:textId="77777777" w:rsidTr="00844519">
        <w:trPr>
          <w:trHeight w:val="300"/>
          <w:jc w:val="center"/>
        </w:trPr>
        <w:tc>
          <w:tcPr>
            <w:tcW w:w="2518" w:type="pct"/>
            <w:tcBorders>
              <w:top w:val="nil"/>
              <w:left w:val="single" w:sz="4" w:space="0" w:color="000000"/>
              <w:bottom w:val="single" w:sz="4" w:space="0" w:color="000000"/>
              <w:right w:val="single" w:sz="4" w:space="0" w:color="000000"/>
            </w:tcBorders>
            <w:shd w:val="clear" w:color="auto" w:fill="auto"/>
            <w:vAlign w:val="center"/>
          </w:tcPr>
          <w:p w14:paraId="3DFA47F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Amazonas</w:t>
            </w:r>
          </w:p>
        </w:tc>
        <w:tc>
          <w:tcPr>
            <w:tcW w:w="593" w:type="pct"/>
            <w:tcBorders>
              <w:top w:val="nil"/>
              <w:left w:val="nil"/>
              <w:bottom w:val="single" w:sz="4" w:space="0" w:color="000000"/>
              <w:right w:val="single" w:sz="4" w:space="0" w:color="000000"/>
            </w:tcBorders>
            <w:shd w:val="clear" w:color="auto" w:fill="auto"/>
            <w:vAlign w:val="center"/>
          </w:tcPr>
          <w:p w14:paraId="45A69BF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27</w:t>
            </w:r>
          </w:p>
        </w:tc>
        <w:tc>
          <w:tcPr>
            <w:tcW w:w="593" w:type="pct"/>
            <w:tcBorders>
              <w:top w:val="nil"/>
              <w:left w:val="nil"/>
              <w:bottom w:val="single" w:sz="4" w:space="0" w:color="000000"/>
              <w:right w:val="single" w:sz="4" w:space="0" w:color="000000"/>
            </w:tcBorders>
            <w:shd w:val="clear" w:color="auto" w:fill="auto"/>
            <w:vAlign w:val="center"/>
          </w:tcPr>
          <w:p w14:paraId="23B9AA5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15</w:t>
            </w:r>
          </w:p>
        </w:tc>
        <w:tc>
          <w:tcPr>
            <w:tcW w:w="1297"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24C8CF7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-44.4%</w:t>
            </w:r>
          </w:p>
        </w:tc>
      </w:tr>
      <w:tr w:rsidR="006142C4" w:rsidRPr="000F6A55" w14:paraId="4E8AE708" w14:textId="77777777" w:rsidTr="00844519">
        <w:trPr>
          <w:trHeight w:val="300"/>
          <w:jc w:val="center"/>
        </w:trPr>
        <w:tc>
          <w:tcPr>
            <w:tcW w:w="2518" w:type="pct"/>
            <w:tcBorders>
              <w:top w:val="nil"/>
              <w:left w:val="single" w:sz="4" w:space="0" w:color="000000"/>
              <w:bottom w:val="single" w:sz="4" w:space="0" w:color="000000"/>
              <w:right w:val="single" w:sz="4" w:space="0" w:color="000000"/>
            </w:tcBorders>
            <w:shd w:val="clear" w:color="auto" w:fill="auto"/>
            <w:vAlign w:val="center"/>
          </w:tcPr>
          <w:p w14:paraId="2BDFAA0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Ancash</w:t>
            </w:r>
          </w:p>
        </w:tc>
        <w:tc>
          <w:tcPr>
            <w:tcW w:w="593" w:type="pct"/>
            <w:tcBorders>
              <w:top w:val="nil"/>
              <w:left w:val="nil"/>
              <w:bottom w:val="single" w:sz="4" w:space="0" w:color="000000"/>
              <w:right w:val="single" w:sz="4" w:space="0" w:color="000000"/>
            </w:tcBorders>
            <w:shd w:val="clear" w:color="auto" w:fill="auto"/>
            <w:vAlign w:val="center"/>
          </w:tcPr>
          <w:p w14:paraId="3E8B489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19</w:t>
            </w:r>
          </w:p>
        </w:tc>
        <w:tc>
          <w:tcPr>
            <w:tcW w:w="593" w:type="pct"/>
            <w:tcBorders>
              <w:top w:val="nil"/>
              <w:left w:val="nil"/>
              <w:bottom w:val="single" w:sz="4" w:space="0" w:color="000000"/>
              <w:right w:val="single" w:sz="4" w:space="0" w:color="000000"/>
            </w:tcBorders>
            <w:shd w:val="clear" w:color="auto" w:fill="auto"/>
            <w:vAlign w:val="center"/>
          </w:tcPr>
          <w:p w14:paraId="006C34C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11</w:t>
            </w:r>
          </w:p>
        </w:tc>
        <w:tc>
          <w:tcPr>
            <w:tcW w:w="1297" w:type="pct"/>
            <w:tcBorders>
              <w:top w:val="single" w:sz="4" w:space="0" w:color="000000"/>
              <w:left w:val="single" w:sz="4" w:space="0" w:color="000000"/>
              <w:bottom w:val="single" w:sz="4" w:space="0" w:color="000000"/>
              <w:right w:val="single" w:sz="4" w:space="0" w:color="000000"/>
            </w:tcBorders>
            <w:shd w:val="clear" w:color="auto" w:fill="F86E6B"/>
            <w:vAlign w:val="center"/>
          </w:tcPr>
          <w:p w14:paraId="5231760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-42.1%</w:t>
            </w:r>
          </w:p>
        </w:tc>
      </w:tr>
      <w:tr w:rsidR="006142C4" w:rsidRPr="000F6A55" w14:paraId="175B3D46" w14:textId="77777777" w:rsidTr="00844519">
        <w:trPr>
          <w:trHeight w:val="300"/>
          <w:jc w:val="center"/>
        </w:trPr>
        <w:tc>
          <w:tcPr>
            <w:tcW w:w="2518" w:type="pct"/>
            <w:tcBorders>
              <w:top w:val="nil"/>
              <w:left w:val="single" w:sz="4" w:space="0" w:color="000000"/>
              <w:bottom w:val="single" w:sz="4" w:space="0" w:color="000000"/>
              <w:right w:val="single" w:sz="4" w:space="0" w:color="000000"/>
            </w:tcBorders>
            <w:shd w:val="clear" w:color="auto" w:fill="auto"/>
            <w:vAlign w:val="center"/>
          </w:tcPr>
          <w:p w14:paraId="41CDEB1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Apurímac</w:t>
            </w:r>
          </w:p>
        </w:tc>
        <w:tc>
          <w:tcPr>
            <w:tcW w:w="593" w:type="pct"/>
            <w:tcBorders>
              <w:top w:val="nil"/>
              <w:left w:val="nil"/>
              <w:bottom w:val="single" w:sz="4" w:space="0" w:color="000000"/>
              <w:right w:val="single" w:sz="4" w:space="0" w:color="000000"/>
            </w:tcBorders>
            <w:shd w:val="clear" w:color="auto" w:fill="auto"/>
            <w:vAlign w:val="center"/>
          </w:tcPr>
          <w:p w14:paraId="13C061E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27</w:t>
            </w:r>
          </w:p>
        </w:tc>
        <w:tc>
          <w:tcPr>
            <w:tcW w:w="593" w:type="pct"/>
            <w:tcBorders>
              <w:top w:val="nil"/>
              <w:left w:val="nil"/>
              <w:bottom w:val="single" w:sz="4" w:space="0" w:color="000000"/>
              <w:right w:val="single" w:sz="4" w:space="0" w:color="000000"/>
            </w:tcBorders>
            <w:shd w:val="clear" w:color="auto" w:fill="auto"/>
            <w:vAlign w:val="center"/>
          </w:tcPr>
          <w:p w14:paraId="56792D5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18</w:t>
            </w:r>
          </w:p>
        </w:tc>
        <w:tc>
          <w:tcPr>
            <w:tcW w:w="1297" w:type="pct"/>
            <w:tcBorders>
              <w:top w:val="single" w:sz="4" w:space="0" w:color="000000"/>
              <w:left w:val="single" w:sz="4" w:space="0" w:color="000000"/>
              <w:bottom w:val="single" w:sz="4" w:space="0" w:color="000000"/>
              <w:right w:val="single" w:sz="4" w:space="0" w:color="000000"/>
            </w:tcBorders>
            <w:shd w:val="clear" w:color="auto" w:fill="F9816F"/>
            <w:vAlign w:val="center"/>
          </w:tcPr>
          <w:p w14:paraId="01CC581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-33.3%</w:t>
            </w:r>
          </w:p>
        </w:tc>
      </w:tr>
      <w:tr w:rsidR="006142C4" w:rsidRPr="000F6A55" w14:paraId="5EA8E6D7" w14:textId="77777777" w:rsidTr="00844519">
        <w:trPr>
          <w:trHeight w:val="300"/>
          <w:jc w:val="center"/>
        </w:trPr>
        <w:tc>
          <w:tcPr>
            <w:tcW w:w="2518" w:type="pct"/>
            <w:tcBorders>
              <w:top w:val="nil"/>
              <w:left w:val="single" w:sz="4" w:space="0" w:color="000000"/>
              <w:bottom w:val="single" w:sz="4" w:space="0" w:color="000000"/>
              <w:right w:val="single" w:sz="4" w:space="0" w:color="000000"/>
            </w:tcBorders>
            <w:shd w:val="clear" w:color="auto" w:fill="auto"/>
            <w:vAlign w:val="center"/>
          </w:tcPr>
          <w:p w14:paraId="224A69A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Arequipa</w:t>
            </w:r>
          </w:p>
        </w:tc>
        <w:tc>
          <w:tcPr>
            <w:tcW w:w="593" w:type="pct"/>
            <w:tcBorders>
              <w:top w:val="nil"/>
              <w:left w:val="nil"/>
              <w:bottom w:val="single" w:sz="4" w:space="0" w:color="000000"/>
              <w:right w:val="single" w:sz="4" w:space="0" w:color="000000"/>
            </w:tcBorders>
            <w:shd w:val="clear" w:color="auto" w:fill="auto"/>
            <w:vAlign w:val="center"/>
          </w:tcPr>
          <w:p w14:paraId="1BC3A6C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9</w:t>
            </w:r>
          </w:p>
        </w:tc>
        <w:tc>
          <w:tcPr>
            <w:tcW w:w="593" w:type="pct"/>
            <w:tcBorders>
              <w:top w:val="nil"/>
              <w:left w:val="nil"/>
              <w:bottom w:val="single" w:sz="4" w:space="0" w:color="000000"/>
              <w:right w:val="single" w:sz="4" w:space="0" w:color="000000"/>
            </w:tcBorders>
            <w:shd w:val="clear" w:color="auto" w:fill="auto"/>
            <w:vAlign w:val="center"/>
          </w:tcPr>
          <w:p w14:paraId="3BE2C15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7</w:t>
            </w:r>
          </w:p>
        </w:tc>
        <w:tc>
          <w:tcPr>
            <w:tcW w:w="1297" w:type="pct"/>
            <w:tcBorders>
              <w:top w:val="single" w:sz="4" w:space="0" w:color="000000"/>
              <w:left w:val="single" w:sz="4" w:space="0" w:color="000000"/>
              <w:bottom w:val="single" w:sz="4" w:space="0" w:color="000000"/>
              <w:right w:val="single" w:sz="4" w:space="0" w:color="000000"/>
            </w:tcBorders>
            <w:shd w:val="clear" w:color="auto" w:fill="FA9974"/>
            <w:vAlign w:val="center"/>
          </w:tcPr>
          <w:p w14:paraId="0521042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-22.2%</w:t>
            </w:r>
          </w:p>
        </w:tc>
      </w:tr>
      <w:tr w:rsidR="006142C4" w:rsidRPr="000F6A55" w14:paraId="267B4ABB" w14:textId="77777777" w:rsidTr="00844519">
        <w:trPr>
          <w:trHeight w:val="300"/>
          <w:jc w:val="center"/>
        </w:trPr>
        <w:tc>
          <w:tcPr>
            <w:tcW w:w="2518" w:type="pct"/>
            <w:tcBorders>
              <w:top w:val="nil"/>
              <w:left w:val="single" w:sz="4" w:space="0" w:color="000000"/>
              <w:bottom w:val="single" w:sz="4" w:space="0" w:color="000000"/>
              <w:right w:val="single" w:sz="4" w:space="0" w:color="000000"/>
            </w:tcBorders>
            <w:shd w:val="clear" w:color="auto" w:fill="auto"/>
            <w:vAlign w:val="center"/>
          </w:tcPr>
          <w:p w14:paraId="10ACB96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Ayacucho</w:t>
            </w:r>
          </w:p>
        </w:tc>
        <w:tc>
          <w:tcPr>
            <w:tcW w:w="593" w:type="pct"/>
            <w:tcBorders>
              <w:top w:val="nil"/>
              <w:left w:val="nil"/>
              <w:bottom w:val="single" w:sz="4" w:space="0" w:color="000000"/>
              <w:right w:val="single" w:sz="4" w:space="0" w:color="000000"/>
            </w:tcBorders>
            <w:shd w:val="clear" w:color="auto" w:fill="auto"/>
            <w:vAlign w:val="center"/>
          </w:tcPr>
          <w:p w14:paraId="4D522C9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30</w:t>
            </w:r>
          </w:p>
        </w:tc>
        <w:tc>
          <w:tcPr>
            <w:tcW w:w="593" w:type="pct"/>
            <w:tcBorders>
              <w:top w:val="nil"/>
              <w:left w:val="nil"/>
              <w:bottom w:val="single" w:sz="4" w:space="0" w:color="000000"/>
              <w:right w:val="single" w:sz="4" w:space="0" w:color="000000"/>
            </w:tcBorders>
            <w:shd w:val="clear" w:color="auto" w:fill="auto"/>
            <w:vAlign w:val="center"/>
          </w:tcPr>
          <w:p w14:paraId="64866EB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24</w:t>
            </w:r>
          </w:p>
        </w:tc>
        <w:tc>
          <w:tcPr>
            <w:tcW w:w="1297" w:type="pct"/>
            <w:tcBorders>
              <w:top w:val="single" w:sz="4" w:space="0" w:color="000000"/>
              <w:left w:val="single" w:sz="4" w:space="0" w:color="000000"/>
              <w:bottom w:val="single" w:sz="4" w:space="0" w:color="000000"/>
              <w:right w:val="single" w:sz="4" w:space="0" w:color="000000"/>
            </w:tcBorders>
            <w:shd w:val="clear" w:color="auto" w:fill="FA9E75"/>
            <w:vAlign w:val="center"/>
          </w:tcPr>
          <w:p w14:paraId="1451F04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-20.0%</w:t>
            </w:r>
          </w:p>
        </w:tc>
      </w:tr>
      <w:tr w:rsidR="006142C4" w:rsidRPr="000F6A55" w14:paraId="2831AF7B" w14:textId="77777777" w:rsidTr="00844519">
        <w:trPr>
          <w:trHeight w:val="300"/>
          <w:jc w:val="center"/>
        </w:trPr>
        <w:tc>
          <w:tcPr>
            <w:tcW w:w="2518" w:type="pct"/>
            <w:tcBorders>
              <w:top w:val="nil"/>
              <w:left w:val="single" w:sz="4" w:space="0" w:color="000000"/>
              <w:bottom w:val="single" w:sz="4" w:space="0" w:color="000000"/>
              <w:right w:val="single" w:sz="4" w:space="0" w:color="000000"/>
            </w:tcBorders>
            <w:shd w:val="clear" w:color="auto" w:fill="auto"/>
            <w:vAlign w:val="center"/>
          </w:tcPr>
          <w:p w14:paraId="62EE9C3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Cajamarca</w:t>
            </w:r>
          </w:p>
        </w:tc>
        <w:tc>
          <w:tcPr>
            <w:tcW w:w="593" w:type="pct"/>
            <w:tcBorders>
              <w:top w:val="nil"/>
              <w:left w:val="nil"/>
              <w:bottom w:val="single" w:sz="4" w:space="0" w:color="000000"/>
              <w:right w:val="single" w:sz="4" w:space="0" w:color="000000"/>
            </w:tcBorders>
            <w:shd w:val="clear" w:color="auto" w:fill="auto"/>
            <w:vAlign w:val="center"/>
          </w:tcPr>
          <w:p w14:paraId="76EC7B6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10</w:t>
            </w:r>
          </w:p>
        </w:tc>
        <w:tc>
          <w:tcPr>
            <w:tcW w:w="593" w:type="pct"/>
            <w:tcBorders>
              <w:top w:val="nil"/>
              <w:left w:val="nil"/>
              <w:bottom w:val="single" w:sz="4" w:space="0" w:color="000000"/>
              <w:right w:val="single" w:sz="4" w:space="0" w:color="000000"/>
            </w:tcBorders>
            <w:shd w:val="clear" w:color="auto" w:fill="auto"/>
            <w:vAlign w:val="center"/>
          </w:tcPr>
          <w:p w14:paraId="6946A41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8</w:t>
            </w:r>
          </w:p>
        </w:tc>
        <w:tc>
          <w:tcPr>
            <w:tcW w:w="1297" w:type="pct"/>
            <w:tcBorders>
              <w:top w:val="single" w:sz="4" w:space="0" w:color="000000"/>
              <w:left w:val="single" w:sz="4" w:space="0" w:color="000000"/>
              <w:bottom w:val="single" w:sz="4" w:space="0" w:color="000000"/>
              <w:right w:val="single" w:sz="4" w:space="0" w:color="000000"/>
            </w:tcBorders>
            <w:shd w:val="clear" w:color="auto" w:fill="FA9E75"/>
            <w:vAlign w:val="center"/>
          </w:tcPr>
          <w:p w14:paraId="5612BEE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-20.0%</w:t>
            </w:r>
          </w:p>
        </w:tc>
      </w:tr>
      <w:tr w:rsidR="006142C4" w:rsidRPr="000F6A55" w14:paraId="509B582D" w14:textId="77777777" w:rsidTr="00844519">
        <w:trPr>
          <w:trHeight w:val="300"/>
          <w:jc w:val="center"/>
        </w:trPr>
        <w:tc>
          <w:tcPr>
            <w:tcW w:w="2518" w:type="pct"/>
            <w:tcBorders>
              <w:top w:val="nil"/>
              <w:left w:val="single" w:sz="4" w:space="0" w:color="000000"/>
              <w:bottom w:val="single" w:sz="4" w:space="0" w:color="000000"/>
              <w:right w:val="single" w:sz="4" w:space="0" w:color="000000"/>
            </w:tcBorders>
            <w:shd w:val="clear" w:color="auto" w:fill="auto"/>
            <w:vAlign w:val="center"/>
          </w:tcPr>
          <w:p w14:paraId="1525D12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Callao</w:t>
            </w:r>
          </w:p>
        </w:tc>
        <w:tc>
          <w:tcPr>
            <w:tcW w:w="593" w:type="pct"/>
            <w:tcBorders>
              <w:top w:val="nil"/>
              <w:left w:val="nil"/>
              <w:bottom w:val="single" w:sz="4" w:space="0" w:color="000000"/>
              <w:right w:val="single" w:sz="4" w:space="0" w:color="000000"/>
            </w:tcBorders>
            <w:shd w:val="clear" w:color="auto" w:fill="auto"/>
            <w:vAlign w:val="center"/>
          </w:tcPr>
          <w:p w14:paraId="66D6C73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33</w:t>
            </w:r>
          </w:p>
        </w:tc>
        <w:tc>
          <w:tcPr>
            <w:tcW w:w="593" w:type="pct"/>
            <w:tcBorders>
              <w:top w:val="nil"/>
              <w:left w:val="nil"/>
              <w:bottom w:val="single" w:sz="4" w:space="0" w:color="000000"/>
              <w:right w:val="single" w:sz="4" w:space="0" w:color="000000"/>
            </w:tcBorders>
            <w:shd w:val="clear" w:color="auto" w:fill="auto"/>
            <w:vAlign w:val="center"/>
          </w:tcPr>
          <w:p w14:paraId="58A4C22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27</w:t>
            </w:r>
          </w:p>
        </w:tc>
        <w:tc>
          <w:tcPr>
            <w:tcW w:w="1297" w:type="pct"/>
            <w:tcBorders>
              <w:top w:val="single" w:sz="4" w:space="0" w:color="000000"/>
              <w:left w:val="single" w:sz="4" w:space="0" w:color="000000"/>
              <w:bottom w:val="single" w:sz="4" w:space="0" w:color="000000"/>
              <w:right w:val="single" w:sz="4" w:space="0" w:color="000000"/>
            </w:tcBorders>
            <w:shd w:val="clear" w:color="auto" w:fill="FBA276"/>
            <w:vAlign w:val="center"/>
          </w:tcPr>
          <w:p w14:paraId="43B9F93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-18.2%</w:t>
            </w:r>
          </w:p>
        </w:tc>
      </w:tr>
      <w:tr w:rsidR="006142C4" w:rsidRPr="000F6A55" w14:paraId="7F012542" w14:textId="77777777" w:rsidTr="00844519">
        <w:trPr>
          <w:trHeight w:val="300"/>
          <w:jc w:val="center"/>
        </w:trPr>
        <w:tc>
          <w:tcPr>
            <w:tcW w:w="2518" w:type="pct"/>
            <w:tcBorders>
              <w:top w:val="nil"/>
              <w:left w:val="single" w:sz="4" w:space="0" w:color="000000"/>
              <w:bottom w:val="single" w:sz="4" w:space="0" w:color="000000"/>
              <w:right w:val="single" w:sz="4" w:space="0" w:color="000000"/>
            </w:tcBorders>
            <w:shd w:val="clear" w:color="auto" w:fill="auto"/>
            <w:vAlign w:val="center"/>
          </w:tcPr>
          <w:p w14:paraId="729286F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Cañete</w:t>
            </w:r>
          </w:p>
        </w:tc>
        <w:tc>
          <w:tcPr>
            <w:tcW w:w="593" w:type="pct"/>
            <w:tcBorders>
              <w:top w:val="nil"/>
              <w:left w:val="nil"/>
              <w:bottom w:val="single" w:sz="4" w:space="0" w:color="000000"/>
              <w:right w:val="single" w:sz="4" w:space="0" w:color="000000"/>
            </w:tcBorders>
            <w:shd w:val="clear" w:color="auto" w:fill="auto"/>
            <w:vAlign w:val="center"/>
          </w:tcPr>
          <w:p w14:paraId="7A50C30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54</w:t>
            </w:r>
          </w:p>
        </w:tc>
        <w:tc>
          <w:tcPr>
            <w:tcW w:w="593" w:type="pct"/>
            <w:tcBorders>
              <w:top w:val="nil"/>
              <w:left w:val="nil"/>
              <w:bottom w:val="single" w:sz="4" w:space="0" w:color="000000"/>
              <w:right w:val="single" w:sz="4" w:space="0" w:color="000000"/>
            </w:tcBorders>
            <w:shd w:val="clear" w:color="auto" w:fill="auto"/>
            <w:vAlign w:val="center"/>
          </w:tcPr>
          <w:p w14:paraId="0756521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46</w:t>
            </w:r>
          </w:p>
        </w:tc>
        <w:tc>
          <w:tcPr>
            <w:tcW w:w="1297" w:type="pct"/>
            <w:tcBorders>
              <w:top w:val="single" w:sz="4" w:space="0" w:color="000000"/>
              <w:left w:val="single" w:sz="4" w:space="0" w:color="000000"/>
              <w:bottom w:val="single" w:sz="4" w:space="0" w:color="000000"/>
              <w:right w:val="single" w:sz="4" w:space="0" w:color="000000"/>
            </w:tcBorders>
            <w:shd w:val="clear" w:color="auto" w:fill="FBAA77"/>
            <w:vAlign w:val="center"/>
          </w:tcPr>
          <w:p w14:paraId="1597E38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-14.8%</w:t>
            </w:r>
          </w:p>
        </w:tc>
      </w:tr>
      <w:tr w:rsidR="006142C4" w:rsidRPr="000F6A55" w14:paraId="3A30C66B" w14:textId="77777777" w:rsidTr="00844519">
        <w:trPr>
          <w:trHeight w:val="300"/>
          <w:jc w:val="center"/>
        </w:trPr>
        <w:tc>
          <w:tcPr>
            <w:tcW w:w="2518" w:type="pct"/>
            <w:tcBorders>
              <w:top w:val="nil"/>
              <w:left w:val="single" w:sz="4" w:space="0" w:color="000000"/>
              <w:bottom w:val="single" w:sz="4" w:space="0" w:color="000000"/>
              <w:right w:val="single" w:sz="4" w:space="0" w:color="000000"/>
            </w:tcBorders>
            <w:shd w:val="clear" w:color="auto" w:fill="auto"/>
            <w:vAlign w:val="center"/>
          </w:tcPr>
          <w:p w14:paraId="69FF460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Cusco</w:t>
            </w:r>
          </w:p>
        </w:tc>
        <w:tc>
          <w:tcPr>
            <w:tcW w:w="593" w:type="pct"/>
            <w:tcBorders>
              <w:top w:val="nil"/>
              <w:left w:val="nil"/>
              <w:bottom w:val="single" w:sz="4" w:space="0" w:color="000000"/>
              <w:right w:val="single" w:sz="4" w:space="0" w:color="000000"/>
            </w:tcBorders>
            <w:shd w:val="clear" w:color="auto" w:fill="auto"/>
            <w:vAlign w:val="center"/>
          </w:tcPr>
          <w:p w14:paraId="012EF19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19</w:t>
            </w:r>
          </w:p>
        </w:tc>
        <w:tc>
          <w:tcPr>
            <w:tcW w:w="593" w:type="pct"/>
            <w:tcBorders>
              <w:top w:val="nil"/>
              <w:left w:val="nil"/>
              <w:bottom w:val="single" w:sz="4" w:space="0" w:color="000000"/>
              <w:right w:val="single" w:sz="4" w:space="0" w:color="000000"/>
            </w:tcBorders>
            <w:shd w:val="clear" w:color="auto" w:fill="auto"/>
            <w:vAlign w:val="center"/>
          </w:tcPr>
          <w:p w14:paraId="00F6B5F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18</w:t>
            </w:r>
          </w:p>
        </w:tc>
        <w:tc>
          <w:tcPr>
            <w:tcW w:w="1297" w:type="pct"/>
            <w:tcBorders>
              <w:top w:val="single" w:sz="4" w:space="0" w:color="000000"/>
              <w:left w:val="single" w:sz="4" w:space="0" w:color="000000"/>
              <w:bottom w:val="single" w:sz="4" w:space="0" w:color="000000"/>
              <w:right w:val="single" w:sz="4" w:space="0" w:color="000000"/>
            </w:tcBorders>
            <w:shd w:val="clear" w:color="auto" w:fill="FCBF7B"/>
            <w:vAlign w:val="center"/>
          </w:tcPr>
          <w:p w14:paraId="13AEF66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-5.3%</w:t>
            </w:r>
          </w:p>
        </w:tc>
      </w:tr>
      <w:tr w:rsidR="006142C4" w:rsidRPr="000F6A55" w14:paraId="321B4D71" w14:textId="77777777" w:rsidTr="00844519">
        <w:trPr>
          <w:trHeight w:val="300"/>
          <w:jc w:val="center"/>
        </w:trPr>
        <w:tc>
          <w:tcPr>
            <w:tcW w:w="2518" w:type="pct"/>
            <w:tcBorders>
              <w:top w:val="nil"/>
              <w:left w:val="single" w:sz="4" w:space="0" w:color="000000"/>
              <w:bottom w:val="single" w:sz="4" w:space="0" w:color="000000"/>
              <w:right w:val="single" w:sz="4" w:space="0" w:color="000000"/>
            </w:tcBorders>
            <w:shd w:val="clear" w:color="auto" w:fill="auto"/>
            <w:vAlign w:val="center"/>
          </w:tcPr>
          <w:p w14:paraId="7C38CA0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Huancavelica</w:t>
            </w:r>
          </w:p>
        </w:tc>
        <w:tc>
          <w:tcPr>
            <w:tcW w:w="593" w:type="pct"/>
            <w:tcBorders>
              <w:top w:val="nil"/>
              <w:left w:val="nil"/>
              <w:bottom w:val="single" w:sz="4" w:space="0" w:color="000000"/>
              <w:right w:val="single" w:sz="4" w:space="0" w:color="000000"/>
            </w:tcBorders>
            <w:shd w:val="clear" w:color="auto" w:fill="auto"/>
            <w:vAlign w:val="center"/>
          </w:tcPr>
          <w:p w14:paraId="29AA635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56</w:t>
            </w:r>
          </w:p>
        </w:tc>
        <w:tc>
          <w:tcPr>
            <w:tcW w:w="593" w:type="pct"/>
            <w:tcBorders>
              <w:top w:val="nil"/>
              <w:left w:val="nil"/>
              <w:bottom w:val="single" w:sz="4" w:space="0" w:color="000000"/>
              <w:right w:val="single" w:sz="4" w:space="0" w:color="000000"/>
            </w:tcBorders>
            <w:shd w:val="clear" w:color="auto" w:fill="auto"/>
            <w:vAlign w:val="center"/>
          </w:tcPr>
          <w:p w14:paraId="08B154C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54</w:t>
            </w:r>
          </w:p>
        </w:tc>
        <w:tc>
          <w:tcPr>
            <w:tcW w:w="1297" w:type="pct"/>
            <w:tcBorders>
              <w:top w:val="single" w:sz="4" w:space="0" w:color="000000"/>
              <w:left w:val="single" w:sz="4" w:space="0" w:color="000000"/>
              <w:bottom w:val="single" w:sz="4" w:space="0" w:color="000000"/>
              <w:right w:val="single" w:sz="4" w:space="0" w:color="000000"/>
            </w:tcBorders>
            <w:shd w:val="clear" w:color="auto" w:fill="FCC27C"/>
            <w:vAlign w:val="center"/>
          </w:tcPr>
          <w:p w14:paraId="160DFFC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-3.6%</w:t>
            </w:r>
          </w:p>
        </w:tc>
      </w:tr>
      <w:tr w:rsidR="006142C4" w:rsidRPr="000F6A55" w14:paraId="58B337F1" w14:textId="77777777" w:rsidTr="00844519">
        <w:trPr>
          <w:trHeight w:val="300"/>
          <w:jc w:val="center"/>
        </w:trPr>
        <w:tc>
          <w:tcPr>
            <w:tcW w:w="2518" w:type="pct"/>
            <w:tcBorders>
              <w:top w:val="nil"/>
              <w:left w:val="single" w:sz="4" w:space="0" w:color="000000"/>
              <w:bottom w:val="single" w:sz="4" w:space="0" w:color="000000"/>
              <w:right w:val="single" w:sz="4" w:space="0" w:color="000000"/>
            </w:tcBorders>
            <w:shd w:val="clear" w:color="auto" w:fill="auto"/>
            <w:vAlign w:val="center"/>
          </w:tcPr>
          <w:p w14:paraId="5C76A61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Huánuco</w:t>
            </w:r>
          </w:p>
        </w:tc>
        <w:tc>
          <w:tcPr>
            <w:tcW w:w="593" w:type="pct"/>
            <w:tcBorders>
              <w:top w:val="nil"/>
              <w:left w:val="nil"/>
              <w:bottom w:val="single" w:sz="4" w:space="0" w:color="000000"/>
              <w:right w:val="single" w:sz="4" w:space="0" w:color="000000"/>
            </w:tcBorders>
            <w:shd w:val="clear" w:color="auto" w:fill="auto"/>
            <w:vAlign w:val="center"/>
          </w:tcPr>
          <w:p w14:paraId="4ECEA97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13</w:t>
            </w:r>
          </w:p>
        </w:tc>
        <w:tc>
          <w:tcPr>
            <w:tcW w:w="593" w:type="pct"/>
            <w:tcBorders>
              <w:top w:val="nil"/>
              <w:left w:val="nil"/>
              <w:bottom w:val="single" w:sz="4" w:space="0" w:color="000000"/>
              <w:right w:val="single" w:sz="4" w:space="0" w:color="000000"/>
            </w:tcBorders>
            <w:shd w:val="clear" w:color="auto" w:fill="auto"/>
            <w:vAlign w:val="center"/>
          </w:tcPr>
          <w:p w14:paraId="6948A77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13</w:t>
            </w:r>
          </w:p>
        </w:tc>
        <w:tc>
          <w:tcPr>
            <w:tcW w:w="1297" w:type="pct"/>
            <w:tcBorders>
              <w:top w:val="single" w:sz="4" w:space="0" w:color="000000"/>
              <w:left w:val="single" w:sz="4" w:space="0" w:color="000000"/>
              <w:bottom w:val="single" w:sz="4" w:space="0" w:color="000000"/>
              <w:right w:val="single" w:sz="4" w:space="0" w:color="000000"/>
            </w:tcBorders>
            <w:shd w:val="clear" w:color="auto" w:fill="FDCA7D"/>
            <w:vAlign w:val="center"/>
          </w:tcPr>
          <w:p w14:paraId="234CE9D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0.0%</w:t>
            </w:r>
          </w:p>
        </w:tc>
      </w:tr>
      <w:tr w:rsidR="006142C4" w:rsidRPr="000F6A55" w14:paraId="4009E069" w14:textId="77777777" w:rsidTr="00844519">
        <w:trPr>
          <w:trHeight w:val="300"/>
          <w:jc w:val="center"/>
        </w:trPr>
        <w:tc>
          <w:tcPr>
            <w:tcW w:w="2518" w:type="pct"/>
            <w:tcBorders>
              <w:top w:val="nil"/>
              <w:left w:val="single" w:sz="4" w:space="0" w:color="000000"/>
              <w:bottom w:val="single" w:sz="4" w:space="0" w:color="000000"/>
              <w:right w:val="single" w:sz="4" w:space="0" w:color="000000"/>
            </w:tcBorders>
            <w:shd w:val="clear" w:color="auto" w:fill="auto"/>
            <w:vAlign w:val="center"/>
          </w:tcPr>
          <w:p w14:paraId="6E75EEC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Huaura</w:t>
            </w:r>
          </w:p>
        </w:tc>
        <w:tc>
          <w:tcPr>
            <w:tcW w:w="593" w:type="pct"/>
            <w:tcBorders>
              <w:top w:val="nil"/>
              <w:left w:val="nil"/>
              <w:bottom w:val="single" w:sz="4" w:space="0" w:color="000000"/>
              <w:right w:val="single" w:sz="4" w:space="0" w:color="000000"/>
            </w:tcBorders>
            <w:shd w:val="clear" w:color="auto" w:fill="auto"/>
            <w:vAlign w:val="center"/>
          </w:tcPr>
          <w:p w14:paraId="3D56BE3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19</w:t>
            </w:r>
          </w:p>
        </w:tc>
        <w:tc>
          <w:tcPr>
            <w:tcW w:w="593" w:type="pct"/>
            <w:tcBorders>
              <w:top w:val="nil"/>
              <w:left w:val="nil"/>
              <w:bottom w:val="single" w:sz="4" w:space="0" w:color="000000"/>
              <w:right w:val="single" w:sz="4" w:space="0" w:color="000000"/>
            </w:tcBorders>
            <w:shd w:val="clear" w:color="auto" w:fill="auto"/>
            <w:vAlign w:val="center"/>
          </w:tcPr>
          <w:p w14:paraId="43CBD6C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20</w:t>
            </w:r>
          </w:p>
        </w:tc>
        <w:tc>
          <w:tcPr>
            <w:tcW w:w="1297" w:type="pct"/>
            <w:tcBorders>
              <w:top w:val="single" w:sz="4" w:space="0" w:color="000000"/>
              <w:left w:val="single" w:sz="4" w:space="0" w:color="000000"/>
              <w:bottom w:val="single" w:sz="4" w:space="0" w:color="000000"/>
              <w:right w:val="single" w:sz="4" w:space="0" w:color="000000"/>
            </w:tcBorders>
            <w:shd w:val="clear" w:color="auto" w:fill="FDD680"/>
            <w:vAlign w:val="center"/>
          </w:tcPr>
          <w:p w14:paraId="7DFBCD8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5.3%</w:t>
            </w:r>
          </w:p>
        </w:tc>
      </w:tr>
      <w:tr w:rsidR="006142C4" w:rsidRPr="000F6A55" w14:paraId="0276EA0E" w14:textId="77777777" w:rsidTr="00844519">
        <w:trPr>
          <w:trHeight w:val="300"/>
          <w:jc w:val="center"/>
        </w:trPr>
        <w:tc>
          <w:tcPr>
            <w:tcW w:w="2518" w:type="pct"/>
            <w:tcBorders>
              <w:top w:val="nil"/>
              <w:left w:val="single" w:sz="4" w:space="0" w:color="000000"/>
              <w:bottom w:val="single" w:sz="4" w:space="0" w:color="000000"/>
              <w:right w:val="single" w:sz="4" w:space="0" w:color="000000"/>
            </w:tcBorders>
            <w:shd w:val="clear" w:color="auto" w:fill="auto"/>
            <w:vAlign w:val="center"/>
          </w:tcPr>
          <w:p w14:paraId="55F2E08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Ica</w:t>
            </w:r>
          </w:p>
        </w:tc>
        <w:tc>
          <w:tcPr>
            <w:tcW w:w="593" w:type="pct"/>
            <w:tcBorders>
              <w:top w:val="nil"/>
              <w:left w:val="nil"/>
              <w:bottom w:val="single" w:sz="4" w:space="0" w:color="000000"/>
              <w:right w:val="single" w:sz="4" w:space="0" w:color="000000"/>
            </w:tcBorders>
            <w:shd w:val="clear" w:color="auto" w:fill="auto"/>
            <w:vAlign w:val="center"/>
          </w:tcPr>
          <w:p w14:paraId="619D7B3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88</w:t>
            </w:r>
          </w:p>
        </w:tc>
        <w:tc>
          <w:tcPr>
            <w:tcW w:w="593" w:type="pct"/>
            <w:tcBorders>
              <w:top w:val="nil"/>
              <w:left w:val="nil"/>
              <w:bottom w:val="single" w:sz="4" w:space="0" w:color="000000"/>
              <w:right w:val="single" w:sz="4" w:space="0" w:color="000000"/>
            </w:tcBorders>
            <w:shd w:val="clear" w:color="auto" w:fill="auto"/>
            <w:vAlign w:val="center"/>
          </w:tcPr>
          <w:p w14:paraId="718C6F0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93</w:t>
            </w:r>
          </w:p>
        </w:tc>
        <w:tc>
          <w:tcPr>
            <w:tcW w:w="1297" w:type="pct"/>
            <w:tcBorders>
              <w:top w:val="single" w:sz="4" w:space="0" w:color="000000"/>
              <w:left w:val="single" w:sz="4" w:space="0" w:color="000000"/>
              <w:bottom w:val="single" w:sz="4" w:space="0" w:color="000000"/>
              <w:right w:val="single" w:sz="4" w:space="0" w:color="000000"/>
            </w:tcBorders>
            <w:shd w:val="clear" w:color="auto" w:fill="FDD780"/>
            <w:vAlign w:val="center"/>
          </w:tcPr>
          <w:p w14:paraId="338B4F8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5.7%</w:t>
            </w:r>
          </w:p>
        </w:tc>
      </w:tr>
      <w:tr w:rsidR="006142C4" w:rsidRPr="000F6A55" w14:paraId="525402DF" w14:textId="77777777" w:rsidTr="00844519">
        <w:trPr>
          <w:trHeight w:val="300"/>
          <w:jc w:val="center"/>
        </w:trPr>
        <w:tc>
          <w:tcPr>
            <w:tcW w:w="2518" w:type="pct"/>
            <w:tcBorders>
              <w:top w:val="nil"/>
              <w:left w:val="single" w:sz="4" w:space="0" w:color="000000"/>
              <w:bottom w:val="single" w:sz="4" w:space="0" w:color="000000"/>
              <w:right w:val="single" w:sz="4" w:space="0" w:color="000000"/>
            </w:tcBorders>
            <w:shd w:val="clear" w:color="auto" w:fill="auto"/>
            <w:vAlign w:val="center"/>
          </w:tcPr>
          <w:p w14:paraId="26FDBFC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Junín</w:t>
            </w:r>
          </w:p>
        </w:tc>
        <w:tc>
          <w:tcPr>
            <w:tcW w:w="593" w:type="pct"/>
            <w:tcBorders>
              <w:top w:val="nil"/>
              <w:left w:val="nil"/>
              <w:bottom w:val="single" w:sz="4" w:space="0" w:color="000000"/>
              <w:right w:val="single" w:sz="4" w:space="0" w:color="000000"/>
            </w:tcBorders>
            <w:shd w:val="clear" w:color="auto" w:fill="auto"/>
            <w:vAlign w:val="center"/>
          </w:tcPr>
          <w:p w14:paraId="6FB3F57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42</w:t>
            </w:r>
          </w:p>
        </w:tc>
        <w:tc>
          <w:tcPr>
            <w:tcW w:w="593" w:type="pct"/>
            <w:tcBorders>
              <w:top w:val="nil"/>
              <w:left w:val="nil"/>
              <w:bottom w:val="single" w:sz="4" w:space="0" w:color="000000"/>
              <w:right w:val="single" w:sz="4" w:space="0" w:color="000000"/>
            </w:tcBorders>
            <w:shd w:val="clear" w:color="auto" w:fill="auto"/>
            <w:vAlign w:val="center"/>
          </w:tcPr>
          <w:p w14:paraId="65DCA67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45</w:t>
            </w:r>
          </w:p>
        </w:tc>
        <w:tc>
          <w:tcPr>
            <w:tcW w:w="1297" w:type="pct"/>
            <w:tcBorders>
              <w:top w:val="single" w:sz="4" w:space="0" w:color="000000"/>
              <w:left w:val="single" w:sz="4" w:space="0" w:color="000000"/>
              <w:bottom w:val="single" w:sz="4" w:space="0" w:color="000000"/>
              <w:right w:val="single" w:sz="4" w:space="0" w:color="000000"/>
            </w:tcBorders>
            <w:shd w:val="clear" w:color="auto" w:fill="FEDA80"/>
            <w:vAlign w:val="center"/>
          </w:tcPr>
          <w:p w14:paraId="5CEB84D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7.1%</w:t>
            </w:r>
          </w:p>
        </w:tc>
      </w:tr>
      <w:tr w:rsidR="006142C4" w:rsidRPr="000F6A55" w14:paraId="2D9E8DE2" w14:textId="77777777" w:rsidTr="00844519">
        <w:trPr>
          <w:trHeight w:val="300"/>
          <w:jc w:val="center"/>
        </w:trPr>
        <w:tc>
          <w:tcPr>
            <w:tcW w:w="2518" w:type="pct"/>
            <w:tcBorders>
              <w:top w:val="nil"/>
              <w:left w:val="single" w:sz="4" w:space="0" w:color="000000"/>
              <w:bottom w:val="single" w:sz="4" w:space="0" w:color="000000"/>
              <w:right w:val="single" w:sz="4" w:space="0" w:color="000000"/>
            </w:tcBorders>
            <w:shd w:val="clear" w:color="auto" w:fill="auto"/>
            <w:vAlign w:val="center"/>
          </w:tcPr>
          <w:p w14:paraId="7BFF0BE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La Libertad</w:t>
            </w:r>
          </w:p>
        </w:tc>
        <w:tc>
          <w:tcPr>
            <w:tcW w:w="593" w:type="pct"/>
            <w:tcBorders>
              <w:top w:val="nil"/>
              <w:left w:val="nil"/>
              <w:bottom w:val="single" w:sz="4" w:space="0" w:color="000000"/>
              <w:right w:val="single" w:sz="4" w:space="0" w:color="000000"/>
            </w:tcBorders>
            <w:shd w:val="clear" w:color="auto" w:fill="auto"/>
            <w:vAlign w:val="center"/>
          </w:tcPr>
          <w:p w14:paraId="0277EC5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35</w:t>
            </w:r>
          </w:p>
        </w:tc>
        <w:tc>
          <w:tcPr>
            <w:tcW w:w="593" w:type="pct"/>
            <w:tcBorders>
              <w:top w:val="nil"/>
              <w:left w:val="nil"/>
              <w:bottom w:val="single" w:sz="4" w:space="0" w:color="000000"/>
              <w:right w:val="single" w:sz="4" w:space="0" w:color="000000"/>
            </w:tcBorders>
            <w:shd w:val="clear" w:color="auto" w:fill="auto"/>
            <w:vAlign w:val="center"/>
          </w:tcPr>
          <w:p w14:paraId="4DB3910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38</w:t>
            </w:r>
          </w:p>
        </w:tc>
        <w:tc>
          <w:tcPr>
            <w:tcW w:w="1297" w:type="pct"/>
            <w:tcBorders>
              <w:top w:val="single" w:sz="4" w:space="0" w:color="000000"/>
              <w:left w:val="single" w:sz="4" w:space="0" w:color="000000"/>
              <w:bottom w:val="single" w:sz="4" w:space="0" w:color="000000"/>
              <w:right w:val="single" w:sz="4" w:space="0" w:color="000000"/>
            </w:tcBorders>
            <w:shd w:val="clear" w:color="auto" w:fill="FEDD81"/>
            <w:vAlign w:val="center"/>
          </w:tcPr>
          <w:p w14:paraId="7CCF092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8.6%</w:t>
            </w:r>
          </w:p>
        </w:tc>
      </w:tr>
      <w:tr w:rsidR="006142C4" w:rsidRPr="000F6A55" w14:paraId="73DA4BFD" w14:textId="77777777" w:rsidTr="00844519">
        <w:trPr>
          <w:trHeight w:val="300"/>
          <w:jc w:val="center"/>
        </w:trPr>
        <w:tc>
          <w:tcPr>
            <w:tcW w:w="2518" w:type="pct"/>
            <w:tcBorders>
              <w:top w:val="nil"/>
              <w:left w:val="single" w:sz="4" w:space="0" w:color="000000"/>
              <w:bottom w:val="single" w:sz="4" w:space="0" w:color="000000"/>
              <w:right w:val="single" w:sz="4" w:space="0" w:color="000000"/>
            </w:tcBorders>
            <w:shd w:val="clear" w:color="auto" w:fill="auto"/>
            <w:vAlign w:val="center"/>
          </w:tcPr>
          <w:p w14:paraId="36B5EED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Lambayeque</w:t>
            </w:r>
          </w:p>
        </w:tc>
        <w:tc>
          <w:tcPr>
            <w:tcW w:w="593" w:type="pct"/>
            <w:tcBorders>
              <w:top w:val="nil"/>
              <w:left w:val="nil"/>
              <w:bottom w:val="single" w:sz="4" w:space="0" w:color="000000"/>
              <w:right w:val="single" w:sz="4" w:space="0" w:color="000000"/>
            </w:tcBorders>
            <w:shd w:val="clear" w:color="auto" w:fill="auto"/>
            <w:vAlign w:val="center"/>
          </w:tcPr>
          <w:p w14:paraId="7C98A2D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22</w:t>
            </w:r>
          </w:p>
        </w:tc>
        <w:tc>
          <w:tcPr>
            <w:tcW w:w="593" w:type="pct"/>
            <w:tcBorders>
              <w:top w:val="nil"/>
              <w:left w:val="nil"/>
              <w:bottom w:val="single" w:sz="4" w:space="0" w:color="000000"/>
              <w:right w:val="single" w:sz="4" w:space="0" w:color="000000"/>
            </w:tcBorders>
            <w:shd w:val="clear" w:color="auto" w:fill="auto"/>
            <w:vAlign w:val="center"/>
          </w:tcPr>
          <w:p w14:paraId="06AC122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24</w:t>
            </w:r>
          </w:p>
        </w:tc>
        <w:tc>
          <w:tcPr>
            <w:tcW w:w="1297" w:type="pct"/>
            <w:tcBorders>
              <w:top w:val="single" w:sz="4" w:space="0" w:color="000000"/>
              <w:left w:val="single" w:sz="4" w:space="0" w:color="000000"/>
              <w:bottom w:val="single" w:sz="4" w:space="0" w:color="000000"/>
              <w:right w:val="single" w:sz="4" w:space="0" w:color="000000"/>
            </w:tcBorders>
            <w:shd w:val="clear" w:color="auto" w:fill="FEDE81"/>
            <w:vAlign w:val="center"/>
          </w:tcPr>
          <w:p w14:paraId="124172B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9.1%</w:t>
            </w:r>
          </w:p>
        </w:tc>
      </w:tr>
      <w:tr w:rsidR="006142C4" w:rsidRPr="000F6A55" w14:paraId="3675C566" w14:textId="77777777" w:rsidTr="00844519">
        <w:trPr>
          <w:trHeight w:val="300"/>
          <w:jc w:val="center"/>
        </w:trPr>
        <w:tc>
          <w:tcPr>
            <w:tcW w:w="2518" w:type="pct"/>
            <w:tcBorders>
              <w:top w:val="nil"/>
              <w:left w:val="single" w:sz="4" w:space="0" w:color="000000"/>
              <w:bottom w:val="single" w:sz="4" w:space="0" w:color="000000"/>
              <w:right w:val="single" w:sz="4" w:space="0" w:color="000000"/>
            </w:tcBorders>
            <w:shd w:val="clear" w:color="auto" w:fill="auto"/>
            <w:vAlign w:val="center"/>
          </w:tcPr>
          <w:p w14:paraId="18A218A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Lima</w:t>
            </w:r>
          </w:p>
        </w:tc>
        <w:tc>
          <w:tcPr>
            <w:tcW w:w="593" w:type="pct"/>
            <w:tcBorders>
              <w:top w:val="nil"/>
              <w:left w:val="nil"/>
              <w:bottom w:val="single" w:sz="4" w:space="0" w:color="000000"/>
              <w:right w:val="single" w:sz="4" w:space="0" w:color="000000"/>
            </w:tcBorders>
            <w:shd w:val="clear" w:color="auto" w:fill="auto"/>
            <w:vAlign w:val="center"/>
          </w:tcPr>
          <w:p w14:paraId="1D97ABB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27</w:t>
            </w:r>
          </w:p>
        </w:tc>
        <w:tc>
          <w:tcPr>
            <w:tcW w:w="593" w:type="pct"/>
            <w:tcBorders>
              <w:top w:val="nil"/>
              <w:left w:val="nil"/>
              <w:bottom w:val="single" w:sz="4" w:space="0" w:color="000000"/>
              <w:right w:val="single" w:sz="4" w:space="0" w:color="000000"/>
            </w:tcBorders>
            <w:shd w:val="clear" w:color="auto" w:fill="auto"/>
            <w:vAlign w:val="center"/>
          </w:tcPr>
          <w:p w14:paraId="5EA41D9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30</w:t>
            </w:r>
          </w:p>
        </w:tc>
        <w:tc>
          <w:tcPr>
            <w:tcW w:w="1297" w:type="pct"/>
            <w:tcBorders>
              <w:top w:val="single" w:sz="4" w:space="0" w:color="000000"/>
              <w:left w:val="single" w:sz="4" w:space="0" w:color="000000"/>
              <w:bottom w:val="single" w:sz="4" w:space="0" w:color="000000"/>
              <w:right w:val="single" w:sz="4" w:space="0" w:color="000000"/>
            </w:tcBorders>
            <w:shd w:val="clear" w:color="auto" w:fill="FEE382"/>
            <w:vAlign w:val="center"/>
          </w:tcPr>
          <w:p w14:paraId="590F2E7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11.1%</w:t>
            </w:r>
          </w:p>
        </w:tc>
      </w:tr>
      <w:tr w:rsidR="006142C4" w:rsidRPr="000F6A55" w14:paraId="542DCD0B" w14:textId="77777777" w:rsidTr="00844519">
        <w:trPr>
          <w:trHeight w:val="300"/>
          <w:jc w:val="center"/>
        </w:trPr>
        <w:tc>
          <w:tcPr>
            <w:tcW w:w="2518" w:type="pct"/>
            <w:tcBorders>
              <w:top w:val="nil"/>
              <w:left w:val="single" w:sz="4" w:space="0" w:color="000000"/>
              <w:bottom w:val="single" w:sz="4" w:space="0" w:color="000000"/>
              <w:right w:val="single" w:sz="4" w:space="0" w:color="000000"/>
            </w:tcBorders>
            <w:shd w:val="clear" w:color="auto" w:fill="auto"/>
            <w:vAlign w:val="center"/>
          </w:tcPr>
          <w:p w14:paraId="5F22A8C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Lima Este</w:t>
            </w:r>
          </w:p>
        </w:tc>
        <w:tc>
          <w:tcPr>
            <w:tcW w:w="593" w:type="pct"/>
            <w:tcBorders>
              <w:top w:val="nil"/>
              <w:left w:val="nil"/>
              <w:bottom w:val="single" w:sz="4" w:space="0" w:color="000000"/>
              <w:right w:val="single" w:sz="4" w:space="0" w:color="000000"/>
            </w:tcBorders>
            <w:shd w:val="clear" w:color="auto" w:fill="auto"/>
            <w:vAlign w:val="center"/>
          </w:tcPr>
          <w:p w14:paraId="4FB2BD0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22</w:t>
            </w:r>
          </w:p>
        </w:tc>
        <w:tc>
          <w:tcPr>
            <w:tcW w:w="593" w:type="pct"/>
            <w:tcBorders>
              <w:top w:val="nil"/>
              <w:left w:val="nil"/>
              <w:bottom w:val="single" w:sz="4" w:space="0" w:color="000000"/>
              <w:right w:val="single" w:sz="4" w:space="0" w:color="000000"/>
            </w:tcBorders>
            <w:shd w:val="clear" w:color="auto" w:fill="auto"/>
            <w:vAlign w:val="center"/>
          </w:tcPr>
          <w:p w14:paraId="1709A4D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26</w:t>
            </w:r>
          </w:p>
        </w:tc>
        <w:tc>
          <w:tcPr>
            <w:tcW w:w="1297" w:type="pct"/>
            <w:tcBorders>
              <w:top w:val="single" w:sz="4" w:space="0" w:color="000000"/>
              <w:left w:val="single" w:sz="4" w:space="0" w:color="000000"/>
              <w:bottom w:val="single" w:sz="4" w:space="0" w:color="000000"/>
              <w:right w:val="single" w:sz="4" w:space="0" w:color="000000"/>
            </w:tcBorders>
            <w:shd w:val="clear" w:color="auto" w:fill="FCEB84"/>
            <w:vAlign w:val="center"/>
          </w:tcPr>
          <w:p w14:paraId="6806491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18.2%</w:t>
            </w:r>
          </w:p>
        </w:tc>
      </w:tr>
      <w:tr w:rsidR="006142C4" w:rsidRPr="000F6A55" w14:paraId="13AE36E5" w14:textId="77777777" w:rsidTr="00844519">
        <w:trPr>
          <w:trHeight w:val="300"/>
          <w:jc w:val="center"/>
        </w:trPr>
        <w:tc>
          <w:tcPr>
            <w:tcW w:w="2518" w:type="pct"/>
            <w:tcBorders>
              <w:top w:val="nil"/>
              <w:left w:val="single" w:sz="4" w:space="0" w:color="000000"/>
              <w:bottom w:val="single" w:sz="4" w:space="0" w:color="000000"/>
              <w:right w:val="single" w:sz="4" w:space="0" w:color="000000"/>
            </w:tcBorders>
            <w:shd w:val="clear" w:color="auto" w:fill="auto"/>
            <w:vAlign w:val="center"/>
          </w:tcPr>
          <w:p w14:paraId="7C1FFDD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Lima Nor Oeste - Ventanilla</w:t>
            </w:r>
          </w:p>
        </w:tc>
        <w:tc>
          <w:tcPr>
            <w:tcW w:w="593" w:type="pct"/>
            <w:tcBorders>
              <w:top w:val="nil"/>
              <w:left w:val="nil"/>
              <w:bottom w:val="single" w:sz="4" w:space="0" w:color="000000"/>
              <w:right w:val="single" w:sz="4" w:space="0" w:color="000000"/>
            </w:tcBorders>
            <w:shd w:val="clear" w:color="auto" w:fill="auto"/>
            <w:vAlign w:val="center"/>
          </w:tcPr>
          <w:p w14:paraId="725A92B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20</w:t>
            </w:r>
          </w:p>
        </w:tc>
        <w:tc>
          <w:tcPr>
            <w:tcW w:w="593" w:type="pct"/>
            <w:tcBorders>
              <w:top w:val="nil"/>
              <w:left w:val="nil"/>
              <w:bottom w:val="single" w:sz="4" w:space="0" w:color="000000"/>
              <w:right w:val="single" w:sz="4" w:space="0" w:color="000000"/>
            </w:tcBorders>
            <w:shd w:val="clear" w:color="auto" w:fill="auto"/>
            <w:vAlign w:val="center"/>
          </w:tcPr>
          <w:p w14:paraId="17BCA1A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25</w:t>
            </w:r>
          </w:p>
        </w:tc>
        <w:tc>
          <w:tcPr>
            <w:tcW w:w="1297" w:type="pct"/>
            <w:tcBorders>
              <w:top w:val="single" w:sz="4" w:space="0" w:color="000000"/>
              <w:left w:val="single" w:sz="4" w:space="0" w:color="000000"/>
              <w:bottom w:val="single" w:sz="4" w:space="0" w:color="000000"/>
              <w:right w:val="single" w:sz="4" w:space="0" w:color="000000"/>
            </w:tcBorders>
            <w:shd w:val="clear" w:color="auto" w:fill="F6E984"/>
            <w:vAlign w:val="center"/>
          </w:tcPr>
          <w:p w14:paraId="3A92255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25.0%</w:t>
            </w:r>
          </w:p>
        </w:tc>
      </w:tr>
      <w:tr w:rsidR="006142C4" w:rsidRPr="000F6A55" w14:paraId="65D6D619" w14:textId="77777777" w:rsidTr="00844519">
        <w:trPr>
          <w:trHeight w:val="300"/>
          <w:jc w:val="center"/>
        </w:trPr>
        <w:tc>
          <w:tcPr>
            <w:tcW w:w="2518" w:type="pct"/>
            <w:tcBorders>
              <w:top w:val="nil"/>
              <w:left w:val="single" w:sz="4" w:space="0" w:color="000000"/>
              <w:bottom w:val="single" w:sz="4" w:space="0" w:color="000000"/>
              <w:right w:val="single" w:sz="4" w:space="0" w:color="000000"/>
            </w:tcBorders>
            <w:shd w:val="clear" w:color="auto" w:fill="auto"/>
            <w:vAlign w:val="center"/>
          </w:tcPr>
          <w:p w14:paraId="1D7CB7F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Lima Norte</w:t>
            </w:r>
          </w:p>
        </w:tc>
        <w:tc>
          <w:tcPr>
            <w:tcW w:w="593" w:type="pct"/>
            <w:tcBorders>
              <w:top w:val="nil"/>
              <w:left w:val="nil"/>
              <w:bottom w:val="single" w:sz="4" w:space="0" w:color="000000"/>
              <w:right w:val="single" w:sz="4" w:space="0" w:color="000000"/>
            </w:tcBorders>
            <w:shd w:val="clear" w:color="auto" w:fill="auto"/>
            <w:vAlign w:val="center"/>
          </w:tcPr>
          <w:p w14:paraId="54A9A71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58</w:t>
            </w:r>
          </w:p>
        </w:tc>
        <w:tc>
          <w:tcPr>
            <w:tcW w:w="593" w:type="pct"/>
            <w:tcBorders>
              <w:top w:val="nil"/>
              <w:left w:val="nil"/>
              <w:bottom w:val="single" w:sz="4" w:space="0" w:color="000000"/>
              <w:right w:val="single" w:sz="4" w:space="0" w:color="000000"/>
            </w:tcBorders>
            <w:shd w:val="clear" w:color="auto" w:fill="auto"/>
            <w:vAlign w:val="center"/>
          </w:tcPr>
          <w:p w14:paraId="0B7AFD1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75</w:t>
            </w:r>
          </w:p>
        </w:tc>
        <w:tc>
          <w:tcPr>
            <w:tcW w:w="1297" w:type="pct"/>
            <w:tcBorders>
              <w:top w:val="single" w:sz="4" w:space="0" w:color="000000"/>
              <w:left w:val="single" w:sz="4" w:space="0" w:color="000000"/>
              <w:bottom w:val="single" w:sz="4" w:space="0" w:color="000000"/>
              <w:right w:val="single" w:sz="4" w:space="0" w:color="000000"/>
            </w:tcBorders>
            <w:shd w:val="clear" w:color="auto" w:fill="F3E884"/>
            <w:vAlign w:val="center"/>
          </w:tcPr>
          <w:p w14:paraId="084BFA8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29.3%</w:t>
            </w:r>
          </w:p>
        </w:tc>
      </w:tr>
      <w:tr w:rsidR="006142C4" w:rsidRPr="000F6A55" w14:paraId="5B458B14" w14:textId="77777777" w:rsidTr="00844519">
        <w:trPr>
          <w:trHeight w:val="300"/>
          <w:jc w:val="center"/>
        </w:trPr>
        <w:tc>
          <w:tcPr>
            <w:tcW w:w="2518" w:type="pct"/>
            <w:tcBorders>
              <w:top w:val="nil"/>
              <w:left w:val="single" w:sz="4" w:space="0" w:color="000000"/>
              <w:bottom w:val="single" w:sz="4" w:space="0" w:color="000000"/>
              <w:right w:val="single" w:sz="4" w:space="0" w:color="000000"/>
            </w:tcBorders>
            <w:shd w:val="clear" w:color="auto" w:fill="auto"/>
            <w:vAlign w:val="center"/>
          </w:tcPr>
          <w:p w14:paraId="7DE05AB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Lima Sur</w:t>
            </w:r>
          </w:p>
        </w:tc>
        <w:tc>
          <w:tcPr>
            <w:tcW w:w="593" w:type="pct"/>
            <w:tcBorders>
              <w:top w:val="nil"/>
              <w:left w:val="nil"/>
              <w:bottom w:val="single" w:sz="4" w:space="0" w:color="000000"/>
              <w:right w:val="single" w:sz="4" w:space="0" w:color="000000"/>
            </w:tcBorders>
            <w:shd w:val="clear" w:color="auto" w:fill="auto"/>
            <w:vAlign w:val="center"/>
          </w:tcPr>
          <w:p w14:paraId="230606D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6</w:t>
            </w:r>
          </w:p>
        </w:tc>
        <w:tc>
          <w:tcPr>
            <w:tcW w:w="593" w:type="pct"/>
            <w:tcBorders>
              <w:top w:val="nil"/>
              <w:left w:val="nil"/>
              <w:bottom w:val="single" w:sz="4" w:space="0" w:color="000000"/>
              <w:right w:val="single" w:sz="4" w:space="0" w:color="000000"/>
            </w:tcBorders>
            <w:shd w:val="clear" w:color="auto" w:fill="auto"/>
            <w:vAlign w:val="center"/>
          </w:tcPr>
          <w:p w14:paraId="394020A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8</w:t>
            </w:r>
          </w:p>
        </w:tc>
        <w:tc>
          <w:tcPr>
            <w:tcW w:w="1297" w:type="pct"/>
            <w:tcBorders>
              <w:top w:val="single" w:sz="4" w:space="0" w:color="000000"/>
              <w:left w:val="single" w:sz="4" w:space="0" w:color="000000"/>
              <w:bottom w:val="single" w:sz="4" w:space="0" w:color="000000"/>
              <w:right w:val="single" w:sz="4" w:space="0" w:color="000000"/>
            </w:tcBorders>
            <w:shd w:val="clear" w:color="auto" w:fill="EFE784"/>
            <w:vAlign w:val="center"/>
          </w:tcPr>
          <w:p w14:paraId="6C32286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33.3%</w:t>
            </w:r>
          </w:p>
        </w:tc>
      </w:tr>
      <w:tr w:rsidR="006142C4" w:rsidRPr="000F6A55" w14:paraId="47E33D73" w14:textId="77777777" w:rsidTr="00844519">
        <w:trPr>
          <w:trHeight w:val="300"/>
          <w:jc w:val="center"/>
        </w:trPr>
        <w:tc>
          <w:tcPr>
            <w:tcW w:w="2518" w:type="pct"/>
            <w:tcBorders>
              <w:top w:val="nil"/>
              <w:left w:val="single" w:sz="4" w:space="0" w:color="000000"/>
              <w:bottom w:val="single" w:sz="4" w:space="0" w:color="000000"/>
              <w:right w:val="single" w:sz="4" w:space="0" w:color="000000"/>
            </w:tcBorders>
            <w:shd w:val="clear" w:color="auto" w:fill="auto"/>
            <w:vAlign w:val="center"/>
          </w:tcPr>
          <w:p w14:paraId="15F5620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Loreto</w:t>
            </w:r>
          </w:p>
        </w:tc>
        <w:tc>
          <w:tcPr>
            <w:tcW w:w="593" w:type="pct"/>
            <w:tcBorders>
              <w:top w:val="nil"/>
              <w:left w:val="nil"/>
              <w:bottom w:val="single" w:sz="4" w:space="0" w:color="000000"/>
              <w:right w:val="single" w:sz="4" w:space="0" w:color="000000"/>
            </w:tcBorders>
            <w:shd w:val="clear" w:color="auto" w:fill="auto"/>
            <w:vAlign w:val="center"/>
          </w:tcPr>
          <w:p w14:paraId="01BD446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26</w:t>
            </w:r>
          </w:p>
        </w:tc>
        <w:tc>
          <w:tcPr>
            <w:tcW w:w="593" w:type="pct"/>
            <w:tcBorders>
              <w:top w:val="nil"/>
              <w:left w:val="nil"/>
              <w:bottom w:val="single" w:sz="4" w:space="0" w:color="000000"/>
              <w:right w:val="single" w:sz="4" w:space="0" w:color="000000"/>
            </w:tcBorders>
            <w:shd w:val="clear" w:color="auto" w:fill="auto"/>
            <w:vAlign w:val="center"/>
          </w:tcPr>
          <w:p w14:paraId="54F642A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35</w:t>
            </w:r>
          </w:p>
        </w:tc>
        <w:tc>
          <w:tcPr>
            <w:tcW w:w="1297" w:type="pct"/>
            <w:tcBorders>
              <w:top w:val="single" w:sz="4" w:space="0" w:color="000000"/>
              <w:left w:val="single" w:sz="4" w:space="0" w:color="000000"/>
              <w:bottom w:val="single" w:sz="4" w:space="0" w:color="000000"/>
              <w:right w:val="single" w:sz="4" w:space="0" w:color="000000"/>
            </w:tcBorders>
            <w:shd w:val="clear" w:color="auto" w:fill="EEE683"/>
            <w:vAlign w:val="center"/>
          </w:tcPr>
          <w:p w14:paraId="066766E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34.6%</w:t>
            </w:r>
          </w:p>
        </w:tc>
      </w:tr>
      <w:tr w:rsidR="006142C4" w:rsidRPr="000F6A55" w14:paraId="439B0CE4" w14:textId="77777777" w:rsidTr="00844519">
        <w:trPr>
          <w:trHeight w:val="300"/>
          <w:jc w:val="center"/>
        </w:trPr>
        <w:tc>
          <w:tcPr>
            <w:tcW w:w="2518" w:type="pct"/>
            <w:tcBorders>
              <w:top w:val="nil"/>
              <w:left w:val="single" w:sz="4" w:space="0" w:color="000000"/>
              <w:bottom w:val="single" w:sz="4" w:space="0" w:color="000000"/>
              <w:right w:val="single" w:sz="4" w:space="0" w:color="000000"/>
            </w:tcBorders>
            <w:shd w:val="clear" w:color="auto" w:fill="auto"/>
            <w:vAlign w:val="center"/>
          </w:tcPr>
          <w:p w14:paraId="73B951F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Madre De Dios</w:t>
            </w:r>
          </w:p>
        </w:tc>
        <w:tc>
          <w:tcPr>
            <w:tcW w:w="593" w:type="pct"/>
            <w:tcBorders>
              <w:top w:val="nil"/>
              <w:left w:val="nil"/>
              <w:bottom w:val="single" w:sz="4" w:space="0" w:color="000000"/>
              <w:right w:val="single" w:sz="4" w:space="0" w:color="000000"/>
            </w:tcBorders>
            <w:shd w:val="clear" w:color="auto" w:fill="auto"/>
            <w:vAlign w:val="center"/>
          </w:tcPr>
          <w:p w14:paraId="2789A3B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55</w:t>
            </w:r>
          </w:p>
        </w:tc>
        <w:tc>
          <w:tcPr>
            <w:tcW w:w="593" w:type="pct"/>
            <w:tcBorders>
              <w:top w:val="nil"/>
              <w:left w:val="nil"/>
              <w:bottom w:val="single" w:sz="4" w:space="0" w:color="000000"/>
              <w:right w:val="single" w:sz="4" w:space="0" w:color="000000"/>
            </w:tcBorders>
            <w:shd w:val="clear" w:color="auto" w:fill="auto"/>
            <w:vAlign w:val="center"/>
          </w:tcPr>
          <w:p w14:paraId="665A14B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75</w:t>
            </w:r>
          </w:p>
        </w:tc>
        <w:tc>
          <w:tcPr>
            <w:tcW w:w="1297" w:type="pct"/>
            <w:tcBorders>
              <w:top w:val="single" w:sz="4" w:space="0" w:color="000000"/>
              <w:left w:val="single" w:sz="4" w:space="0" w:color="000000"/>
              <w:bottom w:val="single" w:sz="4" w:space="0" w:color="000000"/>
              <w:right w:val="single" w:sz="4" w:space="0" w:color="000000"/>
            </w:tcBorders>
            <w:shd w:val="clear" w:color="auto" w:fill="EDE683"/>
            <w:vAlign w:val="center"/>
          </w:tcPr>
          <w:p w14:paraId="28D9B90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36.4%</w:t>
            </w:r>
          </w:p>
        </w:tc>
      </w:tr>
      <w:tr w:rsidR="006142C4" w:rsidRPr="000F6A55" w14:paraId="25938A39" w14:textId="77777777" w:rsidTr="00844519">
        <w:trPr>
          <w:trHeight w:val="300"/>
          <w:jc w:val="center"/>
        </w:trPr>
        <w:tc>
          <w:tcPr>
            <w:tcW w:w="2518" w:type="pct"/>
            <w:tcBorders>
              <w:top w:val="nil"/>
              <w:left w:val="single" w:sz="4" w:space="0" w:color="000000"/>
              <w:bottom w:val="single" w:sz="4" w:space="0" w:color="000000"/>
              <w:right w:val="single" w:sz="4" w:space="0" w:color="000000"/>
            </w:tcBorders>
            <w:shd w:val="clear" w:color="auto" w:fill="auto"/>
            <w:vAlign w:val="center"/>
          </w:tcPr>
          <w:p w14:paraId="2E4A632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Moquegua</w:t>
            </w:r>
          </w:p>
        </w:tc>
        <w:tc>
          <w:tcPr>
            <w:tcW w:w="593" w:type="pct"/>
            <w:tcBorders>
              <w:top w:val="nil"/>
              <w:left w:val="nil"/>
              <w:bottom w:val="single" w:sz="4" w:space="0" w:color="000000"/>
              <w:right w:val="single" w:sz="4" w:space="0" w:color="000000"/>
            </w:tcBorders>
            <w:shd w:val="clear" w:color="auto" w:fill="auto"/>
            <w:vAlign w:val="center"/>
          </w:tcPr>
          <w:p w14:paraId="76CA2D8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37</w:t>
            </w:r>
          </w:p>
        </w:tc>
        <w:tc>
          <w:tcPr>
            <w:tcW w:w="593" w:type="pct"/>
            <w:tcBorders>
              <w:top w:val="nil"/>
              <w:left w:val="nil"/>
              <w:bottom w:val="single" w:sz="4" w:space="0" w:color="000000"/>
              <w:right w:val="single" w:sz="4" w:space="0" w:color="000000"/>
            </w:tcBorders>
            <w:shd w:val="clear" w:color="auto" w:fill="auto"/>
            <w:vAlign w:val="center"/>
          </w:tcPr>
          <w:p w14:paraId="4541588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52</w:t>
            </w:r>
          </w:p>
        </w:tc>
        <w:tc>
          <w:tcPr>
            <w:tcW w:w="1297" w:type="pct"/>
            <w:tcBorders>
              <w:top w:val="single" w:sz="4" w:space="0" w:color="000000"/>
              <w:left w:val="single" w:sz="4" w:space="0" w:color="000000"/>
              <w:bottom w:val="single" w:sz="4" w:space="0" w:color="000000"/>
              <w:right w:val="single" w:sz="4" w:space="0" w:color="000000"/>
            </w:tcBorders>
            <w:shd w:val="clear" w:color="auto" w:fill="E9E583"/>
            <w:vAlign w:val="center"/>
          </w:tcPr>
          <w:p w14:paraId="76EE0DC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40.5%</w:t>
            </w:r>
          </w:p>
        </w:tc>
      </w:tr>
      <w:tr w:rsidR="006142C4" w:rsidRPr="000F6A55" w14:paraId="4F2EA65F" w14:textId="77777777" w:rsidTr="00844519">
        <w:trPr>
          <w:trHeight w:val="300"/>
          <w:jc w:val="center"/>
        </w:trPr>
        <w:tc>
          <w:tcPr>
            <w:tcW w:w="2518" w:type="pct"/>
            <w:tcBorders>
              <w:top w:val="nil"/>
              <w:left w:val="single" w:sz="4" w:space="0" w:color="000000"/>
              <w:bottom w:val="single" w:sz="4" w:space="0" w:color="000000"/>
              <w:right w:val="single" w:sz="4" w:space="0" w:color="000000"/>
            </w:tcBorders>
            <w:shd w:val="clear" w:color="auto" w:fill="auto"/>
            <w:vAlign w:val="center"/>
          </w:tcPr>
          <w:p w14:paraId="282A7B2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Pasco</w:t>
            </w:r>
          </w:p>
        </w:tc>
        <w:tc>
          <w:tcPr>
            <w:tcW w:w="593" w:type="pct"/>
            <w:tcBorders>
              <w:top w:val="nil"/>
              <w:left w:val="nil"/>
              <w:bottom w:val="single" w:sz="4" w:space="0" w:color="000000"/>
              <w:right w:val="single" w:sz="4" w:space="0" w:color="000000"/>
            </w:tcBorders>
            <w:shd w:val="clear" w:color="auto" w:fill="auto"/>
            <w:vAlign w:val="center"/>
          </w:tcPr>
          <w:p w14:paraId="00C38E3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65</w:t>
            </w:r>
          </w:p>
        </w:tc>
        <w:tc>
          <w:tcPr>
            <w:tcW w:w="593" w:type="pct"/>
            <w:tcBorders>
              <w:top w:val="nil"/>
              <w:left w:val="nil"/>
              <w:bottom w:val="single" w:sz="4" w:space="0" w:color="000000"/>
              <w:right w:val="single" w:sz="4" w:space="0" w:color="000000"/>
            </w:tcBorders>
            <w:shd w:val="clear" w:color="auto" w:fill="auto"/>
            <w:vAlign w:val="center"/>
          </w:tcPr>
          <w:p w14:paraId="6932AD6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93</w:t>
            </w:r>
          </w:p>
        </w:tc>
        <w:tc>
          <w:tcPr>
            <w:tcW w:w="1297" w:type="pct"/>
            <w:tcBorders>
              <w:top w:val="single" w:sz="4" w:space="0" w:color="000000"/>
              <w:left w:val="single" w:sz="4" w:space="0" w:color="000000"/>
              <w:bottom w:val="single" w:sz="4" w:space="0" w:color="000000"/>
              <w:right w:val="single" w:sz="4" w:space="0" w:color="000000"/>
            </w:tcBorders>
            <w:shd w:val="clear" w:color="auto" w:fill="E7E483"/>
            <w:vAlign w:val="center"/>
          </w:tcPr>
          <w:p w14:paraId="58339D8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43.1%</w:t>
            </w:r>
          </w:p>
        </w:tc>
      </w:tr>
      <w:tr w:rsidR="006142C4" w:rsidRPr="000F6A55" w14:paraId="62689B54" w14:textId="77777777" w:rsidTr="00844519">
        <w:trPr>
          <w:trHeight w:val="300"/>
          <w:jc w:val="center"/>
        </w:trPr>
        <w:tc>
          <w:tcPr>
            <w:tcW w:w="2518" w:type="pct"/>
            <w:tcBorders>
              <w:top w:val="nil"/>
              <w:left w:val="single" w:sz="4" w:space="0" w:color="000000"/>
              <w:bottom w:val="single" w:sz="4" w:space="0" w:color="000000"/>
              <w:right w:val="single" w:sz="4" w:space="0" w:color="000000"/>
            </w:tcBorders>
            <w:shd w:val="clear" w:color="auto" w:fill="auto"/>
            <w:vAlign w:val="center"/>
          </w:tcPr>
          <w:p w14:paraId="4BB1670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Piura</w:t>
            </w:r>
          </w:p>
        </w:tc>
        <w:tc>
          <w:tcPr>
            <w:tcW w:w="593" w:type="pct"/>
            <w:tcBorders>
              <w:top w:val="nil"/>
              <w:left w:val="nil"/>
              <w:bottom w:val="single" w:sz="4" w:space="0" w:color="000000"/>
              <w:right w:val="single" w:sz="4" w:space="0" w:color="000000"/>
            </w:tcBorders>
            <w:shd w:val="clear" w:color="auto" w:fill="auto"/>
            <w:vAlign w:val="center"/>
          </w:tcPr>
          <w:p w14:paraId="6FCB1DB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20</w:t>
            </w:r>
          </w:p>
        </w:tc>
        <w:tc>
          <w:tcPr>
            <w:tcW w:w="593" w:type="pct"/>
            <w:tcBorders>
              <w:top w:val="nil"/>
              <w:left w:val="nil"/>
              <w:bottom w:val="single" w:sz="4" w:space="0" w:color="000000"/>
              <w:right w:val="single" w:sz="4" w:space="0" w:color="000000"/>
            </w:tcBorders>
            <w:shd w:val="clear" w:color="auto" w:fill="auto"/>
            <w:vAlign w:val="center"/>
          </w:tcPr>
          <w:p w14:paraId="5E3FAD9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29</w:t>
            </w:r>
          </w:p>
        </w:tc>
        <w:tc>
          <w:tcPr>
            <w:tcW w:w="1297" w:type="pct"/>
            <w:tcBorders>
              <w:top w:val="single" w:sz="4" w:space="0" w:color="000000"/>
              <w:left w:val="single" w:sz="4" w:space="0" w:color="000000"/>
              <w:bottom w:val="single" w:sz="4" w:space="0" w:color="000000"/>
              <w:right w:val="single" w:sz="4" w:space="0" w:color="000000"/>
            </w:tcBorders>
            <w:shd w:val="clear" w:color="auto" w:fill="E5E483"/>
            <w:vAlign w:val="center"/>
          </w:tcPr>
          <w:p w14:paraId="4BF3C8B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45.0%</w:t>
            </w:r>
          </w:p>
        </w:tc>
      </w:tr>
      <w:tr w:rsidR="006142C4" w:rsidRPr="000F6A55" w14:paraId="1AAD45E5" w14:textId="77777777" w:rsidTr="00844519">
        <w:trPr>
          <w:trHeight w:val="300"/>
          <w:jc w:val="center"/>
        </w:trPr>
        <w:tc>
          <w:tcPr>
            <w:tcW w:w="2518" w:type="pct"/>
            <w:tcBorders>
              <w:top w:val="nil"/>
              <w:left w:val="single" w:sz="4" w:space="0" w:color="000000"/>
              <w:bottom w:val="single" w:sz="4" w:space="0" w:color="000000"/>
              <w:right w:val="single" w:sz="4" w:space="0" w:color="000000"/>
            </w:tcBorders>
            <w:shd w:val="clear" w:color="auto" w:fill="auto"/>
            <w:vAlign w:val="center"/>
          </w:tcPr>
          <w:p w14:paraId="621BC6D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Puno</w:t>
            </w:r>
          </w:p>
        </w:tc>
        <w:tc>
          <w:tcPr>
            <w:tcW w:w="593" w:type="pct"/>
            <w:tcBorders>
              <w:top w:val="nil"/>
              <w:left w:val="nil"/>
              <w:bottom w:val="single" w:sz="4" w:space="0" w:color="000000"/>
              <w:right w:val="single" w:sz="4" w:space="0" w:color="000000"/>
            </w:tcBorders>
            <w:shd w:val="clear" w:color="auto" w:fill="auto"/>
            <w:vAlign w:val="center"/>
          </w:tcPr>
          <w:p w14:paraId="5EA84AC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6</w:t>
            </w:r>
          </w:p>
        </w:tc>
        <w:tc>
          <w:tcPr>
            <w:tcW w:w="593" w:type="pct"/>
            <w:tcBorders>
              <w:top w:val="nil"/>
              <w:left w:val="nil"/>
              <w:bottom w:val="single" w:sz="4" w:space="0" w:color="000000"/>
              <w:right w:val="single" w:sz="4" w:space="0" w:color="000000"/>
            </w:tcBorders>
            <w:shd w:val="clear" w:color="auto" w:fill="auto"/>
            <w:vAlign w:val="center"/>
          </w:tcPr>
          <w:p w14:paraId="794A576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9</w:t>
            </w:r>
          </w:p>
        </w:tc>
        <w:tc>
          <w:tcPr>
            <w:tcW w:w="1297" w:type="pct"/>
            <w:tcBorders>
              <w:top w:val="single" w:sz="4" w:space="0" w:color="000000"/>
              <w:left w:val="single" w:sz="4" w:space="0" w:color="000000"/>
              <w:bottom w:val="single" w:sz="4" w:space="0" w:color="000000"/>
              <w:right w:val="single" w:sz="4" w:space="0" w:color="000000"/>
            </w:tcBorders>
            <w:shd w:val="clear" w:color="auto" w:fill="E1E383"/>
            <w:vAlign w:val="center"/>
          </w:tcPr>
          <w:p w14:paraId="340764A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50.0%</w:t>
            </w:r>
          </w:p>
        </w:tc>
      </w:tr>
      <w:tr w:rsidR="006142C4" w:rsidRPr="000F6A55" w14:paraId="114DABA7" w14:textId="77777777" w:rsidTr="00844519">
        <w:trPr>
          <w:trHeight w:val="300"/>
          <w:jc w:val="center"/>
        </w:trPr>
        <w:tc>
          <w:tcPr>
            <w:tcW w:w="2518" w:type="pct"/>
            <w:tcBorders>
              <w:top w:val="nil"/>
              <w:left w:val="single" w:sz="4" w:space="0" w:color="000000"/>
              <w:bottom w:val="single" w:sz="4" w:space="0" w:color="000000"/>
              <w:right w:val="single" w:sz="4" w:space="0" w:color="000000"/>
            </w:tcBorders>
            <w:shd w:val="clear" w:color="auto" w:fill="auto"/>
            <w:vAlign w:val="center"/>
          </w:tcPr>
          <w:p w14:paraId="045F12E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San Martin</w:t>
            </w:r>
          </w:p>
        </w:tc>
        <w:tc>
          <w:tcPr>
            <w:tcW w:w="593" w:type="pct"/>
            <w:tcBorders>
              <w:top w:val="nil"/>
              <w:left w:val="nil"/>
              <w:bottom w:val="single" w:sz="4" w:space="0" w:color="000000"/>
              <w:right w:val="single" w:sz="4" w:space="0" w:color="000000"/>
            </w:tcBorders>
            <w:shd w:val="clear" w:color="auto" w:fill="auto"/>
            <w:vAlign w:val="center"/>
          </w:tcPr>
          <w:p w14:paraId="4E64B79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30</w:t>
            </w:r>
          </w:p>
        </w:tc>
        <w:tc>
          <w:tcPr>
            <w:tcW w:w="593" w:type="pct"/>
            <w:tcBorders>
              <w:top w:val="nil"/>
              <w:left w:val="nil"/>
              <w:bottom w:val="single" w:sz="4" w:space="0" w:color="000000"/>
              <w:right w:val="single" w:sz="4" w:space="0" w:color="000000"/>
            </w:tcBorders>
            <w:shd w:val="clear" w:color="auto" w:fill="auto"/>
            <w:vAlign w:val="center"/>
          </w:tcPr>
          <w:p w14:paraId="08E3812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47</w:t>
            </w:r>
          </w:p>
        </w:tc>
        <w:tc>
          <w:tcPr>
            <w:tcW w:w="1297" w:type="pct"/>
            <w:tcBorders>
              <w:top w:val="single" w:sz="4" w:space="0" w:color="000000"/>
              <w:left w:val="single" w:sz="4" w:space="0" w:color="000000"/>
              <w:bottom w:val="single" w:sz="4" w:space="0" w:color="000000"/>
              <w:right w:val="single" w:sz="4" w:space="0" w:color="000000"/>
            </w:tcBorders>
            <w:shd w:val="clear" w:color="auto" w:fill="DBE182"/>
            <w:vAlign w:val="center"/>
          </w:tcPr>
          <w:p w14:paraId="1ADFA87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56.7%</w:t>
            </w:r>
          </w:p>
        </w:tc>
      </w:tr>
      <w:tr w:rsidR="006142C4" w:rsidRPr="000F6A55" w14:paraId="583DE3BB" w14:textId="77777777" w:rsidTr="00844519">
        <w:trPr>
          <w:trHeight w:val="300"/>
          <w:jc w:val="center"/>
        </w:trPr>
        <w:tc>
          <w:tcPr>
            <w:tcW w:w="2518" w:type="pct"/>
            <w:tcBorders>
              <w:top w:val="nil"/>
              <w:left w:val="single" w:sz="4" w:space="0" w:color="000000"/>
              <w:bottom w:val="single" w:sz="4" w:space="0" w:color="000000"/>
              <w:right w:val="single" w:sz="4" w:space="0" w:color="000000"/>
            </w:tcBorders>
            <w:shd w:val="clear" w:color="auto" w:fill="auto"/>
            <w:vAlign w:val="center"/>
          </w:tcPr>
          <w:p w14:paraId="6BBEECC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Santa</w:t>
            </w:r>
          </w:p>
        </w:tc>
        <w:tc>
          <w:tcPr>
            <w:tcW w:w="593" w:type="pct"/>
            <w:tcBorders>
              <w:top w:val="nil"/>
              <w:left w:val="nil"/>
              <w:bottom w:val="single" w:sz="4" w:space="0" w:color="000000"/>
              <w:right w:val="single" w:sz="4" w:space="0" w:color="000000"/>
            </w:tcBorders>
            <w:shd w:val="clear" w:color="auto" w:fill="auto"/>
            <w:vAlign w:val="center"/>
          </w:tcPr>
          <w:p w14:paraId="168E503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9</w:t>
            </w:r>
          </w:p>
        </w:tc>
        <w:tc>
          <w:tcPr>
            <w:tcW w:w="593" w:type="pct"/>
            <w:tcBorders>
              <w:top w:val="nil"/>
              <w:left w:val="nil"/>
              <w:bottom w:val="single" w:sz="4" w:space="0" w:color="000000"/>
              <w:right w:val="single" w:sz="4" w:space="0" w:color="000000"/>
            </w:tcBorders>
            <w:shd w:val="clear" w:color="auto" w:fill="auto"/>
            <w:vAlign w:val="center"/>
          </w:tcPr>
          <w:p w14:paraId="6CA8BB4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16</w:t>
            </w:r>
          </w:p>
        </w:tc>
        <w:tc>
          <w:tcPr>
            <w:tcW w:w="1297" w:type="pct"/>
            <w:tcBorders>
              <w:top w:val="single" w:sz="4" w:space="0" w:color="000000"/>
              <w:left w:val="single" w:sz="4" w:space="0" w:color="000000"/>
              <w:bottom w:val="single" w:sz="4" w:space="0" w:color="000000"/>
              <w:right w:val="single" w:sz="4" w:space="0" w:color="000000"/>
            </w:tcBorders>
            <w:shd w:val="clear" w:color="auto" w:fill="C9DC81"/>
            <w:vAlign w:val="center"/>
          </w:tcPr>
          <w:p w14:paraId="2025767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77.8%</w:t>
            </w:r>
          </w:p>
        </w:tc>
      </w:tr>
      <w:tr w:rsidR="006142C4" w:rsidRPr="000F6A55" w14:paraId="4C531E30" w14:textId="77777777" w:rsidTr="00844519">
        <w:trPr>
          <w:trHeight w:val="300"/>
          <w:jc w:val="center"/>
        </w:trPr>
        <w:tc>
          <w:tcPr>
            <w:tcW w:w="2518" w:type="pct"/>
            <w:tcBorders>
              <w:top w:val="nil"/>
              <w:left w:val="single" w:sz="4" w:space="0" w:color="000000"/>
              <w:bottom w:val="single" w:sz="4" w:space="0" w:color="000000"/>
              <w:right w:val="single" w:sz="4" w:space="0" w:color="000000"/>
            </w:tcBorders>
            <w:shd w:val="clear" w:color="auto" w:fill="auto"/>
            <w:vAlign w:val="center"/>
          </w:tcPr>
          <w:p w14:paraId="5956617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Selva Central</w:t>
            </w:r>
          </w:p>
        </w:tc>
        <w:tc>
          <w:tcPr>
            <w:tcW w:w="593" w:type="pct"/>
            <w:tcBorders>
              <w:top w:val="nil"/>
              <w:left w:val="nil"/>
              <w:bottom w:val="single" w:sz="4" w:space="0" w:color="000000"/>
              <w:right w:val="single" w:sz="4" w:space="0" w:color="000000"/>
            </w:tcBorders>
            <w:shd w:val="clear" w:color="auto" w:fill="auto"/>
            <w:vAlign w:val="center"/>
          </w:tcPr>
          <w:p w14:paraId="61E6C91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18</w:t>
            </w:r>
          </w:p>
        </w:tc>
        <w:tc>
          <w:tcPr>
            <w:tcW w:w="593" w:type="pct"/>
            <w:tcBorders>
              <w:top w:val="nil"/>
              <w:left w:val="nil"/>
              <w:bottom w:val="single" w:sz="4" w:space="0" w:color="000000"/>
              <w:right w:val="single" w:sz="4" w:space="0" w:color="000000"/>
            </w:tcBorders>
            <w:shd w:val="clear" w:color="auto" w:fill="auto"/>
            <w:vAlign w:val="center"/>
          </w:tcPr>
          <w:p w14:paraId="6DBE02B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32</w:t>
            </w:r>
          </w:p>
        </w:tc>
        <w:tc>
          <w:tcPr>
            <w:tcW w:w="1297" w:type="pct"/>
            <w:tcBorders>
              <w:top w:val="single" w:sz="4" w:space="0" w:color="000000"/>
              <w:left w:val="single" w:sz="4" w:space="0" w:color="000000"/>
              <w:bottom w:val="single" w:sz="4" w:space="0" w:color="000000"/>
              <w:right w:val="single" w:sz="4" w:space="0" w:color="000000"/>
            </w:tcBorders>
            <w:shd w:val="clear" w:color="auto" w:fill="C9DC81"/>
            <w:vAlign w:val="center"/>
          </w:tcPr>
          <w:p w14:paraId="2D7A6A7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77.8%</w:t>
            </w:r>
          </w:p>
        </w:tc>
      </w:tr>
      <w:tr w:rsidR="006142C4" w:rsidRPr="000F6A55" w14:paraId="45FBBE3F" w14:textId="77777777" w:rsidTr="00844519">
        <w:trPr>
          <w:trHeight w:val="300"/>
          <w:jc w:val="center"/>
        </w:trPr>
        <w:tc>
          <w:tcPr>
            <w:tcW w:w="2518" w:type="pct"/>
            <w:tcBorders>
              <w:top w:val="nil"/>
              <w:left w:val="single" w:sz="4" w:space="0" w:color="000000"/>
              <w:bottom w:val="single" w:sz="4" w:space="0" w:color="000000"/>
              <w:right w:val="single" w:sz="4" w:space="0" w:color="000000"/>
            </w:tcBorders>
            <w:shd w:val="clear" w:color="auto" w:fill="auto"/>
            <w:vAlign w:val="center"/>
          </w:tcPr>
          <w:p w14:paraId="2BB9F1C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Sullana</w:t>
            </w:r>
          </w:p>
        </w:tc>
        <w:tc>
          <w:tcPr>
            <w:tcW w:w="593" w:type="pct"/>
            <w:tcBorders>
              <w:top w:val="nil"/>
              <w:left w:val="nil"/>
              <w:bottom w:val="single" w:sz="4" w:space="0" w:color="000000"/>
              <w:right w:val="single" w:sz="4" w:space="0" w:color="000000"/>
            </w:tcBorders>
            <w:shd w:val="clear" w:color="auto" w:fill="auto"/>
            <w:vAlign w:val="center"/>
          </w:tcPr>
          <w:p w14:paraId="177E219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19</w:t>
            </w:r>
          </w:p>
        </w:tc>
        <w:tc>
          <w:tcPr>
            <w:tcW w:w="593" w:type="pct"/>
            <w:tcBorders>
              <w:top w:val="nil"/>
              <w:left w:val="nil"/>
              <w:bottom w:val="single" w:sz="4" w:space="0" w:color="000000"/>
              <w:right w:val="single" w:sz="4" w:space="0" w:color="000000"/>
            </w:tcBorders>
            <w:shd w:val="clear" w:color="auto" w:fill="auto"/>
            <w:vAlign w:val="center"/>
          </w:tcPr>
          <w:p w14:paraId="5CDA4DD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52</w:t>
            </w:r>
          </w:p>
        </w:tc>
        <w:tc>
          <w:tcPr>
            <w:tcW w:w="1297" w:type="pct"/>
            <w:tcBorders>
              <w:top w:val="single" w:sz="4" w:space="0" w:color="000000"/>
              <w:left w:val="single" w:sz="4" w:space="0" w:color="000000"/>
              <w:bottom w:val="single" w:sz="4" w:space="0" w:color="000000"/>
              <w:right w:val="single" w:sz="4" w:space="0" w:color="000000"/>
            </w:tcBorders>
            <w:shd w:val="clear" w:color="auto" w:fill="75C47D"/>
            <w:vAlign w:val="center"/>
          </w:tcPr>
          <w:p w14:paraId="3DE99B6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173.7%</w:t>
            </w:r>
          </w:p>
        </w:tc>
      </w:tr>
      <w:tr w:rsidR="006142C4" w:rsidRPr="000F6A55" w14:paraId="0C7AE3AD" w14:textId="77777777" w:rsidTr="00844519">
        <w:trPr>
          <w:trHeight w:val="300"/>
          <w:jc w:val="center"/>
        </w:trPr>
        <w:tc>
          <w:tcPr>
            <w:tcW w:w="2518" w:type="pct"/>
            <w:tcBorders>
              <w:top w:val="nil"/>
              <w:left w:val="single" w:sz="4" w:space="0" w:color="000000"/>
              <w:bottom w:val="single" w:sz="4" w:space="0" w:color="000000"/>
              <w:right w:val="single" w:sz="4" w:space="0" w:color="000000"/>
            </w:tcBorders>
            <w:shd w:val="clear" w:color="auto" w:fill="auto"/>
            <w:vAlign w:val="center"/>
          </w:tcPr>
          <w:p w14:paraId="65BE4C1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Tacna</w:t>
            </w:r>
          </w:p>
        </w:tc>
        <w:tc>
          <w:tcPr>
            <w:tcW w:w="593" w:type="pct"/>
            <w:tcBorders>
              <w:top w:val="nil"/>
              <w:left w:val="nil"/>
              <w:bottom w:val="single" w:sz="4" w:space="0" w:color="000000"/>
              <w:right w:val="single" w:sz="4" w:space="0" w:color="000000"/>
            </w:tcBorders>
            <w:shd w:val="clear" w:color="auto" w:fill="auto"/>
            <w:vAlign w:val="center"/>
          </w:tcPr>
          <w:p w14:paraId="5079894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6</w:t>
            </w:r>
          </w:p>
        </w:tc>
        <w:tc>
          <w:tcPr>
            <w:tcW w:w="593" w:type="pct"/>
            <w:tcBorders>
              <w:top w:val="nil"/>
              <w:left w:val="nil"/>
              <w:bottom w:val="single" w:sz="4" w:space="0" w:color="000000"/>
              <w:right w:val="single" w:sz="4" w:space="0" w:color="000000"/>
            </w:tcBorders>
            <w:shd w:val="clear" w:color="auto" w:fill="auto"/>
            <w:vAlign w:val="center"/>
          </w:tcPr>
          <w:p w14:paraId="61939BB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17</w:t>
            </w:r>
          </w:p>
        </w:tc>
        <w:tc>
          <w:tcPr>
            <w:tcW w:w="1297" w:type="pct"/>
            <w:tcBorders>
              <w:top w:val="single" w:sz="4" w:space="0" w:color="000000"/>
              <w:left w:val="single" w:sz="4" w:space="0" w:color="000000"/>
              <w:bottom w:val="single" w:sz="4" w:space="0" w:color="000000"/>
              <w:right w:val="single" w:sz="4" w:space="0" w:color="000000"/>
            </w:tcBorders>
            <w:shd w:val="clear" w:color="auto" w:fill="6DC17C"/>
            <w:vAlign w:val="center"/>
          </w:tcPr>
          <w:p w14:paraId="76C8B2A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183.3%</w:t>
            </w:r>
          </w:p>
        </w:tc>
      </w:tr>
      <w:tr w:rsidR="006142C4" w:rsidRPr="000F6A55" w14:paraId="20DD8164" w14:textId="77777777" w:rsidTr="00844519">
        <w:trPr>
          <w:trHeight w:val="300"/>
          <w:jc w:val="center"/>
        </w:trPr>
        <w:tc>
          <w:tcPr>
            <w:tcW w:w="2518" w:type="pct"/>
            <w:tcBorders>
              <w:top w:val="nil"/>
              <w:left w:val="single" w:sz="4" w:space="0" w:color="000000"/>
              <w:bottom w:val="single" w:sz="4" w:space="0" w:color="000000"/>
              <w:right w:val="single" w:sz="4" w:space="0" w:color="000000"/>
            </w:tcBorders>
            <w:shd w:val="clear" w:color="auto" w:fill="auto"/>
            <w:vAlign w:val="center"/>
          </w:tcPr>
          <w:p w14:paraId="617D151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Tumbes</w:t>
            </w:r>
          </w:p>
        </w:tc>
        <w:tc>
          <w:tcPr>
            <w:tcW w:w="593" w:type="pct"/>
            <w:tcBorders>
              <w:top w:val="nil"/>
              <w:left w:val="nil"/>
              <w:bottom w:val="single" w:sz="4" w:space="0" w:color="000000"/>
              <w:right w:val="single" w:sz="4" w:space="0" w:color="000000"/>
            </w:tcBorders>
            <w:shd w:val="clear" w:color="auto" w:fill="auto"/>
            <w:vAlign w:val="center"/>
          </w:tcPr>
          <w:p w14:paraId="169E60B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7</w:t>
            </w:r>
          </w:p>
        </w:tc>
        <w:tc>
          <w:tcPr>
            <w:tcW w:w="593" w:type="pct"/>
            <w:tcBorders>
              <w:top w:val="nil"/>
              <w:left w:val="nil"/>
              <w:bottom w:val="single" w:sz="4" w:space="0" w:color="000000"/>
              <w:right w:val="single" w:sz="4" w:space="0" w:color="000000"/>
            </w:tcBorders>
            <w:shd w:val="clear" w:color="auto" w:fill="auto"/>
            <w:vAlign w:val="center"/>
          </w:tcPr>
          <w:p w14:paraId="54F0BB5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20</w:t>
            </w:r>
          </w:p>
        </w:tc>
        <w:tc>
          <w:tcPr>
            <w:tcW w:w="1297" w:type="pct"/>
            <w:tcBorders>
              <w:top w:val="single" w:sz="4" w:space="0" w:color="000000"/>
              <w:left w:val="single" w:sz="4" w:space="0" w:color="000000"/>
              <w:bottom w:val="single" w:sz="4" w:space="0" w:color="000000"/>
              <w:right w:val="single" w:sz="4" w:space="0" w:color="000000"/>
            </w:tcBorders>
            <w:shd w:val="clear" w:color="auto" w:fill="6AC17C"/>
            <w:vAlign w:val="center"/>
          </w:tcPr>
          <w:p w14:paraId="324F222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185.7%</w:t>
            </w:r>
          </w:p>
        </w:tc>
      </w:tr>
      <w:tr w:rsidR="006142C4" w:rsidRPr="000F6A55" w14:paraId="426173D5" w14:textId="77777777" w:rsidTr="00844519">
        <w:trPr>
          <w:trHeight w:val="300"/>
          <w:jc w:val="center"/>
        </w:trPr>
        <w:tc>
          <w:tcPr>
            <w:tcW w:w="2518" w:type="pct"/>
            <w:tcBorders>
              <w:top w:val="nil"/>
              <w:left w:val="single" w:sz="4" w:space="0" w:color="000000"/>
              <w:bottom w:val="single" w:sz="4" w:space="0" w:color="000000"/>
              <w:right w:val="single" w:sz="4" w:space="0" w:color="000000"/>
            </w:tcBorders>
            <w:shd w:val="clear" w:color="auto" w:fill="auto"/>
            <w:vAlign w:val="center"/>
          </w:tcPr>
          <w:p w14:paraId="6CB9A9A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Ucayali</w:t>
            </w:r>
          </w:p>
        </w:tc>
        <w:tc>
          <w:tcPr>
            <w:tcW w:w="593" w:type="pct"/>
            <w:tcBorders>
              <w:top w:val="nil"/>
              <w:left w:val="nil"/>
              <w:bottom w:val="single" w:sz="4" w:space="0" w:color="000000"/>
              <w:right w:val="single" w:sz="4" w:space="0" w:color="000000"/>
            </w:tcBorders>
            <w:shd w:val="clear" w:color="auto" w:fill="auto"/>
            <w:vAlign w:val="center"/>
          </w:tcPr>
          <w:p w14:paraId="29AE3AB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16</w:t>
            </w:r>
          </w:p>
        </w:tc>
        <w:tc>
          <w:tcPr>
            <w:tcW w:w="593" w:type="pct"/>
            <w:tcBorders>
              <w:top w:val="nil"/>
              <w:left w:val="nil"/>
              <w:bottom w:val="single" w:sz="4" w:space="0" w:color="000000"/>
              <w:right w:val="single" w:sz="4" w:space="0" w:color="000000"/>
            </w:tcBorders>
            <w:shd w:val="clear" w:color="auto" w:fill="auto"/>
            <w:vAlign w:val="center"/>
          </w:tcPr>
          <w:p w14:paraId="1C0F709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47</w:t>
            </w:r>
          </w:p>
        </w:tc>
        <w:tc>
          <w:tcPr>
            <w:tcW w:w="1297" w:type="pct"/>
            <w:tcBorders>
              <w:top w:val="single" w:sz="4" w:space="0" w:color="000000"/>
              <w:left w:val="single" w:sz="4" w:space="0" w:color="000000"/>
              <w:bottom w:val="single" w:sz="4" w:space="0" w:color="000000"/>
              <w:right w:val="single" w:sz="4" w:space="0" w:color="000000"/>
            </w:tcBorders>
            <w:shd w:val="clear" w:color="auto" w:fill="63BE7B"/>
            <w:vAlign w:val="center"/>
          </w:tcPr>
          <w:p w14:paraId="175F699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193.8%</w:t>
            </w:r>
          </w:p>
        </w:tc>
      </w:tr>
      <w:tr w:rsidR="006142C4" w:rsidRPr="000F6A55" w14:paraId="2E5054F6" w14:textId="77777777" w:rsidTr="00844519">
        <w:trPr>
          <w:trHeight w:val="300"/>
          <w:jc w:val="center"/>
        </w:trPr>
        <w:tc>
          <w:tcPr>
            <w:tcW w:w="2518" w:type="pct"/>
            <w:tcBorders>
              <w:top w:val="nil"/>
              <w:left w:val="single" w:sz="4" w:space="0" w:color="000000"/>
              <w:bottom w:val="single" w:sz="4" w:space="0" w:color="000000"/>
              <w:right w:val="single" w:sz="4" w:space="0" w:color="000000"/>
            </w:tcBorders>
            <w:shd w:val="clear" w:color="auto" w:fill="1F4E78"/>
            <w:vAlign w:val="center"/>
          </w:tcPr>
          <w:p w14:paraId="2FA586E6"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Total</w:t>
            </w:r>
          </w:p>
        </w:tc>
        <w:tc>
          <w:tcPr>
            <w:tcW w:w="593" w:type="pct"/>
            <w:tcBorders>
              <w:top w:val="nil"/>
              <w:left w:val="nil"/>
              <w:bottom w:val="single" w:sz="4" w:space="0" w:color="000000"/>
              <w:right w:val="single" w:sz="4" w:space="0" w:color="000000"/>
            </w:tcBorders>
            <w:shd w:val="clear" w:color="auto" w:fill="1F4E78"/>
            <w:vAlign w:val="center"/>
          </w:tcPr>
          <w:p w14:paraId="7C34FB32"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950</w:t>
            </w:r>
          </w:p>
        </w:tc>
        <w:tc>
          <w:tcPr>
            <w:tcW w:w="593" w:type="pct"/>
            <w:tcBorders>
              <w:top w:val="nil"/>
              <w:left w:val="nil"/>
              <w:bottom w:val="single" w:sz="4" w:space="0" w:color="000000"/>
              <w:right w:val="single" w:sz="4" w:space="0" w:color="000000"/>
            </w:tcBorders>
            <w:shd w:val="clear" w:color="auto" w:fill="1F4E78"/>
            <w:vAlign w:val="center"/>
          </w:tcPr>
          <w:p w14:paraId="17959E9C"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1149</w:t>
            </w:r>
          </w:p>
        </w:tc>
        <w:tc>
          <w:tcPr>
            <w:tcW w:w="1297" w:type="pct"/>
            <w:tcBorders>
              <w:top w:val="nil"/>
              <w:left w:val="nil"/>
              <w:bottom w:val="single" w:sz="4" w:space="0" w:color="000000"/>
              <w:right w:val="single" w:sz="4" w:space="0" w:color="000000"/>
            </w:tcBorders>
            <w:shd w:val="clear" w:color="auto" w:fill="1F4E78"/>
            <w:vAlign w:val="center"/>
          </w:tcPr>
          <w:p w14:paraId="61F27A72"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20.9%</w:t>
            </w:r>
          </w:p>
        </w:tc>
      </w:tr>
    </w:tbl>
    <w:p w14:paraId="5AD82A45"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sz w:val="24"/>
          <w:szCs w:val="24"/>
        </w:rPr>
        <w:t>Fuente: RRAA de MINJUSDH. Elaboración propia.</w:t>
      </w:r>
    </w:p>
    <w:p w14:paraId="31DA8F28" w14:textId="77777777" w:rsidR="006142C4" w:rsidRPr="000F6A55" w:rsidRDefault="006142C4">
      <w:pPr>
        <w:spacing w:after="0"/>
        <w:jc w:val="center"/>
        <w:rPr>
          <w:rFonts w:asciiTheme="minorHAnsi" w:hAnsiTheme="minorHAnsi" w:cstheme="minorHAnsi"/>
          <w:sz w:val="24"/>
          <w:szCs w:val="24"/>
        </w:rPr>
      </w:pPr>
    </w:p>
    <w:p w14:paraId="28B2AF33"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Según la información brindada por la MINJUSDH, dentro de las causas que posiblemente contribuyeron al cumplimiento de la meta para el 2022 destacan las siguientes:</w:t>
      </w:r>
    </w:p>
    <w:p w14:paraId="69F7FDCF" w14:textId="77777777" w:rsidR="006142C4" w:rsidRPr="000F6A55" w:rsidRDefault="006142C4">
      <w:pPr>
        <w:spacing w:after="0" w:line="276" w:lineRule="auto"/>
        <w:jc w:val="both"/>
        <w:rPr>
          <w:rFonts w:asciiTheme="minorHAnsi" w:hAnsiTheme="minorHAnsi" w:cstheme="minorHAnsi"/>
          <w:sz w:val="24"/>
          <w:szCs w:val="24"/>
        </w:rPr>
      </w:pPr>
    </w:p>
    <w:p w14:paraId="69D0D692" w14:textId="77777777" w:rsidR="006142C4" w:rsidRPr="000F6A55" w:rsidRDefault="002F0558">
      <w:pPr>
        <w:numPr>
          <w:ilvl w:val="0"/>
          <w:numId w:val="17"/>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Ejecución de eventos de difusión (charlas, campañas y mega campañas).</w:t>
      </w:r>
    </w:p>
    <w:p w14:paraId="0BC4A038" w14:textId="77777777" w:rsidR="006142C4" w:rsidRPr="000F6A55" w:rsidRDefault="002F0558">
      <w:pPr>
        <w:numPr>
          <w:ilvl w:val="0"/>
          <w:numId w:val="17"/>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Se impulsó el retorno a la labor presencial.</w:t>
      </w:r>
    </w:p>
    <w:p w14:paraId="11433D84" w14:textId="77777777" w:rsidR="006142C4" w:rsidRPr="000F6A55" w:rsidRDefault="002F0558">
      <w:pPr>
        <w:numPr>
          <w:ilvl w:val="0"/>
          <w:numId w:val="17"/>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Se fortaleció la supervisión a la labor de los defensores públicos.</w:t>
      </w:r>
    </w:p>
    <w:p w14:paraId="5B9BBB21" w14:textId="77777777" w:rsidR="006142C4" w:rsidRPr="000F6A55" w:rsidRDefault="002F0558">
      <w:pPr>
        <w:numPr>
          <w:ilvl w:val="0"/>
          <w:numId w:val="17"/>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Se fortaleció las capacidades de los defensores públicos mediante charlas desarrolladas por el Centro de Estudios en Justicia y Derechos Humanos que permitieron el mejoramiento del conocimiento en el marco de la Ley 29973.</w:t>
      </w:r>
    </w:p>
    <w:p w14:paraId="0066DA74" w14:textId="77777777" w:rsidR="006142C4" w:rsidRPr="000F6A55" w:rsidRDefault="002F0558">
      <w:pPr>
        <w:numPr>
          <w:ilvl w:val="0"/>
          <w:numId w:val="17"/>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La coordinación interinstitucional permanente con los operadores del sistema de justicia y los CEM.</w:t>
      </w:r>
    </w:p>
    <w:p w14:paraId="04D7321E" w14:textId="77777777" w:rsidR="006142C4" w:rsidRPr="000F6A55" w:rsidRDefault="006142C4">
      <w:pPr>
        <w:spacing w:after="0"/>
        <w:rPr>
          <w:rFonts w:asciiTheme="minorHAnsi" w:hAnsiTheme="minorHAnsi" w:cstheme="minorHAnsi"/>
          <w:sz w:val="24"/>
          <w:szCs w:val="24"/>
          <w:highlight w:val="yellow"/>
        </w:rPr>
      </w:pPr>
    </w:p>
    <w:p w14:paraId="4EAA4F30" w14:textId="77777777" w:rsidR="006142C4" w:rsidRPr="000F6A55" w:rsidRDefault="002F0558">
      <w:pPr>
        <w:spacing w:after="0"/>
        <w:jc w:val="both"/>
        <w:rPr>
          <w:rFonts w:asciiTheme="minorHAnsi" w:hAnsiTheme="minorHAnsi" w:cstheme="minorHAnsi"/>
          <w:sz w:val="24"/>
          <w:szCs w:val="24"/>
        </w:rPr>
      </w:pPr>
      <w:r w:rsidRPr="000F6A55">
        <w:rPr>
          <w:rFonts w:asciiTheme="minorHAnsi" w:hAnsiTheme="minorHAnsi" w:cstheme="minorHAnsi"/>
          <w:sz w:val="24"/>
          <w:szCs w:val="24"/>
        </w:rPr>
        <w:t xml:space="preserve">Se recomienda que se fije un año base para medir las variaciones respecto a dicho año, con lo cual se deben modificar las metas al 2030. Asimismo, difundir el contenido del Protocolo para la Atención de las Personas con Discapacidad en la Dirección General de Defensa Pública y Acceso a la Justicia, mediante la Resolución Directoral N° 264-2022-JUS/DGDPAJ, que tiene como objetivo “Establecer pautas para la </w:t>
      </w:r>
      <w:r w:rsidRPr="000F6A55">
        <w:rPr>
          <w:rFonts w:asciiTheme="minorHAnsi" w:hAnsiTheme="minorHAnsi" w:cstheme="minorHAnsi"/>
          <w:sz w:val="24"/>
          <w:szCs w:val="24"/>
        </w:rPr>
        <w:lastRenderedPageBreak/>
        <w:t>atención asertiva a las personas con discapacidad en la prestación de los servicios de defensa pública y acceso a la justicia por parte del Ministerio de Justicia y Derechos Humanos.</w:t>
      </w:r>
    </w:p>
    <w:p w14:paraId="76ACC5AD" w14:textId="77777777" w:rsidR="006142C4" w:rsidRPr="000F6A55" w:rsidRDefault="006142C4">
      <w:pPr>
        <w:spacing w:after="0"/>
        <w:rPr>
          <w:rFonts w:asciiTheme="minorHAnsi" w:hAnsiTheme="minorHAnsi" w:cstheme="minorHAnsi"/>
          <w:sz w:val="24"/>
          <w:szCs w:val="24"/>
          <w:highlight w:val="yellow"/>
        </w:rPr>
      </w:pPr>
    </w:p>
    <w:p w14:paraId="5D2884B8" w14:textId="77777777" w:rsidR="006142C4" w:rsidRPr="000F6A55" w:rsidRDefault="002F0558" w:rsidP="00443E3D">
      <w:pPr>
        <w:pStyle w:val="Ttulo3"/>
      </w:pPr>
      <w:bookmarkStart w:id="52" w:name="_Toc151105949"/>
      <w:r w:rsidRPr="000F6A55">
        <w:t>Lineamiento 05.04. Generar actitudes y comportamientos en la ciudadanía y actores sociales en favor de la inclusión social y de respeto a los derechos de las personas con discapacidad.</w:t>
      </w:r>
      <w:bookmarkEnd w:id="52"/>
    </w:p>
    <w:p w14:paraId="76785EE2" w14:textId="77777777" w:rsidR="006142C4" w:rsidRPr="000F6A55" w:rsidRDefault="006142C4">
      <w:pPr>
        <w:spacing w:after="0"/>
        <w:rPr>
          <w:rFonts w:asciiTheme="minorHAnsi" w:hAnsiTheme="minorHAnsi" w:cstheme="minorHAnsi"/>
          <w:sz w:val="24"/>
          <w:szCs w:val="24"/>
          <w:highlight w:val="green"/>
        </w:rPr>
      </w:pPr>
    </w:p>
    <w:p w14:paraId="02DCEE5B"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Este lineamiento se implementa a través de 01 servicio y 01 indicador, los cuales se detallan a continuación.</w:t>
      </w:r>
    </w:p>
    <w:p w14:paraId="70B0BC0C" w14:textId="77777777" w:rsidR="006142C4" w:rsidRPr="000F6A55" w:rsidRDefault="006142C4">
      <w:pPr>
        <w:spacing w:after="0"/>
        <w:rPr>
          <w:rFonts w:asciiTheme="minorHAnsi" w:hAnsiTheme="minorHAnsi" w:cstheme="minorHAnsi"/>
          <w:sz w:val="24"/>
          <w:szCs w:val="24"/>
          <w:highlight w:val="yellow"/>
        </w:rPr>
      </w:pPr>
    </w:p>
    <w:p w14:paraId="472B11E5" w14:textId="77777777" w:rsidR="006142C4" w:rsidRPr="000F6A55" w:rsidRDefault="002F0558">
      <w:pPr>
        <w:pStyle w:val="Ttulo4"/>
        <w:spacing w:before="0" w:line="276" w:lineRule="auto"/>
        <w:jc w:val="both"/>
        <w:rPr>
          <w:rFonts w:asciiTheme="minorHAnsi" w:hAnsiTheme="minorHAnsi" w:cstheme="minorHAnsi"/>
        </w:rPr>
      </w:pPr>
      <w:bookmarkStart w:id="53" w:name="_heading=h.3x8tuzt" w:colFirst="0" w:colLast="0"/>
      <w:bookmarkEnd w:id="53"/>
      <w:r w:rsidRPr="000F6A55">
        <w:rPr>
          <w:rFonts w:asciiTheme="minorHAnsi" w:hAnsiTheme="minorHAnsi" w:cstheme="minorHAnsi"/>
        </w:rPr>
        <w:t>Servicio 21. 05.04.01 Concientización para el respeto de los derechos de las personas con discapacidad.</w:t>
      </w:r>
    </w:p>
    <w:p w14:paraId="5A5A6092" w14:textId="77777777" w:rsidR="006142C4" w:rsidRPr="000F6A55" w:rsidRDefault="006142C4">
      <w:pPr>
        <w:spacing w:after="0"/>
        <w:rPr>
          <w:rFonts w:asciiTheme="minorHAnsi" w:hAnsiTheme="minorHAnsi" w:cstheme="minorHAnsi"/>
          <w:sz w:val="24"/>
          <w:szCs w:val="24"/>
          <w:highlight w:val="yellow"/>
        </w:rPr>
      </w:pPr>
    </w:p>
    <w:tbl>
      <w:tblPr>
        <w:tblStyle w:val="afff6"/>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7062"/>
        <w:gridCol w:w="2559"/>
        <w:gridCol w:w="3805"/>
      </w:tblGrid>
      <w:tr w:rsidR="006142C4" w:rsidRPr="000F6A55" w14:paraId="76214D71" w14:textId="77777777" w:rsidTr="00844519">
        <w:trPr>
          <w:trHeight w:val="205"/>
          <w:tblHeader/>
        </w:trPr>
        <w:tc>
          <w:tcPr>
            <w:tcW w:w="2630" w:type="pct"/>
            <w:shd w:val="clear" w:color="auto" w:fill="B6C7E8"/>
            <w:vAlign w:val="center"/>
          </w:tcPr>
          <w:p w14:paraId="5837ADD5"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Definición</w:t>
            </w:r>
          </w:p>
        </w:tc>
        <w:tc>
          <w:tcPr>
            <w:tcW w:w="953" w:type="pct"/>
            <w:shd w:val="clear" w:color="auto" w:fill="B6C7E8"/>
            <w:vAlign w:val="center"/>
          </w:tcPr>
          <w:p w14:paraId="6B14BAB0"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Responsable</w:t>
            </w:r>
          </w:p>
        </w:tc>
        <w:tc>
          <w:tcPr>
            <w:tcW w:w="1417" w:type="pct"/>
            <w:shd w:val="clear" w:color="auto" w:fill="B6C7E8"/>
            <w:vAlign w:val="center"/>
          </w:tcPr>
          <w:p w14:paraId="154AEAE0"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Indicador</w:t>
            </w:r>
          </w:p>
        </w:tc>
      </w:tr>
      <w:tr w:rsidR="006142C4" w:rsidRPr="000F6A55" w14:paraId="25962012" w14:textId="77777777" w:rsidTr="00844519">
        <w:trPr>
          <w:trHeight w:val="754"/>
        </w:trPr>
        <w:tc>
          <w:tcPr>
            <w:tcW w:w="2630" w:type="pct"/>
            <w:vAlign w:val="center"/>
          </w:tcPr>
          <w:p w14:paraId="76A4DF7C" w14:textId="77777777" w:rsidR="006142C4" w:rsidRPr="000F6A55" w:rsidRDefault="002F0558">
            <w:pPr>
              <w:jc w:val="both"/>
              <w:rPr>
                <w:rFonts w:asciiTheme="minorHAnsi" w:hAnsiTheme="minorHAnsi" w:cstheme="minorHAnsi"/>
                <w:sz w:val="24"/>
                <w:szCs w:val="24"/>
              </w:rPr>
            </w:pPr>
            <w:r w:rsidRPr="000F6A55">
              <w:rPr>
                <w:rFonts w:asciiTheme="minorHAnsi" w:hAnsiTheme="minorHAnsi" w:cstheme="minorHAnsi"/>
                <w:sz w:val="24"/>
                <w:szCs w:val="24"/>
              </w:rPr>
              <w:t>Consiste en el desarrollo campañas de promoción y concientización para el respeto de los derechos de las personas con discapacidad, dirigido a la ciudadanía en general. El servicio se brinda a través de acciones enmarcadas en un mensaje específico, bajo un cronograma establecido.</w:t>
            </w:r>
          </w:p>
          <w:p w14:paraId="2E1E8691" w14:textId="77777777" w:rsidR="006142C4" w:rsidRPr="000F6A55" w:rsidRDefault="006142C4">
            <w:pPr>
              <w:jc w:val="both"/>
              <w:rPr>
                <w:rFonts w:asciiTheme="minorHAnsi" w:hAnsiTheme="minorHAnsi" w:cstheme="minorHAnsi"/>
                <w:sz w:val="24"/>
                <w:szCs w:val="24"/>
              </w:rPr>
            </w:pPr>
          </w:p>
          <w:p w14:paraId="641D3F84" w14:textId="77777777" w:rsidR="006142C4" w:rsidRPr="000F6A55" w:rsidRDefault="002F0558">
            <w:pPr>
              <w:jc w:val="both"/>
              <w:rPr>
                <w:rFonts w:asciiTheme="minorHAnsi" w:hAnsiTheme="minorHAnsi" w:cstheme="minorHAnsi"/>
                <w:sz w:val="24"/>
                <w:szCs w:val="24"/>
              </w:rPr>
            </w:pPr>
            <w:r w:rsidRPr="000F6A55">
              <w:rPr>
                <w:rFonts w:asciiTheme="minorHAnsi" w:hAnsiTheme="minorHAnsi" w:cstheme="minorHAnsi"/>
                <w:sz w:val="24"/>
                <w:szCs w:val="24"/>
              </w:rPr>
              <w:t>Los contenidos, programación y estrategias comunicacionales son definidos por el CONADIS; asimismo, propicias alianzas con las entidades públicas y privadas, con énfasis en los medios de comunicación; así como con la sociedad civil organizada</w:t>
            </w:r>
          </w:p>
        </w:tc>
        <w:tc>
          <w:tcPr>
            <w:tcW w:w="953" w:type="pct"/>
            <w:vAlign w:val="center"/>
          </w:tcPr>
          <w:p w14:paraId="511A98CC" w14:textId="1C5080B1"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Dirección de Promoción y Desarrollo Social - CONADIS</w:t>
            </w:r>
            <w:r w:rsidR="00300F13" w:rsidRPr="000F6A55">
              <w:rPr>
                <w:rStyle w:val="Refdenotaalpie"/>
                <w:rFonts w:asciiTheme="minorHAnsi" w:hAnsiTheme="minorHAnsi" w:cstheme="minorHAnsi"/>
                <w:sz w:val="24"/>
                <w:szCs w:val="24"/>
              </w:rPr>
              <w:footnoteReference w:id="18"/>
            </w:r>
          </w:p>
        </w:tc>
        <w:tc>
          <w:tcPr>
            <w:tcW w:w="1417" w:type="pct"/>
            <w:vAlign w:val="center"/>
          </w:tcPr>
          <w:p w14:paraId="0464AEE4"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Porcentaje de personas en las que se logró posicionar mensajes de alto impacto a favor de las personas con discapacidad.</w:t>
            </w:r>
          </w:p>
        </w:tc>
      </w:tr>
    </w:tbl>
    <w:p w14:paraId="0B5911B5" w14:textId="77777777" w:rsidR="006142C4" w:rsidRPr="000F6A55" w:rsidRDefault="006142C4">
      <w:pPr>
        <w:spacing w:after="0"/>
        <w:jc w:val="both"/>
        <w:rPr>
          <w:rFonts w:asciiTheme="minorHAnsi" w:hAnsiTheme="minorHAnsi" w:cstheme="minorHAnsi"/>
          <w:sz w:val="24"/>
          <w:szCs w:val="24"/>
          <w:highlight w:val="yellow"/>
        </w:rPr>
      </w:pPr>
    </w:p>
    <w:p w14:paraId="730904F3"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Este servicio cuenta con meta a partir del año 2024.</w:t>
      </w:r>
    </w:p>
    <w:p w14:paraId="3C0FC0F5" w14:textId="77777777" w:rsidR="006142C4" w:rsidRPr="000F6A55" w:rsidRDefault="006142C4">
      <w:pPr>
        <w:spacing w:after="0" w:line="276" w:lineRule="auto"/>
        <w:rPr>
          <w:rFonts w:asciiTheme="minorHAnsi" w:hAnsiTheme="minorHAnsi" w:cstheme="minorHAnsi"/>
          <w:sz w:val="24"/>
          <w:szCs w:val="24"/>
        </w:rPr>
      </w:pPr>
    </w:p>
    <w:p w14:paraId="436A5963" w14:textId="77777777" w:rsidR="006142C4" w:rsidRPr="000F6A55" w:rsidRDefault="002F0558">
      <w:pPr>
        <w:pBdr>
          <w:top w:val="nil"/>
          <w:left w:val="nil"/>
          <w:bottom w:val="nil"/>
          <w:right w:val="nil"/>
          <w:between w:val="nil"/>
        </w:pBdr>
        <w:spacing w:after="200" w:line="240" w:lineRule="auto"/>
        <w:jc w:val="center"/>
        <w:rPr>
          <w:rFonts w:asciiTheme="minorHAnsi" w:hAnsiTheme="minorHAnsi" w:cstheme="minorHAnsi"/>
          <w:color w:val="44546A"/>
          <w:sz w:val="24"/>
          <w:szCs w:val="24"/>
          <w:highlight w:val="green"/>
        </w:rPr>
      </w:pPr>
      <w:r w:rsidRPr="000F6A55">
        <w:rPr>
          <w:rFonts w:asciiTheme="minorHAnsi" w:hAnsiTheme="minorHAnsi" w:cstheme="minorHAnsi"/>
          <w:color w:val="44546A"/>
          <w:sz w:val="24"/>
          <w:szCs w:val="24"/>
        </w:rPr>
        <w:t>Ilustración 35: Porcentaje de personas en las que se logró posicionar mensajes de alto impacto a favor de las personas con discapacidad.</w:t>
      </w:r>
    </w:p>
    <w:p w14:paraId="61F3F165" w14:textId="77777777" w:rsidR="006142C4" w:rsidRPr="000F6A55" w:rsidRDefault="002F0558">
      <w:pPr>
        <w:spacing w:after="0" w:line="276" w:lineRule="auto"/>
        <w:jc w:val="center"/>
        <w:rPr>
          <w:rFonts w:asciiTheme="minorHAnsi" w:hAnsiTheme="minorHAnsi" w:cstheme="minorHAnsi"/>
          <w:sz w:val="24"/>
          <w:szCs w:val="24"/>
        </w:rPr>
      </w:pPr>
      <w:r w:rsidRPr="000F6A55">
        <w:rPr>
          <w:rFonts w:asciiTheme="minorHAnsi" w:hAnsiTheme="minorHAnsi" w:cstheme="minorHAnsi"/>
          <w:noProof/>
          <w:sz w:val="24"/>
          <w:szCs w:val="24"/>
        </w:rPr>
        <w:drawing>
          <wp:inline distT="0" distB="0" distL="0" distR="0" wp14:anchorId="32AD23D4" wp14:editId="0B87D040">
            <wp:extent cx="3743325" cy="1809750"/>
            <wp:effectExtent l="0" t="0" r="9525" b="0"/>
            <wp:docPr id="2118797946" name="image1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3"/>
                    <a:srcRect/>
                    <a:stretch>
                      <a:fillRect/>
                    </a:stretch>
                  </pic:blipFill>
                  <pic:spPr>
                    <a:xfrm>
                      <a:off x="0" y="0"/>
                      <a:ext cx="3743373" cy="1809773"/>
                    </a:xfrm>
                    <a:prstGeom prst="rect">
                      <a:avLst/>
                    </a:prstGeom>
                    <a:ln/>
                  </pic:spPr>
                </pic:pic>
              </a:graphicData>
            </a:graphic>
          </wp:inline>
        </w:drawing>
      </w:r>
    </w:p>
    <w:p w14:paraId="6680A600" w14:textId="77777777" w:rsidR="006142C4" w:rsidRPr="000F6A55" w:rsidRDefault="002F0558">
      <w:pPr>
        <w:spacing w:after="0" w:line="276" w:lineRule="auto"/>
        <w:jc w:val="center"/>
        <w:rPr>
          <w:rFonts w:asciiTheme="minorHAnsi" w:hAnsiTheme="minorHAnsi" w:cstheme="minorHAnsi"/>
          <w:sz w:val="24"/>
          <w:szCs w:val="24"/>
        </w:rPr>
      </w:pPr>
      <w:r w:rsidRPr="000F6A55">
        <w:rPr>
          <w:rFonts w:asciiTheme="minorHAnsi" w:hAnsiTheme="minorHAnsi" w:cstheme="minorHAnsi"/>
          <w:sz w:val="24"/>
          <w:szCs w:val="24"/>
        </w:rPr>
        <w:t>Elaboración propia.</w:t>
      </w:r>
    </w:p>
    <w:p w14:paraId="706D46EE" w14:textId="77777777" w:rsidR="006142C4" w:rsidRPr="000F6A55" w:rsidRDefault="006142C4">
      <w:pPr>
        <w:spacing w:after="0" w:line="276" w:lineRule="auto"/>
        <w:rPr>
          <w:rFonts w:asciiTheme="minorHAnsi" w:hAnsiTheme="minorHAnsi" w:cstheme="minorHAnsi"/>
          <w:sz w:val="24"/>
          <w:szCs w:val="24"/>
        </w:rPr>
      </w:pPr>
    </w:p>
    <w:p w14:paraId="2B471F1C" w14:textId="77777777" w:rsidR="006142C4" w:rsidRPr="000F6A55" w:rsidRDefault="002F0558">
      <w:pPr>
        <w:spacing w:after="0" w:line="240" w:lineRule="auto"/>
        <w:jc w:val="both"/>
        <w:rPr>
          <w:rFonts w:asciiTheme="minorHAnsi" w:hAnsiTheme="minorHAnsi" w:cstheme="minorHAnsi"/>
          <w:sz w:val="24"/>
          <w:szCs w:val="24"/>
          <w:highlight w:val="white"/>
        </w:rPr>
      </w:pPr>
      <w:r w:rsidRPr="000F6A55">
        <w:rPr>
          <w:rFonts w:asciiTheme="minorHAnsi" w:hAnsiTheme="minorHAnsi" w:cstheme="minorHAnsi"/>
          <w:sz w:val="24"/>
          <w:szCs w:val="24"/>
          <w:highlight w:val="white"/>
        </w:rPr>
        <w:t>Se coordinará con el CONADIS sobre los avances que se han realizado para la implementación adecuada de este servicio, así como aspectos relacionados a la sistematización de información y futuro reporte óptimo, lo cual permitirá realizar un seguimiento adecuado a este servicio.</w:t>
      </w:r>
    </w:p>
    <w:p w14:paraId="62813861" w14:textId="77777777" w:rsidR="006142C4" w:rsidRPr="000F6A55" w:rsidRDefault="006142C4">
      <w:pPr>
        <w:spacing w:after="0"/>
        <w:rPr>
          <w:rFonts w:asciiTheme="minorHAnsi" w:hAnsiTheme="minorHAnsi" w:cstheme="minorHAnsi"/>
          <w:sz w:val="24"/>
          <w:szCs w:val="24"/>
          <w:highlight w:val="yellow"/>
        </w:rPr>
      </w:pPr>
    </w:p>
    <w:p w14:paraId="0FDCE241" w14:textId="77777777" w:rsidR="006142C4" w:rsidRPr="000F6A55" w:rsidRDefault="002F0558" w:rsidP="00443E3D">
      <w:pPr>
        <w:pStyle w:val="Ttulo2"/>
      </w:pPr>
      <w:bookmarkStart w:id="54" w:name="_Toc151105950"/>
      <w:r w:rsidRPr="000F6A55">
        <w:t>OP.06 Asegurar condiciones de accesibilidad en el entorno para las personas con discapacidad.</w:t>
      </w:r>
      <w:bookmarkEnd w:id="54"/>
    </w:p>
    <w:p w14:paraId="27E0816D" w14:textId="77777777" w:rsidR="006142C4" w:rsidRPr="000F6A55" w:rsidRDefault="006142C4">
      <w:pPr>
        <w:spacing w:after="0" w:line="276" w:lineRule="auto"/>
        <w:rPr>
          <w:rFonts w:asciiTheme="minorHAnsi" w:hAnsiTheme="minorHAnsi" w:cstheme="minorHAnsi"/>
          <w:sz w:val="24"/>
          <w:szCs w:val="24"/>
        </w:rPr>
      </w:pPr>
    </w:p>
    <w:p w14:paraId="6AD1F3B5" w14:textId="77777777" w:rsidR="006142C4" w:rsidRPr="000F6A55" w:rsidRDefault="002F0558">
      <w:pPr>
        <w:pBdr>
          <w:top w:val="nil"/>
          <w:left w:val="nil"/>
          <w:bottom w:val="nil"/>
          <w:right w:val="nil"/>
          <w:between w:val="nil"/>
        </w:pBdr>
        <w:spacing w:after="200" w:line="240" w:lineRule="auto"/>
        <w:jc w:val="center"/>
        <w:rPr>
          <w:rFonts w:asciiTheme="minorHAnsi" w:hAnsiTheme="minorHAnsi" w:cstheme="minorHAnsi"/>
          <w:color w:val="44546A"/>
          <w:sz w:val="24"/>
          <w:szCs w:val="24"/>
        </w:rPr>
      </w:pPr>
      <w:r w:rsidRPr="000F6A55">
        <w:rPr>
          <w:rFonts w:asciiTheme="minorHAnsi" w:hAnsiTheme="minorHAnsi" w:cstheme="minorHAnsi"/>
          <w:color w:val="44546A"/>
          <w:sz w:val="24"/>
          <w:szCs w:val="24"/>
        </w:rPr>
        <w:t>Ilustración 36: Estructura del OP.06 de la PNMDD</w:t>
      </w:r>
    </w:p>
    <w:p w14:paraId="137F610A" w14:textId="77777777" w:rsidR="006142C4" w:rsidRPr="000F6A55" w:rsidRDefault="002F0558" w:rsidP="00677CAF">
      <w:pPr>
        <w:spacing w:after="0" w:line="276" w:lineRule="auto"/>
        <w:jc w:val="center"/>
        <w:rPr>
          <w:rFonts w:asciiTheme="minorHAnsi" w:hAnsiTheme="minorHAnsi" w:cstheme="minorHAnsi"/>
          <w:sz w:val="24"/>
          <w:szCs w:val="24"/>
        </w:rPr>
      </w:pPr>
      <w:r w:rsidRPr="000F6A55">
        <w:rPr>
          <w:rFonts w:asciiTheme="minorHAnsi" w:hAnsiTheme="minorHAnsi" w:cstheme="minorHAnsi"/>
          <w:noProof/>
          <w:sz w:val="24"/>
          <w:szCs w:val="24"/>
        </w:rPr>
        <w:drawing>
          <wp:inline distT="0" distB="0" distL="0" distR="0" wp14:anchorId="53598755" wp14:editId="21C07FDA">
            <wp:extent cx="5432688" cy="4069966"/>
            <wp:effectExtent l="0" t="0" r="0" b="0"/>
            <wp:docPr id="2118797947" name="image18.png" descr="El gráfico explica la estructura del objetivo prioritario 6 de la PNMDD, con su indicador, cinco lineamientos y ocho servicios"/>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4"/>
                    <a:srcRect/>
                    <a:stretch>
                      <a:fillRect/>
                    </a:stretch>
                  </pic:blipFill>
                  <pic:spPr>
                    <a:xfrm>
                      <a:off x="0" y="0"/>
                      <a:ext cx="5432688" cy="4069966"/>
                    </a:xfrm>
                    <a:prstGeom prst="rect">
                      <a:avLst/>
                    </a:prstGeom>
                    <a:ln/>
                  </pic:spPr>
                </pic:pic>
              </a:graphicData>
            </a:graphic>
          </wp:inline>
        </w:drawing>
      </w:r>
    </w:p>
    <w:p w14:paraId="18BA80E5"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sz w:val="24"/>
          <w:szCs w:val="24"/>
        </w:rPr>
        <w:t>Elaboración propia.</w:t>
      </w:r>
    </w:p>
    <w:p w14:paraId="45EF96E0" w14:textId="77777777" w:rsidR="006142C4" w:rsidRPr="000F6A55" w:rsidRDefault="006142C4">
      <w:pPr>
        <w:spacing w:after="0" w:line="276" w:lineRule="auto"/>
        <w:rPr>
          <w:rFonts w:asciiTheme="minorHAnsi" w:hAnsiTheme="minorHAnsi" w:cstheme="minorHAnsi"/>
          <w:sz w:val="24"/>
          <w:szCs w:val="24"/>
        </w:rPr>
      </w:pPr>
    </w:p>
    <w:p w14:paraId="137BE65F"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El OP N° 06 tiene como responsable al CONADIS, sin embargo, también el MTC, MVCS, MININTER IPD y MINCETUR contribuyen a los avances en este OP a través de sus servicios correspondientes. Cuenta con 01 indicador que tiene como fuente de información del SIAF del MEF.</w:t>
      </w:r>
    </w:p>
    <w:p w14:paraId="13417992" w14:textId="77777777" w:rsidR="006142C4" w:rsidRPr="000F6A55" w:rsidRDefault="006142C4">
      <w:pPr>
        <w:spacing w:after="0" w:line="276" w:lineRule="auto"/>
        <w:rPr>
          <w:rFonts w:asciiTheme="minorHAnsi" w:hAnsiTheme="minorHAnsi" w:cstheme="minorHAnsi"/>
          <w:sz w:val="24"/>
          <w:szCs w:val="24"/>
        </w:rPr>
      </w:pPr>
    </w:p>
    <w:p w14:paraId="51E18C36" w14:textId="77777777" w:rsidR="006142C4" w:rsidRPr="000F6A55" w:rsidRDefault="002F0558" w:rsidP="00443E3D">
      <w:pPr>
        <w:pStyle w:val="Ttulo3"/>
      </w:pPr>
      <w:bookmarkStart w:id="55" w:name="_Toc151105951"/>
      <w:r w:rsidRPr="000F6A55">
        <w:t>IOP.06.01. Porcentaje de avance en la programación presupuestal del 0.5% del presupuesto institucional de los gobiernos subnacionales en inversiones destinadas a proveer de accesibilidad la infraestructura urbana.</w:t>
      </w:r>
      <w:bookmarkEnd w:id="55"/>
    </w:p>
    <w:p w14:paraId="54CCD9F8" w14:textId="77777777" w:rsidR="006142C4" w:rsidRPr="000F6A55" w:rsidRDefault="006142C4">
      <w:pPr>
        <w:spacing w:after="0"/>
        <w:rPr>
          <w:rFonts w:asciiTheme="minorHAnsi" w:hAnsiTheme="minorHAnsi" w:cstheme="minorHAnsi"/>
          <w:sz w:val="24"/>
          <w:szCs w:val="24"/>
        </w:rPr>
      </w:pPr>
    </w:p>
    <w:tbl>
      <w:tblPr>
        <w:tblStyle w:val="afff7"/>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8966"/>
        <w:gridCol w:w="4460"/>
      </w:tblGrid>
      <w:tr w:rsidR="006142C4" w:rsidRPr="000F6A55" w14:paraId="78E7F8BE" w14:textId="77777777" w:rsidTr="00844519">
        <w:trPr>
          <w:trHeight w:val="188"/>
        </w:trPr>
        <w:tc>
          <w:tcPr>
            <w:tcW w:w="3339" w:type="pct"/>
            <w:shd w:val="clear" w:color="auto" w:fill="002060"/>
            <w:vAlign w:val="center"/>
          </w:tcPr>
          <w:p w14:paraId="51D2DD94" w14:textId="77777777" w:rsidR="006142C4" w:rsidRPr="00844519" w:rsidRDefault="002F0558">
            <w:pPr>
              <w:jc w:val="center"/>
              <w:rPr>
                <w:rFonts w:asciiTheme="minorHAnsi" w:hAnsiTheme="minorHAnsi" w:cstheme="minorHAnsi"/>
                <w:b/>
                <w:color w:val="FFFFFF" w:themeColor="background1"/>
                <w:sz w:val="24"/>
                <w:szCs w:val="24"/>
              </w:rPr>
            </w:pPr>
            <w:r w:rsidRPr="00844519">
              <w:rPr>
                <w:rFonts w:asciiTheme="minorHAnsi" w:hAnsiTheme="minorHAnsi" w:cstheme="minorHAnsi"/>
                <w:b/>
                <w:color w:val="FFFFFF" w:themeColor="background1"/>
                <w:sz w:val="24"/>
                <w:szCs w:val="24"/>
              </w:rPr>
              <w:t>Responsable</w:t>
            </w:r>
          </w:p>
        </w:tc>
        <w:tc>
          <w:tcPr>
            <w:tcW w:w="1661" w:type="pct"/>
            <w:shd w:val="clear" w:color="auto" w:fill="002060"/>
            <w:vAlign w:val="center"/>
          </w:tcPr>
          <w:p w14:paraId="218B527B" w14:textId="77777777" w:rsidR="006142C4" w:rsidRPr="00844519" w:rsidRDefault="002F0558">
            <w:pPr>
              <w:jc w:val="center"/>
              <w:rPr>
                <w:rFonts w:asciiTheme="minorHAnsi" w:hAnsiTheme="minorHAnsi" w:cstheme="minorHAnsi"/>
                <w:b/>
                <w:color w:val="FFFFFF" w:themeColor="background1"/>
                <w:sz w:val="24"/>
                <w:szCs w:val="24"/>
              </w:rPr>
            </w:pPr>
            <w:r w:rsidRPr="00844519">
              <w:rPr>
                <w:rFonts w:asciiTheme="minorHAnsi" w:hAnsiTheme="minorHAnsi" w:cstheme="minorHAnsi"/>
                <w:b/>
                <w:color w:val="FFFFFF" w:themeColor="background1"/>
                <w:sz w:val="24"/>
                <w:szCs w:val="24"/>
              </w:rPr>
              <w:t>Nivel de cumplimiento 2022</w:t>
            </w:r>
          </w:p>
        </w:tc>
      </w:tr>
      <w:tr w:rsidR="006142C4" w:rsidRPr="000F6A55" w14:paraId="1F1A4249" w14:textId="77777777" w:rsidTr="00844519">
        <w:trPr>
          <w:trHeight w:val="877"/>
        </w:trPr>
        <w:tc>
          <w:tcPr>
            <w:tcW w:w="3339" w:type="pct"/>
            <w:vAlign w:val="center"/>
          </w:tcPr>
          <w:p w14:paraId="763E9CD6" w14:textId="77777777" w:rsidR="006142C4" w:rsidRPr="000F6A55" w:rsidRDefault="002F0558">
            <w:pPr>
              <w:jc w:val="center"/>
              <w:rPr>
                <w:rFonts w:asciiTheme="minorHAnsi" w:hAnsiTheme="minorHAnsi" w:cstheme="minorHAnsi"/>
                <w:sz w:val="24"/>
                <w:szCs w:val="24"/>
                <w:highlight w:val="white"/>
              </w:rPr>
            </w:pPr>
            <w:r w:rsidRPr="000F6A55">
              <w:rPr>
                <w:rFonts w:asciiTheme="minorHAnsi" w:hAnsiTheme="minorHAnsi" w:cstheme="minorHAnsi"/>
                <w:sz w:val="24"/>
                <w:szCs w:val="24"/>
              </w:rPr>
              <w:t>Dirección de Políticas en Discapacidad - CONADIS</w:t>
            </w:r>
          </w:p>
        </w:tc>
        <w:tc>
          <w:tcPr>
            <w:tcW w:w="1661" w:type="pct"/>
            <w:vAlign w:val="center"/>
          </w:tcPr>
          <w:p w14:paraId="5B13BBD8"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noProof/>
                <w:sz w:val="24"/>
                <w:szCs w:val="24"/>
              </w:rPr>
              <mc:AlternateContent>
                <mc:Choice Requires="wps">
                  <w:drawing>
                    <wp:inline distT="0" distB="0" distL="0" distR="0" wp14:anchorId="05EF7C04" wp14:editId="452F8D49">
                      <wp:extent cx="450850" cy="441325"/>
                      <wp:effectExtent l="0" t="0" r="25400" b="15875"/>
                      <wp:docPr id="2118797907" name="Elipse 2118797907" descr="Círculo morado"/>
                      <wp:cNvGraphicFramePr/>
                      <a:graphic xmlns:a="http://schemas.openxmlformats.org/drawingml/2006/main">
                        <a:graphicData uri="http://schemas.microsoft.com/office/word/2010/wordprocessingShape">
                          <wps:wsp>
                            <wps:cNvSpPr/>
                            <wps:spPr>
                              <a:xfrm>
                                <a:off x="5126925" y="3565688"/>
                                <a:ext cx="438150" cy="428625"/>
                              </a:xfrm>
                              <a:prstGeom prst="ellipse">
                                <a:avLst/>
                              </a:prstGeom>
                              <a:solidFill>
                                <a:srgbClr val="7030A0"/>
                              </a:solidFill>
                              <a:ln w="12700" cap="flat" cmpd="sng">
                                <a:solidFill>
                                  <a:srgbClr val="7030A0"/>
                                </a:solidFill>
                                <a:prstDash val="solid"/>
                                <a:miter lim="800000"/>
                                <a:headEnd type="none" w="sm" len="sm"/>
                                <a:tailEnd type="none" w="sm" len="sm"/>
                              </a:ln>
                            </wps:spPr>
                            <wps:txbx>
                              <w:txbxContent>
                                <w:p w14:paraId="4D8E6353" w14:textId="77777777" w:rsidR="0073629F" w:rsidRDefault="0073629F">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05EF7C04" id="Elipse 2118797907" o:spid="_x0000_s1047" alt="Círculo morado" style="width:35.5pt;height:3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" fillcolor="#7030a0" strokecolor="#7030a0" strokeweight="1pt">
                      <v:stroke startarrowwidth="narrow" startarrowlength="short" endarrowwidth="narrow" endarrowlength="short" joinstyle="miter"/>
                      <v:textbox inset="2.53958mm,2.53958mm,2.53958mm,2.53958mm">
                        <w:txbxContent>
                          <w:p w14:paraId="4D8E6353" w14:textId="77777777" w:rsidR="0073629F" w:rsidRDefault="0073629F">
                            <w:pPr>
                              <w:spacing w:after="0" w:line="240" w:lineRule="auto"/>
                              <w:textDirection w:val="btLr"/>
                            </w:pPr>
                          </w:p>
                        </w:txbxContent>
                      </v:textbox>
                      <w10:anchorlock/>
                    </v:oval>
                  </w:pict>
                </mc:Fallback>
              </mc:AlternateContent>
            </w:r>
          </w:p>
        </w:tc>
      </w:tr>
    </w:tbl>
    <w:p w14:paraId="4D6DA4D0" w14:textId="77777777" w:rsidR="006142C4" w:rsidRPr="000F6A55" w:rsidRDefault="006142C4">
      <w:pPr>
        <w:spacing w:after="0" w:line="276" w:lineRule="auto"/>
        <w:rPr>
          <w:rFonts w:asciiTheme="minorHAnsi" w:hAnsiTheme="minorHAnsi" w:cstheme="minorHAnsi"/>
          <w:sz w:val="24"/>
          <w:szCs w:val="24"/>
        </w:rPr>
      </w:pPr>
    </w:p>
    <w:p w14:paraId="0258A58B" w14:textId="77777777" w:rsidR="006142C4" w:rsidRPr="000F6A55" w:rsidRDefault="002F0558">
      <w:pPr>
        <w:spacing w:after="0" w:line="276" w:lineRule="auto"/>
        <w:ind w:right="113"/>
        <w:jc w:val="both"/>
        <w:rPr>
          <w:rFonts w:asciiTheme="minorHAnsi" w:hAnsiTheme="minorHAnsi" w:cstheme="minorHAnsi"/>
          <w:sz w:val="24"/>
          <w:szCs w:val="24"/>
        </w:rPr>
      </w:pPr>
      <w:r w:rsidRPr="000F6A55">
        <w:rPr>
          <w:rFonts w:asciiTheme="minorHAnsi" w:hAnsiTheme="minorHAnsi" w:cstheme="minorHAnsi"/>
          <w:sz w:val="24"/>
          <w:szCs w:val="24"/>
        </w:rPr>
        <w:t>A nivel nacional, se logró superar la meta para el 2022 debido a que el avance en la programación presupuestal alcanzó el 25.5%, lo cual representa un avance de 175.0% con respecto a la meta programada para este periodo: 14.6% (encima en 10.9 pp), e incluso con el valor alcanzado se supera la esperada de 2030 (17.1%), lo cual evidencia una falla posible en la planeación de la meta planteada para dicho año.</w:t>
      </w:r>
    </w:p>
    <w:p w14:paraId="1DD38124" w14:textId="77777777" w:rsidR="006142C4" w:rsidRPr="000F6A55" w:rsidRDefault="006142C4">
      <w:pPr>
        <w:spacing w:after="0" w:line="276" w:lineRule="auto"/>
        <w:ind w:right="113"/>
        <w:jc w:val="both"/>
        <w:rPr>
          <w:rFonts w:asciiTheme="minorHAnsi" w:hAnsiTheme="minorHAnsi" w:cstheme="minorHAnsi"/>
          <w:sz w:val="24"/>
          <w:szCs w:val="24"/>
          <w:highlight w:val="green"/>
        </w:rPr>
      </w:pPr>
    </w:p>
    <w:p w14:paraId="560E0C09" w14:textId="77777777" w:rsidR="006142C4" w:rsidRPr="000F6A55" w:rsidRDefault="002F0558">
      <w:pPr>
        <w:pBdr>
          <w:top w:val="nil"/>
          <w:left w:val="nil"/>
          <w:bottom w:val="nil"/>
          <w:right w:val="nil"/>
          <w:between w:val="nil"/>
        </w:pBdr>
        <w:spacing w:after="20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Ilustración 37: Porcentaje de avance en la programación presupuestal del 0.5% del presupuesto institucional de los gobiernos subnacionales en inversiones destinadas a proveer de accesibilidad la infraestructura urbana</w:t>
      </w:r>
    </w:p>
    <w:p w14:paraId="73F08A76" w14:textId="77777777" w:rsidR="006142C4" w:rsidRPr="000F6A55" w:rsidRDefault="002F0558">
      <w:pPr>
        <w:pBdr>
          <w:top w:val="nil"/>
          <w:left w:val="nil"/>
          <w:bottom w:val="nil"/>
          <w:right w:val="nil"/>
          <w:between w:val="nil"/>
        </w:pBd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noProof/>
          <w:color w:val="000000"/>
          <w:sz w:val="24"/>
          <w:szCs w:val="24"/>
        </w:rPr>
        <w:drawing>
          <wp:inline distT="0" distB="0" distL="0" distR="0" wp14:anchorId="62EFFEFF" wp14:editId="4633036E">
            <wp:extent cx="4723816" cy="2340000"/>
            <wp:effectExtent l="0" t="0" r="0" b="0"/>
            <wp:docPr id="2118797948" name="image1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5"/>
                    <a:srcRect/>
                    <a:stretch>
                      <a:fillRect/>
                    </a:stretch>
                  </pic:blipFill>
                  <pic:spPr>
                    <a:xfrm>
                      <a:off x="0" y="0"/>
                      <a:ext cx="4723816" cy="2340000"/>
                    </a:xfrm>
                    <a:prstGeom prst="rect">
                      <a:avLst/>
                    </a:prstGeom>
                    <a:ln/>
                  </pic:spPr>
                </pic:pic>
              </a:graphicData>
            </a:graphic>
          </wp:inline>
        </w:drawing>
      </w:r>
    </w:p>
    <w:p w14:paraId="6DFCBEDC" w14:textId="77777777" w:rsidR="006142C4" w:rsidRPr="000F6A55" w:rsidRDefault="002F0558">
      <w:pPr>
        <w:pBdr>
          <w:top w:val="nil"/>
          <w:left w:val="nil"/>
          <w:bottom w:val="nil"/>
          <w:right w:val="nil"/>
          <w:between w:val="nil"/>
        </w:pBd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Fuente: SIAF MEF 2022. Elaboración propia.</w:t>
      </w:r>
    </w:p>
    <w:p w14:paraId="1432F0A4" w14:textId="77777777" w:rsidR="006142C4" w:rsidRPr="000F6A55" w:rsidRDefault="006142C4">
      <w:pPr>
        <w:spacing w:after="0" w:line="276" w:lineRule="auto"/>
        <w:rPr>
          <w:rFonts w:asciiTheme="minorHAnsi" w:hAnsiTheme="minorHAnsi" w:cstheme="minorHAnsi"/>
          <w:sz w:val="24"/>
          <w:szCs w:val="24"/>
        </w:rPr>
      </w:pPr>
    </w:p>
    <w:p w14:paraId="01467AA8" w14:textId="77777777" w:rsidR="006142C4" w:rsidRPr="000F6A55" w:rsidRDefault="002F0558" w:rsidP="00443E3D">
      <w:pPr>
        <w:pStyle w:val="Ttulo2"/>
      </w:pPr>
      <w:bookmarkStart w:id="56" w:name="_Toc151105952"/>
      <w:r w:rsidRPr="000F6A55">
        <w:t>Lineamientos y servicios del OP N° 06</w:t>
      </w:r>
      <w:bookmarkEnd w:id="56"/>
    </w:p>
    <w:p w14:paraId="07DC1F8E" w14:textId="77777777" w:rsidR="006142C4" w:rsidRPr="000F6A55" w:rsidRDefault="006142C4">
      <w:pPr>
        <w:spacing w:after="0" w:line="276" w:lineRule="auto"/>
        <w:rPr>
          <w:rFonts w:asciiTheme="minorHAnsi" w:hAnsiTheme="minorHAnsi" w:cstheme="minorHAnsi"/>
          <w:sz w:val="24"/>
          <w:szCs w:val="24"/>
          <w:highlight w:val="yellow"/>
        </w:rPr>
      </w:pPr>
    </w:p>
    <w:p w14:paraId="22B3379F"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El OP N° 06 cuenta con 05 lineamientos que se operativizan a través de 09 SS e igual cantidad de indicadores, los mismos que se calculan usando información de registros administrativos de las entidades a cargo de los servicios.</w:t>
      </w:r>
    </w:p>
    <w:p w14:paraId="5069941B" w14:textId="77777777" w:rsidR="006142C4" w:rsidRPr="000F6A55" w:rsidRDefault="006142C4">
      <w:pPr>
        <w:spacing w:after="0" w:line="276" w:lineRule="auto"/>
        <w:rPr>
          <w:rFonts w:asciiTheme="minorHAnsi" w:hAnsiTheme="minorHAnsi" w:cstheme="minorHAnsi"/>
          <w:sz w:val="24"/>
          <w:szCs w:val="24"/>
          <w:highlight w:val="yellow"/>
        </w:rPr>
      </w:pPr>
    </w:p>
    <w:p w14:paraId="7D63C0FC" w14:textId="77777777" w:rsidR="006142C4" w:rsidRPr="000F6A55" w:rsidRDefault="002F0558" w:rsidP="00443E3D">
      <w:pPr>
        <w:pStyle w:val="Ttulo3"/>
        <w:rPr>
          <w:highlight w:val="yellow"/>
        </w:rPr>
      </w:pPr>
      <w:bookmarkStart w:id="57" w:name="_Toc151105953"/>
      <w:r w:rsidRPr="000F6A55">
        <w:t>Lineamiento 06.01. Generar condiciones de accesibilidad en los servicios de transportes y comunicaciones.</w:t>
      </w:r>
      <w:bookmarkEnd w:id="57"/>
    </w:p>
    <w:p w14:paraId="76EF7EBA" w14:textId="77777777" w:rsidR="006142C4" w:rsidRPr="000F6A55" w:rsidRDefault="006142C4">
      <w:pPr>
        <w:spacing w:after="0"/>
        <w:rPr>
          <w:rFonts w:asciiTheme="minorHAnsi" w:hAnsiTheme="minorHAnsi" w:cstheme="minorHAnsi"/>
          <w:sz w:val="24"/>
          <w:szCs w:val="24"/>
          <w:highlight w:val="yellow"/>
        </w:rPr>
      </w:pPr>
    </w:p>
    <w:p w14:paraId="5CDD9716"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Este lineamiento se implementa a través de 03 servicios e igual cantidad de indicadores, los cuales se detallan a continuación.</w:t>
      </w:r>
    </w:p>
    <w:p w14:paraId="3BFA0806" w14:textId="77777777" w:rsidR="006142C4" w:rsidRPr="000F6A55" w:rsidRDefault="006142C4">
      <w:pPr>
        <w:spacing w:after="0" w:line="276" w:lineRule="auto"/>
        <w:rPr>
          <w:rFonts w:asciiTheme="minorHAnsi" w:hAnsiTheme="minorHAnsi" w:cstheme="minorHAnsi"/>
          <w:sz w:val="24"/>
          <w:szCs w:val="24"/>
          <w:highlight w:val="yellow"/>
        </w:rPr>
      </w:pPr>
    </w:p>
    <w:p w14:paraId="0212B0A4" w14:textId="77777777" w:rsidR="006142C4" w:rsidRPr="000F6A55" w:rsidRDefault="002F0558">
      <w:pPr>
        <w:pStyle w:val="Ttulo4"/>
        <w:spacing w:before="0" w:line="276" w:lineRule="auto"/>
        <w:jc w:val="both"/>
        <w:rPr>
          <w:rFonts w:asciiTheme="minorHAnsi" w:hAnsiTheme="minorHAnsi" w:cstheme="minorHAnsi"/>
        </w:rPr>
      </w:pPr>
      <w:bookmarkStart w:id="58" w:name="_heading=h.3oy7u29" w:colFirst="0" w:colLast="0"/>
      <w:bookmarkEnd w:id="58"/>
      <w:r w:rsidRPr="000F6A55">
        <w:rPr>
          <w:rFonts w:asciiTheme="minorHAnsi" w:hAnsiTheme="minorHAnsi" w:cstheme="minorHAnsi"/>
        </w:rPr>
        <w:t>Servicio 22. 06.01.01 Generación de Sistemas Integrados de Transporte con condiciones de accesibilidad.</w:t>
      </w:r>
    </w:p>
    <w:p w14:paraId="220F2A9E" w14:textId="77777777" w:rsidR="006142C4" w:rsidRPr="000F6A55" w:rsidRDefault="006142C4">
      <w:pPr>
        <w:spacing w:after="0"/>
        <w:rPr>
          <w:rFonts w:asciiTheme="minorHAnsi" w:hAnsiTheme="minorHAnsi" w:cstheme="minorHAnsi"/>
          <w:sz w:val="24"/>
          <w:szCs w:val="24"/>
          <w:highlight w:val="yellow"/>
        </w:rPr>
      </w:pPr>
    </w:p>
    <w:tbl>
      <w:tblPr>
        <w:tblStyle w:val="afff8"/>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7573"/>
        <w:gridCol w:w="2623"/>
        <w:gridCol w:w="3230"/>
      </w:tblGrid>
      <w:tr w:rsidR="006142C4" w:rsidRPr="000F6A55" w14:paraId="38CC384F" w14:textId="77777777" w:rsidTr="00844519">
        <w:trPr>
          <w:trHeight w:val="205"/>
          <w:tblHeader/>
        </w:trPr>
        <w:tc>
          <w:tcPr>
            <w:tcW w:w="2820" w:type="pct"/>
            <w:shd w:val="clear" w:color="auto" w:fill="B6C7E8"/>
            <w:vAlign w:val="center"/>
          </w:tcPr>
          <w:p w14:paraId="3AE2BB3B"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Definición</w:t>
            </w:r>
          </w:p>
        </w:tc>
        <w:tc>
          <w:tcPr>
            <w:tcW w:w="977" w:type="pct"/>
            <w:shd w:val="clear" w:color="auto" w:fill="B6C7E8"/>
            <w:vAlign w:val="center"/>
          </w:tcPr>
          <w:p w14:paraId="27358A05"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Responsable</w:t>
            </w:r>
          </w:p>
        </w:tc>
        <w:tc>
          <w:tcPr>
            <w:tcW w:w="1203" w:type="pct"/>
            <w:shd w:val="clear" w:color="auto" w:fill="B6C7E8"/>
            <w:vAlign w:val="center"/>
          </w:tcPr>
          <w:p w14:paraId="4BFCB583"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Indicador</w:t>
            </w:r>
          </w:p>
        </w:tc>
      </w:tr>
      <w:tr w:rsidR="006142C4" w:rsidRPr="000F6A55" w14:paraId="448F067E" w14:textId="77777777" w:rsidTr="00844519">
        <w:trPr>
          <w:trHeight w:val="470"/>
        </w:trPr>
        <w:tc>
          <w:tcPr>
            <w:tcW w:w="2820" w:type="pct"/>
            <w:vAlign w:val="center"/>
          </w:tcPr>
          <w:p w14:paraId="0D9900C0" w14:textId="77777777" w:rsidR="006142C4" w:rsidRPr="000F6A55" w:rsidRDefault="002F0558">
            <w:pPr>
              <w:jc w:val="both"/>
              <w:rPr>
                <w:rFonts w:asciiTheme="minorHAnsi" w:hAnsiTheme="minorHAnsi" w:cstheme="minorHAnsi"/>
                <w:sz w:val="24"/>
                <w:szCs w:val="24"/>
              </w:rPr>
            </w:pPr>
            <w:r w:rsidRPr="000F6A55">
              <w:rPr>
                <w:rFonts w:asciiTheme="minorHAnsi" w:hAnsiTheme="minorHAnsi" w:cstheme="minorHAnsi"/>
                <w:sz w:val="24"/>
                <w:szCs w:val="24"/>
              </w:rPr>
              <w:t>Consiste en generar Sistemas Integrados de Transporte en las ciudades del Perú que cuenten con una población mayor a 100 000 (cien mil) habitantes o aquellas que constituyan capitales de departamento, a cargo del Programa Nacional de Transporte Urbano Sostenible (PROMOVILIDAD), así como las ciudades de Lima y Callao, a cargo de la Autoridad de Transporte Urbano para Lima y Callao (ATU).</w:t>
            </w:r>
          </w:p>
          <w:p w14:paraId="41BE7541" w14:textId="77777777" w:rsidR="006142C4" w:rsidRPr="000F6A55" w:rsidRDefault="006142C4">
            <w:pPr>
              <w:jc w:val="both"/>
              <w:rPr>
                <w:rFonts w:asciiTheme="minorHAnsi" w:hAnsiTheme="minorHAnsi" w:cstheme="minorHAnsi"/>
                <w:sz w:val="24"/>
                <w:szCs w:val="24"/>
              </w:rPr>
            </w:pPr>
          </w:p>
          <w:p w14:paraId="42A51E99" w14:textId="77777777" w:rsidR="006142C4" w:rsidRPr="000F6A55" w:rsidRDefault="002F0558">
            <w:pPr>
              <w:jc w:val="both"/>
              <w:rPr>
                <w:rFonts w:asciiTheme="minorHAnsi" w:hAnsiTheme="minorHAnsi" w:cstheme="minorHAnsi"/>
                <w:sz w:val="24"/>
                <w:szCs w:val="24"/>
              </w:rPr>
            </w:pPr>
            <w:r w:rsidRPr="000F6A55">
              <w:rPr>
                <w:rFonts w:asciiTheme="minorHAnsi" w:hAnsiTheme="minorHAnsi" w:cstheme="minorHAnsi"/>
                <w:sz w:val="24"/>
                <w:szCs w:val="24"/>
              </w:rPr>
              <w:t>Se entiende por Sistema Integrado de Transporte al sistema de transporte público de personas compuesto por las distintas clases o modalidades del servicio de transporte reconocidas en la normatividad vigente, que cuenta con integración física, operacional y tarifaria, así como de medios de pago. Considera el trato prioritario a las personas en situación de vulnerabilidad y de grupos de especial protección, entre los cuales se encuentran las personas con discapacidad.</w:t>
            </w:r>
          </w:p>
        </w:tc>
        <w:tc>
          <w:tcPr>
            <w:tcW w:w="977" w:type="pct"/>
            <w:vAlign w:val="center"/>
          </w:tcPr>
          <w:p w14:paraId="5393A135"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Dirección General de Políticas y Regulación en Transporte Multimodal - MTC</w:t>
            </w:r>
          </w:p>
        </w:tc>
        <w:tc>
          <w:tcPr>
            <w:tcW w:w="1203" w:type="pct"/>
            <w:vAlign w:val="center"/>
          </w:tcPr>
          <w:p w14:paraId="619C4EFC"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Porcentaje de ciudades focalizadas que cuentan con Sistemas Integrados de Transporte con condiciones de accesibilidad.</w:t>
            </w:r>
          </w:p>
        </w:tc>
      </w:tr>
    </w:tbl>
    <w:p w14:paraId="3DF8EDA9" w14:textId="77777777" w:rsidR="006142C4" w:rsidRPr="000F6A55" w:rsidRDefault="006142C4">
      <w:pPr>
        <w:spacing w:after="0"/>
        <w:rPr>
          <w:rFonts w:asciiTheme="minorHAnsi" w:hAnsiTheme="minorHAnsi" w:cstheme="minorHAnsi"/>
          <w:sz w:val="24"/>
          <w:szCs w:val="24"/>
          <w:highlight w:val="yellow"/>
        </w:rPr>
      </w:pPr>
    </w:p>
    <w:p w14:paraId="11C236BA" w14:textId="77777777" w:rsidR="006142C4" w:rsidRPr="000F6A55" w:rsidRDefault="002F0558">
      <w:pPr>
        <w:spacing w:line="276" w:lineRule="auto"/>
        <w:rPr>
          <w:rFonts w:asciiTheme="minorHAnsi" w:hAnsiTheme="minorHAnsi" w:cstheme="minorHAnsi"/>
          <w:sz w:val="24"/>
          <w:szCs w:val="24"/>
        </w:rPr>
      </w:pPr>
      <w:r w:rsidRPr="000F6A55">
        <w:rPr>
          <w:rFonts w:asciiTheme="minorHAnsi" w:hAnsiTheme="minorHAnsi" w:cstheme="minorHAnsi"/>
          <w:sz w:val="24"/>
          <w:szCs w:val="24"/>
        </w:rPr>
        <w:t>Este servicio cuenta con meta a partir del año 2026.</w:t>
      </w:r>
    </w:p>
    <w:p w14:paraId="62BA383D" w14:textId="77777777" w:rsidR="006142C4" w:rsidRPr="000F6A55" w:rsidRDefault="002F0558">
      <w:pPr>
        <w:pBdr>
          <w:top w:val="nil"/>
          <w:left w:val="nil"/>
          <w:bottom w:val="nil"/>
          <w:right w:val="nil"/>
          <w:between w:val="nil"/>
        </w:pBdr>
        <w:spacing w:after="20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Ilustración 38: Porcentaje de ciudades focalizadas que cuentan con Sistemas Integrados de Transporte con condiciones de accesibilidad</w:t>
      </w:r>
    </w:p>
    <w:p w14:paraId="1D0C5E9E" w14:textId="77777777" w:rsidR="006142C4" w:rsidRPr="000F6A55" w:rsidRDefault="002F0558">
      <w:pPr>
        <w:spacing w:after="0" w:line="276" w:lineRule="auto"/>
        <w:jc w:val="center"/>
        <w:rPr>
          <w:rFonts w:asciiTheme="minorHAnsi" w:hAnsiTheme="minorHAnsi" w:cstheme="minorHAnsi"/>
          <w:sz w:val="24"/>
          <w:szCs w:val="24"/>
        </w:rPr>
      </w:pPr>
      <w:r w:rsidRPr="000F6A55">
        <w:rPr>
          <w:rFonts w:asciiTheme="minorHAnsi" w:hAnsiTheme="minorHAnsi" w:cstheme="minorHAnsi"/>
          <w:noProof/>
          <w:sz w:val="24"/>
          <w:szCs w:val="24"/>
        </w:rPr>
        <w:lastRenderedPageBreak/>
        <w:drawing>
          <wp:inline distT="0" distB="0" distL="0" distR="0" wp14:anchorId="70119737" wp14:editId="744CED28">
            <wp:extent cx="4733046" cy="2340000"/>
            <wp:effectExtent l="0" t="0" r="0" b="0"/>
            <wp:docPr id="2118797949" name="image1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6"/>
                    <a:srcRect/>
                    <a:stretch>
                      <a:fillRect/>
                    </a:stretch>
                  </pic:blipFill>
                  <pic:spPr>
                    <a:xfrm>
                      <a:off x="0" y="0"/>
                      <a:ext cx="4733046" cy="2340000"/>
                    </a:xfrm>
                    <a:prstGeom prst="rect">
                      <a:avLst/>
                    </a:prstGeom>
                    <a:ln/>
                  </pic:spPr>
                </pic:pic>
              </a:graphicData>
            </a:graphic>
          </wp:inline>
        </w:drawing>
      </w:r>
    </w:p>
    <w:p w14:paraId="7E96A0CC" w14:textId="77777777" w:rsidR="006142C4" w:rsidRPr="000F6A55" w:rsidRDefault="002F0558">
      <w:pPr>
        <w:spacing w:after="0" w:line="276" w:lineRule="auto"/>
        <w:jc w:val="center"/>
        <w:rPr>
          <w:rFonts w:asciiTheme="minorHAnsi" w:hAnsiTheme="minorHAnsi" w:cstheme="minorHAnsi"/>
          <w:sz w:val="24"/>
          <w:szCs w:val="24"/>
        </w:rPr>
      </w:pPr>
      <w:r w:rsidRPr="000F6A55">
        <w:rPr>
          <w:rFonts w:asciiTheme="minorHAnsi" w:hAnsiTheme="minorHAnsi" w:cstheme="minorHAnsi"/>
          <w:sz w:val="24"/>
          <w:szCs w:val="24"/>
        </w:rPr>
        <w:t>Elaboración propia.</w:t>
      </w:r>
    </w:p>
    <w:p w14:paraId="67E2F0EB" w14:textId="2FBB254D" w:rsidR="006142C4" w:rsidRPr="000F6A55" w:rsidRDefault="002F0558">
      <w:pPr>
        <w:spacing w:before="240" w:after="240" w:line="276" w:lineRule="auto"/>
        <w:jc w:val="both"/>
        <w:rPr>
          <w:rFonts w:asciiTheme="minorHAnsi" w:hAnsiTheme="minorHAnsi" w:cstheme="minorHAnsi"/>
          <w:sz w:val="24"/>
          <w:szCs w:val="24"/>
        </w:rPr>
      </w:pPr>
      <w:r w:rsidRPr="000F6A55">
        <w:rPr>
          <w:rFonts w:asciiTheme="minorHAnsi" w:hAnsiTheme="minorHAnsi" w:cstheme="minorHAnsi"/>
          <w:sz w:val="24"/>
          <w:szCs w:val="24"/>
        </w:rPr>
        <w:t>En 2022, surgieron desafíos en relación con la asignación de puntos focales para activar un servicio dentro del Ministerio de Transportes y Comunicaciones (MTC). Estas dificultades surgieron a pesar de los comunicados previamente emitidos por el CONADIS, en los que se solicitaba la activación del servicio. Entre las causas identificadas, se destaca la alta rotación del personal en el sector.</w:t>
      </w:r>
    </w:p>
    <w:p w14:paraId="08414436" w14:textId="77777777" w:rsidR="006142C4" w:rsidRPr="000F6A55" w:rsidRDefault="002F0558">
      <w:pPr>
        <w:spacing w:before="240" w:after="240" w:line="276" w:lineRule="auto"/>
        <w:jc w:val="both"/>
        <w:rPr>
          <w:rFonts w:asciiTheme="minorHAnsi" w:hAnsiTheme="minorHAnsi" w:cstheme="minorHAnsi"/>
          <w:b/>
          <w:sz w:val="24"/>
          <w:szCs w:val="24"/>
        </w:rPr>
      </w:pPr>
      <w:r w:rsidRPr="000F6A55">
        <w:rPr>
          <w:rFonts w:asciiTheme="minorHAnsi" w:hAnsiTheme="minorHAnsi" w:cstheme="minorHAnsi"/>
          <w:sz w:val="24"/>
          <w:szCs w:val="24"/>
        </w:rPr>
        <w:t>Adicionalmente, se ha estado llevando a cabo una coordinación estrecha entre el CONADIS y el MTC para establecer un Convenio Marco. A través de este convenio, se pretende definir agendas de trabajo que tengan como objetivo principal fomentar la inclusión efectiva de personas con discapacidad en el sistema de transporte público. Este acuerdo permitirá establecer una base sólida para abordar los desafíos mencionados anteriormente y garantizar un enfoque más integral y sostenible en la promoción de la accesibilidad y la movilidad inclusiva.</w:t>
      </w:r>
    </w:p>
    <w:p w14:paraId="4AE2811E" w14:textId="77777777" w:rsidR="006142C4" w:rsidRPr="000F6A55" w:rsidRDefault="002F0558">
      <w:pPr>
        <w:pStyle w:val="Ttulo4"/>
        <w:spacing w:before="0" w:line="276" w:lineRule="auto"/>
        <w:jc w:val="both"/>
        <w:rPr>
          <w:rFonts w:asciiTheme="minorHAnsi" w:hAnsiTheme="minorHAnsi" w:cstheme="minorHAnsi"/>
        </w:rPr>
      </w:pPr>
      <w:bookmarkStart w:id="59" w:name="_heading=h.j8sehv" w:colFirst="0" w:colLast="0"/>
      <w:bookmarkEnd w:id="59"/>
      <w:r w:rsidRPr="000F6A55">
        <w:rPr>
          <w:rFonts w:asciiTheme="minorHAnsi" w:hAnsiTheme="minorHAnsi" w:cstheme="minorHAnsi"/>
        </w:rPr>
        <w:t>Servicio 23. 06.01.02 Capacitación para la adecuación de los contenidos y servicios digitales con criterios de accesibilidad para el uso de las personas con discapacidad.</w:t>
      </w:r>
    </w:p>
    <w:p w14:paraId="6E8029E5" w14:textId="77777777" w:rsidR="006142C4" w:rsidRPr="000F6A55" w:rsidRDefault="006142C4">
      <w:pPr>
        <w:spacing w:after="0"/>
        <w:rPr>
          <w:rFonts w:asciiTheme="minorHAnsi" w:hAnsiTheme="minorHAnsi" w:cstheme="minorHAnsi"/>
          <w:sz w:val="24"/>
          <w:szCs w:val="24"/>
        </w:rPr>
      </w:pPr>
    </w:p>
    <w:tbl>
      <w:tblPr>
        <w:tblStyle w:val="afff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6127"/>
        <w:gridCol w:w="2261"/>
        <w:gridCol w:w="2879"/>
        <w:gridCol w:w="2159"/>
      </w:tblGrid>
      <w:tr w:rsidR="006142C4" w:rsidRPr="000F6A55" w14:paraId="25E2F581" w14:textId="77777777" w:rsidTr="00844519">
        <w:trPr>
          <w:trHeight w:val="205"/>
          <w:tblHeader/>
        </w:trPr>
        <w:tc>
          <w:tcPr>
            <w:tcW w:w="2282" w:type="pct"/>
            <w:shd w:val="clear" w:color="auto" w:fill="B6C7E8"/>
            <w:vAlign w:val="center"/>
          </w:tcPr>
          <w:p w14:paraId="45D439C4"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Definición</w:t>
            </w:r>
          </w:p>
        </w:tc>
        <w:tc>
          <w:tcPr>
            <w:tcW w:w="842" w:type="pct"/>
            <w:shd w:val="clear" w:color="auto" w:fill="B6C7E8"/>
            <w:vAlign w:val="center"/>
          </w:tcPr>
          <w:p w14:paraId="79B8EC8A"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Responsable</w:t>
            </w:r>
          </w:p>
        </w:tc>
        <w:tc>
          <w:tcPr>
            <w:tcW w:w="1072" w:type="pct"/>
            <w:shd w:val="clear" w:color="auto" w:fill="B6C7E8"/>
            <w:vAlign w:val="center"/>
          </w:tcPr>
          <w:p w14:paraId="46577041"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Indicador</w:t>
            </w:r>
          </w:p>
        </w:tc>
        <w:tc>
          <w:tcPr>
            <w:tcW w:w="804" w:type="pct"/>
            <w:shd w:val="clear" w:color="auto" w:fill="B6C7E8"/>
          </w:tcPr>
          <w:p w14:paraId="237A4CD9"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Nivel de cumplimiento 2022</w:t>
            </w:r>
          </w:p>
        </w:tc>
      </w:tr>
      <w:tr w:rsidR="006142C4" w:rsidRPr="000F6A55" w14:paraId="29EC4DB2" w14:textId="77777777" w:rsidTr="00844519">
        <w:trPr>
          <w:trHeight w:val="1905"/>
        </w:trPr>
        <w:tc>
          <w:tcPr>
            <w:tcW w:w="2282" w:type="pct"/>
            <w:vAlign w:val="center"/>
          </w:tcPr>
          <w:p w14:paraId="0EF11315" w14:textId="77777777" w:rsidR="006142C4" w:rsidRPr="000F6A55" w:rsidRDefault="002F0558">
            <w:pPr>
              <w:jc w:val="both"/>
              <w:rPr>
                <w:rFonts w:asciiTheme="minorHAnsi" w:hAnsiTheme="minorHAnsi" w:cstheme="minorHAnsi"/>
                <w:sz w:val="24"/>
                <w:szCs w:val="24"/>
              </w:rPr>
            </w:pPr>
            <w:r w:rsidRPr="000F6A55">
              <w:rPr>
                <w:rFonts w:asciiTheme="minorHAnsi" w:hAnsiTheme="minorHAnsi" w:cstheme="minorHAnsi"/>
                <w:sz w:val="24"/>
                <w:szCs w:val="24"/>
              </w:rPr>
              <w:t>Consiste en la realización de acciones orientadas a la adecuación de los contenidos y servicios digitales de las entidades públicas, entidades privadas que brindan servicios públicos y plataformas de empresas privadas que permiten el comercio electrónico, a efecto que incorporen criterios de accesibilidad que permitan el uso por parte de las personas con discapacidad.</w:t>
            </w:r>
          </w:p>
        </w:tc>
        <w:tc>
          <w:tcPr>
            <w:tcW w:w="842" w:type="pct"/>
            <w:vAlign w:val="center"/>
          </w:tcPr>
          <w:p w14:paraId="5175CF77"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Dirección de Fiscalización y Sanciones - CONADIS</w:t>
            </w:r>
          </w:p>
        </w:tc>
        <w:tc>
          <w:tcPr>
            <w:tcW w:w="1072" w:type="pct"/>
            <w:vAlign w:val="center"/>
          </w:tcPr>
          <w:p w14:paraId="2FA4E2F8"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Porcentaje de las entidades capacitadas que incorporan criterios de accesibilidad en sus portales web.</w:t>
            </w:r>
          </w:p>
        </w:tc>
        <w:tc>
          <w:tcPr>
            <w:tcW w:w="804" w:type="pct"/>
            <w:vAlign w:val="center"/>
          </w:tcPr>
          <w:p w14:paraId="63A41CA8"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noProof/>
                <w:sz w:val="24"/>
                <w:szCs w:val="24"/>
              </w:rPr>
              <mc:AlternateContent>
                <mc:Choice Requires="wps">
                  <w:drawing>
                    <wp:inline distT="0" distB="0" distL="0" distR="0" wp14:anchorId="38841D46" wp14:editId="331BBD96">
                      <wp:extent cx="338455" cy="361950"/>
                      <wp:effectExtent l="0" t="0" r="23495" b="19050"/>
                      <wp:docPr id="2118797906" name="Elipse 2118797906" descr="Círculo verde de cumplimiento alto"/>
                      <wp:cNvGraphicFramePr/>
                      <a:graphic xmlns:a="http://schemas.openxmlformats.org/drawingml/2006/main">
                        <a:graphicData uri="http://schemas.microsoft.com/office/word/2010/wordprocessingShape">
                          <wps:wsp>
                            <wps:cNvSpPr/>
                            <wps:spPr>
                              <a:xfrm>
                                <a:off x="5183123" y="3605375"/>
                                <a:ext cx="325755" cy="349250"/>
                              </a:xfrm>
                              <a:prstGeom prst="ellipse">
                                <a:avLst/>
                              </a:prstGeom>
                              <a:solidFill>
                                <a:srgbClr val="A8D08C"/>
                              </a:solidFill>
                              <a:ln w="12700" cap="flat" cmpd="sng">
                                <a:solidFill>
                                  <a:srgbClr val="A8D08C"/>
                                </a:solidFill>
                                <a:prstDash val="solid"/>
                                <a:miter lim="800000"/>
                                <a:headEnd type="none" w="sm" len="sm"/>
                                <a:tailEnd type="none" w="sm" len="sm"/>
                              </a:ln>
                            </wps:spPr>
                            <wps:txbx>
                              <w:txbxContent>
                                <w:p w14:paraId="15BC1AB5" w14:textId="77777777" w:rsidR="0073629F" w:rsidRDefault="0073629F" w:rsidP="00677CAF">
                                  <w:pPr>
                                    <w:pStyle w:val="Encabezado"/>
                                    <w:tabs>
                                      <w:tab w:val="clear" w:pos="4252"/>
                                      <w:tab w:val="clear" w:pos="8504"/>
                                    </w:tabs>
                                    <w:textDirection w:val="btLr"/>
                                  </w:pPr>
                                </w:p>
                              </w:txbxContent>
                            </wps:txbx>
                            <wps:bodyPr spcFirstLastPara="1" wrap="square" lIns="91425" tIns="91425" rIns="91425" bIns="91425" anchor="ctr" anchorCtr="0">
                              <a:noAutofit/>
                            </wps:bodyPr>
                          </wps:wsp>
                        </a:graphicData>
                      </a:graphic>
                    </wp:inline>
                  </w:drawing>
                </mc:Choice>
                <mc:Fallback>
                  <w:pict>
                    <v:oval w14:anchorId="38841D46" id="Elipse 2118797906" o:spid="_x0000_s1048" alt="Círculo verde de cumplimiento alto" style="width:26.6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" fillcolor="#a8d08c" strokecolor="#a8d08c" strokeweight="1pt">
                      <v:stroke startarrowwidth="narrow" startarrowlength="short" endarrowwidth="narrow" endarrowlength="short" joinstyle="miter"/>
                      <v:textbox inset="2.53958mm,2.53958mm,2.53958mm,2.53958mm">
                        <w:txbxContent>
                          <w:p w14:paraId="15BC1AB5" w14:textId="77777777" w:rsidR="0073629F" w:rsidRDefault="0073629F" w:rsidP="00677CAF">
                            <w:pPr>
                              <w:pStyle w:val="Encabezado"/>
                              <w:tabs>
                                <w:tab w:val="clear" w:pos="4252"/>
                                <w:tab w:val="clear" w:pos="8504"/>
                              </w:tabs>
                              <w:textDirection w:val="btLr"/>
                            </w:pPr>
                          </w:p>
                        </w:txbxContent>
                      </v:textbox>
                      <w10:anchorlock/>
                    </v:oval>
                  </w:pict>
                </mc:Fallback>
              </mc:AlternateContent>
            </w:r>
          </w:p>
        </w:tc>
      </w:tr>
    </w:tbl>
    <w:p w14:paraId="696D7862" w14:textId="77777777" w:rsidR="006142C4" w:rsidRPr="000F6A55" w:rsidRDefault="006142C4">
      <w:pPr>
        <w:spacing w:after="0"/>
        <w:rPr>
          <w:rFonts w:asciiTheme="minorHAnsi" w:hAnsiTheme="minorHAnsi" w:cstheme="minorHAnsi"/>
          <w:sz w:val="24"/>
          <w:szCs w:val="24"/>
          <w:highlight w:val="yellow"/>
        </w:rPr>
      </w:pPr>
    </w:p>
    <w:p w14:paraId="2E0D9A8C" w14:textId="23B75475" w:rsidR="00300F13" w:rsidRPr="000F6A55" w:rsidRDefault="002F0558" w:rsidP="00CC006D">
      <w:pPr>
        <w:spacing w:after="0" w:line="276" w:lineRule="auto"/>
        <w:jc w:val="both"/>
        <w:rPr>
          <w:rFonts w:asciiTheme="minorHAnsi" w:hAnsiTheme="minorHAnsi" w:cstheme="minorHAnsi"/>
          <w:sz w:val="24"/>
          <w:szCs w:val="24"/>
          <w:highlight w:val="cyan"/>
        </w:rPr>
      </w:pPr>
      <w:r w:rsidRPr="000F6A55">
        <w:rPr>
          <w:rFonts w:asciiTheme="minorHAnsi" w:hAnsiTheme="minorHAnsi" w:cstheme="minorHAnsi"/>
          <w:sz w:val="24"/>
          <w:szCs w:val="24"/>
        </w:rPr>
        <w:t>En relación con lo reportado por el CONADIS para el año 2022, a nivel nacional, el 5.1% de las entidades que fueron capacitadas incorporaron criterios de accesibilidad en sus portales web, es decir: 2 de 39 (1 pública y 1 privada). En tal sentido, se logró superar la meta esperada de 5.0%, obteniendo un nivel de avance alto de 102.6%.</w:t>
      </w:r>
    </w:p>
    <w:p w14:paraId="4EF15A7E" w14:textId="77777777" w:rsidR="006142C4" w:rsidRPr="000F6A55" w:rsidRDefault="006142C4">
      <w:pPr>
        <w:spacing w:after="0" w:line="276" w:lineRule="auto"/>
        <w:rPr>
          <w:rFonts w:asciiTheme="minorHAnsi" w:hAnsiTheme="minorHAnsi" w:cstheme="minorHAnsi"/>
          <w:sz w:val="24"/>
          <w:szCs w:val="24"/>
          <w:highlight w:val="cyan"/>
        </w:rPr>
      </w:pPr>
    </w:p>
    <w:p w14:paraId="5AEEBDDB" w14:textId="77777777" w:rsidR="006142C4" w:rsidRPr="000F6A55" w:rsidRDefault="002F0558">
      <w:pPr>
        <w:pBdr>
          <w:top w:val="nil"/>
          <w:left w:val="nil"/>
          <w:bottom w:val="nil"/>
          <w:right w:val="nil"/>
          <w:between w:val="nil"/>
        </w:pBdr>
        <w:spacing w:after="20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Ilustración 39: Porcentaje de las entidades capacitadas que incorporan criterios de accesibilidad en sus portales web</w:t>
      </w:r>
    </w:p>
    <w:p w14:paraId="13F661F6"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noProof/>
          <w:sz w:val="24"/>
          <w:szCs w:val="24"/>
        </w:rPr>
        <w:drawing>
          <wp:inline distT="0" distB="0" distL="0" distR="0" wp14:anchorId="77267726" wp14:editId="2E175C04">
            <wp:extent cx="4723815" cy="2340000"/>
            <wp:effectExtent l="0" t="0" r="0" b="0"/>
            <wp:docPr id="2118797950" name="image1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7"/>
                    <a:srcRect/>
                    <a:stretch>
                      <a:fillRect/>
                    </a:stretch>
                  </pic:blipFill>
                  <pic:spPr>
                    <a:xfrm>
                      <a:off x="0" y="0"/>
                      <a:ext cx="4723815" cy="2340000"/>
                    </a:xfrm>
                    <a:prstGeom prst="rect">
                      <a:avLst/>
                    </a:prstGeom>
                    <a:ln/>
                  </pic:spPr>
                </pic:pic>
              </a:graphicData>
            </a:graphic>
          </wp:inline>
        </w:drawing>
      </w:r>
    </w:p>
    <w:p w14:paraId="6E18E751"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sz w:val="24"/>
          <w:szCs w:val="24"/>
        </w:rPr>
        <w:t>Fuente: RRAA del CONADIS. Elaboración propia.</w:t>
      </w:r>
    </w:p>
    <w:p w14:paraId="4C6EFD2B" w14:textId="77777777" w:rsidR="006142C4" w:rsidRPr="000F6A55" w:rsidRDefault="006142C4">
      <w:pPr>
        <w:spacing w:after="0" w:line="276" w:lineRule="auto"/>
        <w:rPr>
          <w:rFonts w:asciiTheme="minorHAnsi" w:hAnsiTheme="minorHAnsi" w:cstheme="minorHAnsi"/>
          <w:sz w:val="24"/>
          <w:szCs w:val="24"/>
          <w:highlight w:val="cyan"/>
        </w:rPr>
      </w:pPr>
    </w:p>
    <w:p w14:paraId="58F34671"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Al analizar la información a nivel departamental, las regiones de Lima Metropolitana y Ancash son las que presentan una mayor cantidad de entidades capacitadas, mientras que ocho regiones no presentan alguna.</w:t>
      </w:r>
    </w:p>
    <w:p w14:paraId="07E24581" w14:textId="77777777" w:rsidR="006142C4" w:rsidRPr="000F6A55" w:rsidRDefault="006142C4">
      <w:pPr>
        <w:spacing w:after="0" w:line="276" w:lineRule="auto"/>
        <w:jc w:val="both"/>
        <w:rPr>
          <w:rFonts w:asciiTheme="minorHAnsi" w:hAnsiTheme="minorHAnsi" w:cstheme="minorHAnsi"/>
          <w:sz w:val="24"/>
          <w:szCs w:val="24"/>
          <w:highlight w:val="cyan"/>
        </w:rPr>
      </w:pPr>
    </w:p>
    <w:p w14:paraId="0E912149" w14:textId="77777777" w:rsidR="006142C4" w:rsidRPr="00692326" w:rsidRDefault="002F0558">
      <w:pPr>
        <w:pBdr>
          <w:top w:val="nil"/>
          <w:left w:val="nil"/>
          <w:bottom w:val="nil"/>
          <w:right w:val="nil"/>
          <w:between w:val="nil"/>
        </w:pBdr>
        <w:spacing w:after="200" w:line="240" w:lineRule="auto"/>
        <w:jc w:val="center"/>
        <w:rPr>
          <w:rFonts w:asciiTheme="minorHAnsi" w:hAnsiTheme="minorHAnsi" w:cstheme="minorHAnsi"/>
          <w:b/>
          <w:color w:val="000000"/>
          <w:sz w:val="24"/>
          <w:szCs w:val="24"/>
        </w:rPr>
      </w:pPr>
      <w:r w:rsidRPr="00692326">
        <w:rPr>
          <w:rFonts w:asciiTheme="minorHAnsi" w:hAnsiTheme="minorHAnsi" w:cstheme="minorHAnsi"/>
          <w:b/>
          <w:color w:val="000000"/>
          <w:sz w:val="24"/>
          <w:szCs w:val="24"/>
        </w:rPr>
        <w:t>Tabla 9: Entidades Públicas y Entidades Privadas que prestan servicios públicos o de comercio electrónico capacitadas para la adecuación de sus portales web a nivel nacional, por departamento 2022</w:t>
      </w:r>
    </w:p>
    <w:tbl>
      <w:tblPr>
        <w:tblStyle w:val="afffa"/>
        <w:tblW w:w="5000" w:type="pct"/>
        <w:jc w:val="center"/>
        <w:tblInd w:w="0" w:type="dxa"/>
        <w:tblLook w:val="0420" w:firstRow="1" w:lastRow="0" w:firstColumn="0" w:lastColumn="0" w:noHBand="0" w:noVBand="1"/>
      </w:tblPr>
      <w:tblGrid>
        <w:gridCol w:w="6842"/>
        <w:gridCol w:w="6584"/>
      </w:tblGrid>
      <w:tr w:rsidR="006142C4" w:rsidRPr="000F6A55" w14:paraId="4F1CE7DE" w14:textId="77777777" w:rsidTr="00844519">
        <w:trPr>
          <w:trHeight w:val="885"/>
          <w:tblHeader/>
          <w:jc w:val="center"/>
        </w:trPr>
        <w:tc>
          <w:tcPr>
            <w:tcW w:w="2548" w:type="pct"/>
            <w:tcBorders>
              <w:top w:val="single" w:sz="4" w:space="0" w:color="000000"/>
              <w:left w:val="single" w:sz="4" w:space="0" w:color="000000"/>
              <w:bottom w:val="single" w:sz="4" w:space="0" w:color="000000"/>
              <w:right w:val="single" w:sz="4" w:space="0" w:color="000000"/>
            </w:tcBorders>
            <w:shd w:val="clear" w:color="auto" w:fill="1F4E78"/>
            <w:vAlign w:val="center"/>
          </w:tcPr>
          <w:p w14:paraId="70B6A291"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Departamento</w:t>
            </w:r>
          </w:p>
        </w:tc>
        <w:tc>
          <w:tcPr>
            <w:tcW w:w="2452" w:type="pct"/>
            <w:tcBorders>
              <w:top w:val="single" w:sz="4" w:space="0" w:color="000000"/>
              <w:left w:val="nil"/>
              <w:bottom w:val="single" w:sz="4" w:space="0" w:color="000000"/>
              <w:right w:val="single" w:sz="4" w:space="0" w:color="000000"/>
            </w:tcBorders>
            <w:shd w:val="clear" w:color="auto" w:fill="1F4E78"/>
            <w:vAlign w:val="center"/>
          </w:tcPr>
          <w:p w14:paraId="29878598" w14:textId="506F6ABB"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Entidades Públicas y Entidades Privadas que prestan servicios públicos o de</w:t>
            </w:r>
            <w:r w:rsidR="00CC006D" w:rsidRPr="000F6A55">
              <w:rPr>
                <w:rFonts w:asciiTheme="minorHAnsi" w:hAnsiTheme="minorHAnsi" w:cstheme="minorHAnsi"/>
                <w:color w:val="FFFFFF"/>
                <w:sz w:val="24"/>
                <w:szCs w:val="24"/>
              </w:rPr>
              <w:t xml:space="preserve"> </w:t>
            </w:r>
            <w:r w:rsidRPr="000F6A55">
              <w:rPr>
                <w:rFonts w:asciiTheme="minorHAnsi" w:hAnsiTheme="minorHAnsi" w:cstheme="minorHAnsi"/>
                <w:color w:val="FFFFFF"/>
                <w:sz w:val="24"/>
                <w:szCs w:val="24"/>
              </w:rPr>
              <w:t>comercio electrónico capacitadas para la adecuación de sus portales web a nivel</w:t>
            </w:r>
            <w:r w:rsidR="00CC006D" w:rsidRPr="000F6A55">
              <w:rPr>
                <w:rFonts w:asciiTheme="minorHAnsi" w:hAnsiTheme="minorHAnsi" w:cstheme="minorHAnsi"/>
                <w:color w:val="FFFFFF"/>
                <w:sz w:val="24"/>
                <w:szCs w:val="24"/>
              </w:rPr>
              <w:t xml:space="preserve"> </w:t>
            </w:r>
            <w:r w:rsidRPr="000F6A55">
              <w:rPr>
                <w:rFonts w:asciiTheme="minorHAnsi" w:hAnsiTheme="minorHAnsi" w:cstheme="minorHAnsi"/>
                <w:color w:val="FFFFFF"/>
                <w:sz w:val="24"/>
                <w:szCs w:val="24"/>
              </w:rPr>
              <w:t>nacional</w:t>
            </w:r>
          </w:p>
        </w:tc>
      </w:tr>
      <w:tr w:rsidR="006142C4" w:rsidRPr="000F6A55" w14:paraId="74AC1250" w14:textId="77777777" w:rsidTr="00844519">
        <w:trPr>
          <w:trHeight w:val="300"/>
          <w:jc w:val="center"/>
        </w:trPr>
        <w:tc>
          <w:tcPr>
            <w:tcW w:w="2548" w:type="pct"/>
            <w:tcBorders>
              <w:top w:val="nil"/>
              <w:left w:val="single" w:sz="4" w:space="0" w:color="000000"/>
              <w:bottom w:val="single" w:sz="4" w:space="0" w:color="000000"/>
              <w:right w:val="single" w:sz="4" w:space="0" w:color="000000"/>
            </w:tcBorders>
            <w:shd w:val="clear" w:color="auto" w:fill="auto"/>
            <w:vAlign w:val="center"/>
          </w:tcPr>
          <w:p w14:paraId="22F80CB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Amazonas</w:t>
            </w:r>
          </w:p>
        </w:tc>
        <w:tc>
          <w:tcPr>
            <w:tcW w:w="2452"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210C6C8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r>
      <w:tr w:rsidR="006142C4" w:rsidRPr="000F6A55" w14:paraId="3D1AA693" w14:textId="77777777" w:rsidTr="00844519">
        <w:trPr>
          <w:trHeight w:val="300"/>
          <w:jc w:val="center"/>
        </w:trPr>
        <w:tc>
          <w:tcPr>
            <w:tcW w:w="2548" w:type="pct"/>
            <w:tcBorders>
              <w:top w:val="nil"/>
              <w:left w:val="single" w:sz="4" w:space="0" w:color="000000"/>
              <w:bottom w:val="single" w:sz="4" w:space="0" w:color="000000"/>
              <w:right w:val="single" w:sz="4" w:space="0" w:color="000000"/>
            </w:tcBorders>
            <w:shd w:val="clear" w:color="auto" w:fill="auto"/>
            <w:vAlign w:val="center"/>
          </w:tcPr>
          <w:p w14:paraId="08478BC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Arequipa</w:t>
            </w:r>
          </w:p>
        </w:tc>
        <w:tc>
          <w:tcPr>
            <w:tcW w:w="2452"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3BC985B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r>
      <w:tr w:rsidR="006142C4" w:rsidRPr="000F6A55" w14:paraId="41BAA4B7" w14:textId="77777777" w:rsidTr="00844519">
        <w:trPr>
          <w:trHeight w:val="300"/>
          <w:jc w:val="center"/>
        </w:trPr>
        <w:tc>
          <w:tcPr>
            <w:tcW w:w="2548" w:type="pct"/>
            <w:tcBorders>
              <w:top w:val="nil"/>
              <w:left w:val="single" w:sz="4" w:space="0" w:color="000000"/>
              <w:bottom w:val="single" w:sz="4" w:space="0" w:color="000000"/>
              <w:right w:val="single" w:sz="4" w:space="0" w:color="000000"/>
            </w:tcBorders>
            <w:shd w:val="clear" w:color="auto" w:fill="auto"/>
            <w:vAlign w:val="center"/>
          </w:tcPr>
          <w:p w14:paraId="427535F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lastRenderedPageBreak/>
              <w:t>Cajamarca</w:t>
            </w:r>
          </w:p>
        </w:tc>
        <w:tc>
          <w:tcPr>
            <w:tcW w:w="2452"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25A4E38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r>
      <w:tr w:rsidR="006142C4" w:rsidRPr="000F6A55" w14:paraId="40A1BEFC" w14:textId="77777777" w:rsidTr="00844519">
        <w:trPr>
          <w:trHeight w:val="300"/>
          <w:jc w:val="center"/>
        </w:trPr>
        <w:tc>
          <w:tcPr>
            <w:tcW w:w="2548" w:type="pct"/>
            <w:tcBorders>
              <w:top w:val="nil"/>
              <w:left w:val="single" w:sz="4" w:space="0" w:color="000000"/>
              <w:bottom w:val="single" w:sz="4" w:space="0" w:color="000000"/>
              <w:right w:val="single" w:sz="4" w:space="0" w:color="000000"/>
            </w:tcBorders>
            <w:shd w:val="clear" w:color="auto" w:fill="auto"/>
            <w:vAlign w:val="center"/>
          </w:tcPr>
          <w:p w14:paraId="304DCA1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Prov. Const. del Callao</w:t>
            </w:r>
          </w:p>
        </w:tc>
        <w:tc>
          <w:tcPr>
            <w:tcW w:w="2452"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334D898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r>
      <w:tr w:rsidR="006142C4" w:rsidRPr="000F6A55" w14:paraId="18D09439" w14:textId="77777777" w:rsidTr="00844519">
        <w:trPr>
          <w:trHeight w:val="300"/>
          <w:jc w:val="center"/>
        </w:trPr>
        <w:tc>
          <w:tcPr>
            <w:tcW w:w="2548" w:type="pct"/>
            <w:tcBorders>
              <w:top w:val="nil"/>
              <w:left w:val="single" w:sz="4" w:space="0" w:color="000000"/>
              <w:bottom w:val="single" w:sz="4" w:space="0" w:color="000000"/>
              <w:right w:val="single" w:sz="4" w:space="0" w:color="000000"/>
            </w:tcBorders>
            <w:shd w:val="clear" w:color="auto" w:fill="auto"/>
            <w:vAlign w:val="center"/>
          </w:tcPr>
          <w:p w14:paraId="1828933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Cusco</w:t>
            </w:r>
          </w:p>
        </w:tc>
        <w:tc>
          <w:tcPr>
            <w:tcW w:w="2452"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67A3FA9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r>
      <w:tr w:rsidR="006142C4" w:rsidRPr="000F6A55" w14:paraId="2CF977DE" w14:textId="77777777" w:rsidTr="00844519">
        <w:trPr>
          <w:trHeight w:val="300"/>
          <w:jc w:val="center"/>
        </w:trPr>
        <w:tc>
          <w:tcPr>
            <w:tcW w:w="2548" w:type="pct"/>
            <w:tcBorders>
              <w:top w:val="nil"/>
              <w:left w:val="single" w:sz="4" w:space="0" w:color="000000"/>
              <w:bottom w:val="single" w:sz="4" w:space="0" w:color="000000"/>
              <w:right w:val="single" w:sz="4" w:space="0" w:color="000000"/>
            </w:tcBorders>
            <w:shd w:val="clear" w:color="auto" w:fill="auto"/>
            <w:vAlign w:val="center"/>
          </w:tcPr>
          <w:p w14:paraId="14D318B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Puno</w:t>
            </w:r>
          </w:p>
        </w:tc>
        <w:tc>
          <w:tcPr>
            <w:tcW w:w="2452"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0168CFD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r>
      <w:tr w:rsidR="006142C4" w:rsidRPr="000F6A55" w14:paraId="2737658B" w14:textId="77777777" w:rsidTr="00844519">
        <w:trPr>
          <w:trHeight w:val="300"/>
          <w:jc w:val="center"/>
        </w:trPr>
        <w:tc>
          <w:tcPr>
            <w:tcW w:w="2548" w:type="pct"/>
            <w:tcBorders>
              <w:top w:val="nil"/>
              <w:left w:val="single" w:sz="4" w:space="0" w:color="000000"/>
              <w:bottom w:val="single" w:sz="4" w:space="0" w:color="000000"/>
              <w:right w:val="single" w:sz="4" w:space="0" w:color="000000"/>
            </w:tcBorders>
            <w:shd w:val="clear" w:color="auto" w:fill="auto"/>
            <w:vAlign w:val="center"/>
          </w:tcPr>
          <w:p w14:paraId="79784B8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Tacna</w:t>
            </w:r>
          </w:p>
        </w:tc>
        <w:tc>
          <w:tcPr>
            <w:tcW w:w="2452"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16F745A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r>
      <w:tr w:rsidR="006142C4" w:rsidRPr="000F6A55" w14:paraId="643F485F" w14:textId="77777777" w:rsidTr="00844519">
        <w:trPr>
          <w:trHeight w:val="300"/>
          <w:jc w:val="center"/>
        </w:trPr>
        <w:tc>
          <w:tcPr>
            <w:tcW w:w="2548" w:type="pct"/>
            <w:tcBorders>
              <w:top w:val="nil"/>
              <w:left w:val="single" w:sz="4" w:space="0" w:color="000000"/>
              <w:bottom w:val="single" w:sz="4" w:space="0" w:color="000000"/>
              <w:right w:val="single" w:sz="4" w:space="0" w:color="000000"/>
            </w:tcBorders>
            <w:shd w:val="clear" w:color="auto" w:fill="auto"/>
            <w:vAlign w:val="center"/>
          </w:tcPr>
          <w:p w14:paraId="133F4B7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Ucayali</w:t>
            </w:r>
          </w:p>
        </w:tc>
        <w:tc>
          <w:tcPr>
            <w:tcW w:w="2452"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7E3F7A2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r>
      <w:tr w:rsidR="006142C4" w:rsidRPr="000F6A55" w14:paraId="69A31D90" w14:textId="77777777" w:rsidTr="00844519">
        <w:trPr>
          <w:trHeight w:val="300"/>
          <w:jc w:val="center"/>
        </w:trPr>
        <w:tc>
          <w:tcPr>
            <w:tcW w:w="2548" w:type="pct"/>
            <w:tcBorders>
              <w:top w:val="nil"/>
              <w:left w:val="single" w:sz="4" w:space="0" w:color="000000"/>
              <w:bottom w:val="single" w:sz="4" w:space="0" w:color="000000"/>
              <w:right w:val="single" w:sz="4" w:space="0" w:color="000000"/>
            </w:tcBorders>
            <w:shd w:val="clear" w:color="auto" w:fill="auto"/>
            <w:vAlign w:val="center"/>
          </w:tcPr>
          <w:p w14:paraId="6AC8428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Apurímac</w:t>
            </w:r>
          </w:p>
        </w:tc>
        <w:tc>
          <w:tcPr>
            <w:tcW w:w="2452" w:type="pct"/>
            <w:tcBorders>
              <w:top w:val="single" w:sz="4" w:space="0" w:color="000000"/>
              <w:left w:val="single" w:sz="4" w:space="0" w:color="000000"/>
              <w:bottom w:val="single" w:sz="4" w:space="0" w:color="000000"/>
              <w:right w:val="single" w:sz="4" w:space="0" w:color="000000"/>
            </w:tcBorders>
            <w:shd w:val="clear" w:color="auto" w:fill="FFEB84"/>
            <w:vAlign w:val="center"/>
          </w:tcPr>
          <w:p w14:paraId="1FADCD2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r>
      <w:tr w:rsidR="006142C4" w:rsidRPr="000F6A55" w14:paraId="5EAB097D" w14:textId="77777777" w:rsidTr="00844519">
        <w:trPr>
          <w:trHeight w:val="300"/>
          <w:jc w:val="center"/>
        </w:trPr>
        <w:tc>
          <w:tcPr>
            <w:tcW w:w="2548" w:type="pct"/>
            <w:tcBorders>
              <w:top w:val="nil"/>
              <w:left w:val="single" w:sz="4" w:space="0" w:color="000000"/>
              <w:bottom w:val="single" w:sz="4" w:space="0" w:color="000000"/>
              <w:right w:val="single" w:sz="4" w:space="0" w:color="000000"/>
            </w:tcBorders>
            <w:shd w:val="clear" w:color="auto" w:fill="auto"/>
            <w:vAlign w:val="center"/>
          </w:tcPr>
          <w:p w14:paraId="31B20E7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Ayacucho</w:t>
            </w:r>
          </w:p>
        </w:tc>
        <w:tc>
          <w:tcPr>
            <w:tcW w:w="2452" w:type="pct"/>
            <w:tcBorders>
              <w:top w:val="single" w:sz="4" w:space="0" w:color="000000"/>
              <w:left w:val="single" w:sz="4" w:space="0" w:color="000000"/>
              <w:bottom w:val="single" w:sz="4" w:space="0" w:color="000000"/>
              <w:right w:val="single" w:sz="4" w:space="0" w:color="000000"/>
            </w:tcBorders>
            <w:shd w:val="clear" w:color="auto" w:fill="FFEB84"/>
            <w:vAlign w:val="center"/>
          </w:tcPr>
          <w:p w14:paraId="16E15C9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r>
      <w:tr w:rsidR="006142C4" w:rsidRPr="000F6A55" w14:paraId="685BB003" w14:textId="77777777" w:rsidTr="00844519">
        <w:trPr>
          <w:trHeight w:val="300"/>
          <w:jc w:val="center"/>
        </w:trPr>
        <w:tc>
          <w:tcPr>
            <w:tcW w:w="2548" w:type="pct"/>
            <w:tcBorders>
              <w:top w:val="nil"/>
              <w:left w:val="single" w:sz="4" w:space="0" w:color="000000"/>
              <w:bottom w:val="single" w:sz="4" w:space="0" w:color="000000"/>
              <w:right w:val="single" w:sz="4" w:space="0" w:color="000000"/>
            </w:tcBorders>
            <w:shd w:val="clear" w:color="auto" w:fill="auto"/>
            <w:vAlign w:val="center"/>
          </w:tcPr>
          <w:p w14:paraId="6297F66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Huánuco</w:t>
            </w:r>
          </w:p>
        </w:tc>
        <w:tc>
          <w:tcPr>
            <w:tcW w:w="2452" w:type="pct"/>
            <w:tcBorders>
              <w:top w:val="single" w:sz="4" w:space="0" w:color="000000"/>
              <w:left w:val="single" w:sz="4" w:space="0" w:color="000000"/>
              <w:bottom w:val="single" w:sz="4" w:space="0" w:color="000000"/>
              <w:right w:val="single" w:sz="4" w:space="0" w:color="000000"/>
            </w:tcBorders>
            <w:shd w:val="clear" w:color="auto" w:fill="FFEB84"/>
            <w:vAlign w:val="center"/>
          </w:tcPr>
          <w:p w14:paraId="7AD56A4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r>
      <w:tr w:rsidR="006142C4" w:rsidRPr="000F6A55" w14:paraId="0430B0F9" w14:textId="77777777" w:rsidTr="00844519">
        <w:trPr>
          <w:trHeight w:val="300"/>
          <w:jc w:val="center"/>
        </w:trPr>
        <w:tc>
          <w:tcPr>
            <w:tcW w:w="2548" w:type="pct"/>
            <w:tcBorders>
              <w:top w:val="nil"/>
              <w:left w:val="single" w:sz="4" w:space="0" w:color="000000"/>
              <w:bottom w:val="single" w:sz="4" w:space="0" w:color="000000"/>
              <w:right w:val="single" w:sz="4" w:space="0" w:color="000000"/>
            </w:tcBorders>
            <w:shd w:val="clear" w:color="auto" w:fill="auto"/>
            <w:vAlign w:val="center"/>
          </w:tcPr>
          <w:p w14:paraId="207C4B2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La Libertad</w:t>
            </w:r>
          </w:p>
        </w:tc>
        <w:tc>
          <w:tcPr>
            <w:tcW w:w="2452" w:type="pct"/>
            <w:tcBorders>
              <w:top w:val="single" w:sz="4" w:space="0" w:color="000000"/>
              <w:left w:val="single" w:sz="4" w:space="0" w:color="000000"/>
              <w:bottom w:val="single" w:sz="4" w:space="0" w:color="000000"/>
              <w:right w:val="single" w:sz="4" w:space="0" w:color="000000"/>
            </w:tcBorders>
            <w:shd w:val="clear" w:color="auto" w:fill="FFEB84"/>
            <w:vAlign w:val="center"/>
          </w:tcPr>
          <w:p w14:paraId="5B5C6F8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r>
      <w:tr w:rsidR="006142C4" w:rsidRPr="000F6A55" w14:paraId="40C8CD91" w14:textId="77777777" w:rsidTr="00844519">
        <w:trPr>
          <w:trHeight w:val="300"/>
          <w:jc w:val="center"/>
        </w:trPr>
        <w:tc>
          <w:tcPr>
            <w:tcW w:w="2548" w:type="pct"/>
            <w:tcBorders>
              <w:top w:val="nil"/>
              <w:left w:val="single" w:sz="4" w:space="0" w:color="000000"/>
              <w:bottom w:val="single" w:sz="4" w:space="0" w:color="000000"/>
              <w:right w:val="single" w:sz="4" w:space="0" w:color="000000"/>
            </w:tcBorders>
            <w:shd w:val="clear" w:color="auto" w:fill="auto"/>
            <w:vAlign w:val="center"/>
          </w:tcPr>
          <w:p w14:paraId="5B01E2C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Loreto</w:t>
            </w:r>
          </w:p>
        </w:tc>
        <w:tc>
          <w:tcPr>
            <w:tcW w:w="2452" w:type="pct"/>
            <w:tcBorders>
              <w:top w:val="single" w:sz="4" w:space="0" w:color="000000"/>
              <w:left w:val="single" w:sz="4" w:space="0" w:color="000000"/>
              <w:bottom w:val="single" w:sz="4" w:space="0" w:color="000000"/>
              <w:right w:val="single" w:sz="4" w:space="0" w:color="000000"/>
            </w:tcBorders>
            <w:shd w:val="clear" w:color="auto" w:fill="FFEB84"/>
            <w:vAlign w:val="center"/>
          </w:tcPr>
          <w:p w14:paraId="7265A71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r>
      <w:tr w:rsidR="006142C4" w:rsidRPr="000F6A55" w14:paraId="454673D7" w14:textId="77777777" w:rsidTr="00844519">
        <w:trPr>
          <w:trHeight w:val="300"/>
          <w:jc w:val="center"/>
        </w:trPr>
        <w:tc>
          <w:tcPr>
            <w:tcW w:w="2548" w:type="pct"/>
            <w:tcBorders>
              <w:top w:val="nil"/>
              <w:left w:val="single" w:sz="4" w:space="0" w:color="000000"/>
              <w:bottom w:val="single" w:sz="4" w:space="0" w:color="000000"/>
              <w:right w:val="single" w:sz="4" w:space="0" w:color="000000"/>
            </w:tcBorders>
            <w:shd w:val="clear" w:color="auto" w:fill="auto"/>
            <w:vAlign w:val="center"/>
          </w:tcPr>
          <w:p w14:paraId="7282F8D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Madre de Dios</w:t>
            </w:r>
          </w:p>
        </w:tc>
        <w:tc>
          <w:tcPr>
            <w:tcW w:w="2452" w:type="pct"/>
            <w:tcBorders>
              <w:top w:val="single" w:sz="4" w:space="0" w:color="000000"/>
              <w:left w:val="single" w:sz="4" w:space="0" w:color="000000"/>
              <w:bottom w:val="single" w:sz="4" w:space="0" w:color="000000"/>
              <w:right w:val="single" w:sz="4" w:space="0" w:color="000000"/>
            </w:tcBorders>
            <w:shd w:val="clear" w:color="auto" w:fill="FFEB84"/>
            <w:vAlign w:val="center"/>
          </w:tcPr>
          <w:p w14:paraId="2590F65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r>
      <w:tr w:rsidR="006142C4" w:rsidRPr="000F6A55" w14:paraId="4AACE66F" w14:textId="77777777" w:rsidTr="00844519">
        <w:trPr>
          <w:trHeight w:val="300"/>
          <w:jc w:val="center"/>
        </w:trPr>
        <w:tc>
          <w:tcPr>
            <w:tcW w:w="2548" w:type="pct"/>
            <w:tcBorders>
              <w:top w:val="nil"/>
              <w:left w:val="single" w:sz="4" w:space="0" w:color="000000"/>
              <w:bottom w:val="single" w:sz="4" w:space="0" w:color="000000"/>
              <w:right w:val="single" w:sz="4" w:space="0" w:color="000000"/>
            </w:tcBorders>
            <w:shd w:val="clear" w:color="auto" w:fill="auto"/>
            <w:vAlign w:val="center"/>
          </w:tcPr>
          <w:p w14:paraId="3AD6E6F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Pasco</w:t>
            </w:r>
          </w:p>
        </w:tc>
        <w:tc>
          <w:tcPr>
            <w:tcW w:w="2452" w:type="pct"/>
            <w:tcBorders>
              <w:top w:val="single" w:sz="4" w:space="0" w:color="000000"/>
              <w:left w:val="single" w:sz="4" w:space="0" w:color="000000"/>
              <w:bottom w:val="single" w:sz="4" w:space="0" w:color="000000"/>
              <w:right w:val="single" w:sz="4" w:space="0" w:color="000000"/>
            </w:tcBorders>
            <w:shd w:val="clear" w:color="auto" w:fill="FFEB84"/>
            <w:vAlign w:val="center"/>
          </w:tcPr>
          <w:p w14:paraId="6167156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r>
      <w:tr w:rsidR="006142C4" w:rsidRPr="000F6A55" w14:paraId="66C3648C" w14:textId="77777777" w:rsidTr="00844519">
        <w:trPr>
          <w:trHeight w:val="300"/>
          <w:jc w:val="center"/>
        </w:trPr>
        <w:tc>
          <w:tcPr>
            <w:tcW w:w="2548" w:type="pct"/>
            <w:tcBorders>
              <w:top w:val="nil"/>
              <w:left w:val="single" w:sz="4" w:space="0" w:color="000000"/>
              <w:bottom w:val="single" w:sz="4" w:space="0" w:color="000000"/>
              <w:right w:val="single" w:sz="4" w:space="0" w:color="000000"/>
            </w:tcBorders>
            <w:shd w:val="clear" w:color="auto" w:fill="auto"/>
            <w:vAlign w:val="center"/>
          </w:tcPr>
          <w:p w14:paraId="66111E3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Piura</w:t>
            </w:r>
          </w:p>
        </w:tc>
        <w:tc>
          <w:tcPr>
            <w:tcW w:w="2452" w:type="pct"/>
            <w:tcBorders>
              <w:top w:val="single" w:sz="4" w:space="0" w:color="000000"/>
              <w:left w:val="single" w:sz="4" w:space="0" w:color="000000"/>
              <w:bottom w:val="single" w:sz="4" w:space="0" w:color="000000"/>
              <w:right w:val="single" w:sz="4" w:space="0" w:color="000000"/>
            </w:tcBorders>
            <w:shd w:val="clear" w:color="auto" w:fill="FFEB84"/>
            <w:vAlign w:val="center"/>
          </w:tcPr>
          <w:p w14:paraId="39C21C4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r>
      <w:tr w:rsidR="006142C4" w:rsidRPr="000F6A55" w14:paraId="3C3340E4" w14:textId="77777777" w:rsidTr="00844519">
        <w:trPr>
          <w:trHeight w:val="300"/>
          <w:jc w:val="center"/>
        </w:trPr>
        <w:tc>
          <w:tcPr>
            <w:tcW w:w="2548" w:type="pct"/>
            <w:tcBorders>
              <w:top w:val="nil"/>
              <w:left w:val="single" w:sz="4" w:space="0" w:color="000000"/>
              <w:bottom w:val="single" w:sz="4" w:space="0" w:color="000000"/>
              <w:right w:val="single" w:sz="4" w:space="0" w:color="000000"/>
            </w:tcBorders>
            <w:shd w:val="clear" w:color="auto" w:fill="auto"/>
            <w:vAlign w:val="center"/>
          </w:tcPr>
          <w:p w14:paraId="70F534C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San Martín</w:t>
            </w:r>
          </w:p>
        </w:tc>
        <w:tc>
          <w:tcPr>
            <w:tcW w:w="2452" w:type="pct"/>
            <w:tcBorders>
              <w:top w:val="single" w:sz="4" w:space="0" w:color="000000"/>
              <w:left w:val="single" w:sz="4" w:space="0" w:color="000000"/>
              <w:bottom w:val="single" w:sz="4" w:space="0" w:color="000000"/>
              <w:right w:val="single" w:sz="4" w:space="0" w:color="000000"/>
            </w:tcBorders>
            <w:shd w:val="clear" w:color="auto" w:fill="FFEB84"/>
            <w:vAlign w:val="center"/>
          </w:tcPr>
          <w:p w14:paraId="09F5F7E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r>
      <w:tr w:rsidR="006142C4" w:rsidRPr="000F6A55" w14:paraId="227C7ADD" w14:textId="77777777" w:rsidTr="00844519">
        <w:trPr>
          <w:trHeight w:val="300"/>
          <w:jc w:val="center"/>
        </w:trPr>
        <w:tc>
          <w:tcPr>
            <w:tcW w:w="2548" w:type="pct"/>
            <w:tcBorders>
              <w:top w:val="nil"/>
              <w:left w:val="single" w:sz="4" w:space="0" w:color="000000"/>
              <w:bottom w:val="single" w:sz="4" w:space="0" w:color="000000"/>
              <w:right w:val="single" w:sz="4" w:space="0" w:color="000000"/>
            </w:tcBorders>
            <w:shd w:val="clear" w:color="auto" w:fill="auto"/>
            <w:vAlign w:val="center"/>
          </w:tcPr>
          <w:p w14:paraId="154D2F9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Tumbes</w:t>
            </w:r>
          </w:p>
        </w:tc>
        <w:tc>
          <w:tcPr>
            <w:tcW w:w="2452" w:type="pct"/>
            <w:tcBorders>
              <w:top w:val="single" w:sz="4" w:space="0" w:color="000000"/>
              <w:left w:val="single" w:sz="4" w:space="0" w:color="000000"/>
              <w:bottom w:val="single" w:sz="4" w:space="0" w:color="000000"/>
              <w:right w:val="single" w:sz="4" w:space="0" w:color="000000"/>
            </w:tcBorders>
            <w:shd w:val="clear" w:color="auto" w:fill="FFEB84"/>
            <w:vAlign w:val="center"/>
          </w:tcPr>
          <w:p w14:paraId="4D286A2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r>
      <w:tr w:rsidR="006142C4" w:rsidRPr="000F6A55" w14:paraId="734CAA9A" w14:textId="77777777" w:rsidTr="00844519">
        <w:trPr>
          <w:trHeight w:val="300"/>
          <w:jc w:val="center"/>
        </w:trPr>
        <w:tc>
          <w:tcPr>
            <w:tcW w:w="2548" w:type="pct"/>
            <w:tcBorders>
              <w:top w:val="nil"/>
              <w:left w:val="single" w:sz="4" w:space="0" w:color="000000"/>
              <w:bottom w:val="single" w:sz="4" w:space="0" w:color="000000"/>
              <w:right w:val="single" w:sz="4" w:space="0" w:color="000000"/>
            </w:tcBorders>
            <w:shd w:val="clear" w:color="auto" w:fill="auto"/>
            <w:vAlign w:val="center"/>
          </w:tcPr>
          <w:p w14:paraId="1C8221F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Huancavelica</w:t>
            </w:r>
          </w:p>
        </w:tc>
        <w:tc>
          <w:tcPr>
            <w:tcW w:w="2452" w:type="pct"/>
            <w:tcBorders>
              <w:top w:val="single" w:sz="4" w:space="0" w:color="000000"/>
              <w:left w:val="single" w:sz="4" w:space="0" w:color="000000"/>
              <w:bottom w:val="single" w:sz="4" w:space="0" w:color="000000"/>
              <w:right w:val="single" w:sz="4" w:space="0" w:color="000000"/>
            </w:tcBorders>
            <w:shd w:val="clear" w:color="auto" w:fill="EEE683"/>
            <w:vAlign w:val="center"/>
          </w:tcPr>
          <w:p w14:paraId="475DC49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r>
      <w:tr w:rsidR="006142C4" w:rsidRPr="000F6A55" w14:paraId="5C0DFEC7" w14:textId="77777777" w:rsidTr="00844519">
        <w:trPr>
          <w:trHeight w:val="300"/>
          <w:jc w:val="center"/>
        </w:trPr>
        <w:tc>
          <w:tcPr>
            <w:tcW w:w="2548" w:type="pct"/>
            <w:tcBorders>
              <w:top w:val="nil"/>
              <w:left w:val="single" w:sz="4" w:space="0" w:color="000000"/>
              <w:bottom w:val="single" w:sz="4" w:space="0" w:color="000000"/>
              <w:right w:val="single" w:sz="4" w:space="0" w:color="000000"/>
            </w:tcBorders>
            <w:shd w:val="clear" w:color="auto" w:fill="auto"/>
            <w:vAlign w:val="center"/>
          </w:tcPr>
          <w:p w14:paraId="5F39C18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Ica</w:t>
            </w:r>
          </w:p>
        </w:tc>
        <w:tc>
          <w:tcPr>
            <w:tcW w:w="2452" w:type="pct"/>
            <w:tcBorders>
              <w:top w:val="single" w:sz="4" w:space="0" w:color="000000"/>
              <w:left w:val="single" w:sz="4" w:space="0" w:color="000000"/>
              <w:bottom w:val="single" w:sz="4" w:space="0" w:color="000000"/>
              <w:right w:val="single" w:sz="4" w:space="0" w:color="000000"/>
            </w:tcBorders>
            <w:shd w:val="clear" w:color="auto" w:fill="EEE683"/>
            <w:vAlign w:val="center"/>
          </w:tcPr>
          <w:p w14:paraId="45C2C50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r>
      <w:tr w:rsidR="006142C4" w:rsidRPr="000F6A55" w14:paraId="6D253EE9" w14:textId="77777777" w:rsidTr="00844519">
        <w:trPr>
          <w:trHeight w:val="300"/>
          <w:jc w:val="center"/>
        </w:trPr>
        <w:tc>
          <w:tcPr>
            <w:tcW w:w="2548" w:type="pct"/>
            <w:tcBorders>
              <w:top w:val="nil"/>
              <w:left w:val="single" w:sz="4" w:space="0" w:color="000000"/>
              <w:bottom w:val="single" w:sz="4" w:space="0" w:color="000000"/>
              <w:right w:val="single" w:sz="4" w:space="0" w:color="000000"/>
            </w:tcBorders>
            <w:shd w:val="clear" w:color="auto" w:fill="auto"/>
            <w:vAlign w:val="center"/>
          </w:tcPr>
          <w:p w14:paraId="1FF3F29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Junín</w:t>
            </w:r>
          </w:p>
        </w:tc>
        <w:tc>
          <w:tcPr>
            <w:tcW w:w="2452" w:type="pct"/>
            <w:tcBorders>
              <w:top w:val="single" w:sz="4" w:space="0" w:color="000000"/>
              <w:left w:val="single" w:sz="4" w:space="0" w:color="000000"/>
              <w:bottom w:val="single" w:sz="4" w:space="0" w:color="000000"/>
              <w:right w:val="single" w:sz="4" w:space="0" w:color="000000"/>
            </w:tcBorders>
            <w:shd w:val="clear" w:color="auto" w:fill="EEE683"/>
            <w:vAlign w:val="center"/>
          </w:tcPr>
          <w:p w14:paraId="6CAE133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r>
      <w:tr w:rsidR="006142C4" w:rsidRPr="000F6A55" w14:paraId="6DCEF1AE" w14:textId="77777777" w:rsidTr="00844519">
        <w:trPr>
          <w:trHeight w:val="300"/>
          <w:jc w:val="center"/>
        </w:trPr>
        <w:tc>
          <w:tcPr>
            <w:tcW w:w="2548" w:type="pct"/>
            <w:tcBorders>
              <w:top w:val="nil"/>
              <w:left w:val="single" w:sz="4" w:space="0" w:color="000000"/>
              <w:bottom w:val="single" w:sz="4" w:space="0" w:color="000000"/>
              <w:right w:val="single" w:sz="4" w:space="0" w:color="000000"/>
            </w:tcBorders>
            <w:shd w:val="clear" w:color="auto" w:fill="auto"/>
            <w:vAlign w:val="center"/>
          </w:tcPr>
          <w:p w14:paraId="48EB678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Lambayeque</w:t>
            </w:r>
          </w:p>
        </w:tc>
        <w:tc>
          <w:tcPr>
            <w:tcW w:w="2452" w:type="pct"/>
            <w:tcBorders>
              <w:top w:val="single" w:sz="4" w:space="0" w:color="000000"/>
              <w:left w:val="single" w:sz="4" w:space="0" w:color="000000"/>
              <w:bottom w:val="single" w:sz="4" w:space="0" w:color="000000"/>
              <w:right w:val="single" w:sz="4" w:space="0" w:color="000000"/>
            </w:tcBorders>
            <w:shd w:val="clear" w:color="auto" w:fill="EEE683"/>
            <w:vAlign w:val="center"/>
          </w:tcPr>
          <w:p w14:paraId="09F0969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r>
      <w:tr w:rsidR="006142C4" w:rsidRPr="000F6A55" w14:paraId="07CC18BE" w14:textId="77777777" w:rsidTr="00844519">
        <w:trPr>
          <w:trHeight w:val="300"/>
          <w:jc w:val="center"/>
        </w:trPr>
        <w:tc>
          <w:tcPr>
            <w:tcW w:w="2548" w:type="pct"/>
            <w:tcBorders>
              <w:top w:val="nil"/>
              <w:left w:val="single" w:sz="4" w:space="0" w:color="000000"/>
              <w:bottom w:val="single" w:sz="4" w:space="0" w:color="000000"/>
              <w:right w:val="single" w:sz="4" w:space="0" w:color="000000"/>
            </w:tcBorders>
            <w:shd w:val="clear" w:color="auto" w:fill="auto"/>
            <w:vAlign w:val="center"/>
          </w:tcPr>
          <w:p w14:paraId="371A889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Región de Lima</w:t>
            </w:r>
            <w:r w:rsidRPr="000F6A55">
              <w:rPr>
                <w:rFonts w:asciiTheme="minorHAnsi" w:hAnsiTheme="minorHAnsi" w:cstheme="minorHAnsi"/>
                <w:color w:val="000000"/>
                <w:sz w:val="24"/>
                <w:szCs w:val="24"/>
                <w:vertAlign w:val="superscript"/>
              </w:rPr>
              <w:t>2/</w:t>
            </w:r>
          </w:p>
        </w:tc>
        <w:tc>
          <w:tcPr>
            <w:tcW w:w="2452" w:type="pct"/>
            <w:tcBorders>
              <w:top w:val="single" w:sz="4" w:space="0" w:color="000000"/>
              <w:left w:val="single" w:sz="4" w:space="0" w:color="000000"/>
              <w:bottom w:val="single" w:sz="4" w:space="0" w:color="000000"/>
              <w:right w:val="single" w:sz="4" w:space="0" w:color="000000"/>
            </w:tcBorders>
            <w:shd w:val="clear" w:color="auto" w:fill="EEE683"/>
            <w:vAlign w:val="center"/>
          </w:tcPr>
          <w:p w14:paraId="0FF6BD6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r>
      <w:tr w:rsidR="006142C4" w:rsidRPr="000F6A55" w14:paraId="78760A41" w14:textId="77777777" w:rsidTr="00844519">
        <w:trPr>
          <w:trHeight w:val="300"/>
          <w:jc w:val="center"/>
        </w:trPr>
        <w:tc>
          <w:tcPr>
            <w:tcW w:w="2548" w:type="pct"/>
            <w:tcBorders>
              <w:top w:val="nil"/>
              <w:left w:val="single" w:sz="4" w:space="0" w:color="000000"/>
              <w:bottom w:val="single" w:sz="4" w:space="0" w:color="000000"/>
              <w:right w:val="single" w:sz="4" w:space="0" w:color="000000"/>
            </w:tcBorders>
            <w:shd w:val="clear" w:color="auto" w:fill="auto"/>
            <w:vAlign w:val="center"/>
          </w:tcPr>
          <w:p w14:paraId="3BDDF71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Moquegua</w:t>
            </w:r>
          </w:p>
        </w:tc>
        <w:tc>
          <w:tcPr>
            <w:tcW w:w="2452" w:type="pct"/>
            <w:tcBorders>
              <w:top w:val="single" w:sz="4" w:space="0" w:color="000000"/>
              <w:left w:val="single" w:sz="4" w:space="0" w:color="000000"/>
              <w:bottom w:val="single" w:sz="4" w:space="0" w:color="000000"/>
              <w:right w:val="single" w:sz="4" w:space="0" w:color="000000"/>
            </w:tcBorders>
            <w:shd w:val="clear" w:color="auto" w:fill="EEE683"/>
            <w:vAlign w:val="center"/>
          </w:tcPr>
          <w:p w14:paraId="4D5CB41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r>
      <w:tr w:rsidR="006142C4" w:rsidRPr="000F6A55" w14:paraId="2FA7504E" w14:textId="77777777" w:rsidTr="00844519">
        <w:trPr>
          <w:trHeight w:val="300"/>
          <w:jc w:val="center"/>
        </w:trPr>
        <w:tc>
          <w:tcPr>
            <w:tcW w:w="2548" w:type="pct"/>
            <w:tcBorders>
              <w:top w:val="nil"/>
              <w:left w:val="single" w:sz="4" w:space="0" w:color="000000"/>
              <w:bottom w:val="single" w:sz="4" w:space="0" w:color="000000"/>
              <w:right w:val="single" w:sz="4" w:space="0" w:color="000000"/>
            </w:tcBorders>
            <w:shd w:val="clear" w:color="auto" w:fill="auto"/>
            <w:vAlign w:val="center"/>
          </w:tcPr>
          <w:p w14:paraId="6374646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Áncash</w:t>
            </w:r>
          </w:p>
        </w:tc>
        <w:tc>
          <w:tcPr>
            <w:tcW w:w="2452" w:type="pct"/>
            <w:tcBorders>
              <w:top w:val="single" w:sz="4" w:space="0" w:color="000000"/>
              <w:left w:val="single" w:sz="4" w:space="0" w:color="000000"/>
              <w:bottom w:val="single" w:sz="4" w:space="0" w:color="000000"/>
              <w:right w:val="single" w:sz="4" w:space="0" w:color="000000"/>
            </w:tcBorders>
            <w:shd w:val="clear" w:color="auto" w:fill="98CE7F"/>
            <w:vAlign w:val="center"/>
          </w:tcPr>
          <w:p w14:paraId="033BFEB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7</w:t>
            </w:r>
          </w:p>
        </w:tc>
      </w:tr>
      <w:tr w:rsidR="006142C4" w:rsidRPr="000F6A55" w14:paraId="5B548F15" w14:textId="77777777" w:rsidTr="00844519">
        <w:trPr>
          <w:trHeight w:val="300"/>
          <w:jc w:val="center"/>
        </w:trPr>
        <w:tc>
          <w:tcPr>
            <w:tcW w:w="2548" w:type="pct"/>
            <w:tcBorders>
              <w:top w:val="nil"/>
              <w:left w:val="single" w:sz="4" w:space="0" w:color="000000"/>
              <w:bottom w:val="single" w:sz="4" w:space="0" w:color="000000"/>
              <w:right w:val="single" w:sz="4" w:space="0" w:color="000000"/>
            </w:tcBorders>
            <w:shd w:val="clear" w:color="auto" w:fill="auto"/>
            <w:vAlign w:val="center"/>
          </w:tcPr>
          <w:p w14:paraId="40C07F0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Lima Metropolitana</w:t>
            </w:r>
            <w:r w:rsidRPr="000F6A55">
              <w:rPr>
                <w:rFonts w:asciiTheme="minorHAnsi" w:hAnsiTheme="minorHAnsi" w:cstheme="minorHAnsi"/>
                <w:color w:val="000000"/>
                <w:sz w:val="24"/>
                <w:szCs w:val="24"/>
                <w:vertAlign w:val="superscript"/>
              </w:rPr>
              <w:t>1/</w:t>
            </w:r>
          </w:p>
        </w:tc>
        <w:tc>
          <w:tcPr>
            <w:tcW w:w="2452" w:type="pct"/>
            <w:tcBorders>
              <w:top w:val="single" w:sz="4" w:space="0" w:color="000000"/>
              <w:left w:val="single" w:sz="4" w:space="0" w:color="000000"/>
              <w:bottom w:val="single" w:sz="4" w:space="0" w:color="000000"/>
              <w:right w:val="single" w:sz="4" w:space="0" w:color="000000"/>
            </w:tcBorders>
            <w:shd w:val="clear" w:color="auto" w:fill="63BE7B"/>
            <w:vAlign w:val="center"/>
          </w:tcPr>
          <w:p w14:paraId="33D707D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10</w:t>
            </w:r>
          </w:p>
        </w:tc>
      </w:tr>
    </w:tbl>
    <w:p w14:paraId="5601F983" w14:textId="77777777" w:rsidR="006142C4" w:rsidRPr="000F6A55" w:rsidRDefault="002F0558">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1/ Comprende los 43 distritos que conforman Lima Metropolitana. Según Ley 31140 que modifica la Ley 27783.</w:t>
      </w:r>
    </w:p>
    <w:p w14:paraId="24CDEB1C" w14:textId="77777777" w:rsidR="006142C4" w:rsidRPr="000F6A55" w:rsidRDefault="002F0558">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2/ Comprende las provincias: Barranca, Cajatambo, Canta, Cañete, Huaral, Huarochirí, Huaura, Oyón y Yauyos. Según Ley 31140 que modifica la Ley 27783.</w:t>
      </w:r>
    </w:p>
    <w:p w14:paraId="0AC166D2" w14:textId="77777777" w:rsidR="006142C4" w:rsidRPr="000F6A55" w:rsidRDefault="002F0558">
      <w:pPr>
        <w:spacing w:after="0" w:line="276" w:lineRule="auto"/>
        <w:jc w:val="center"/>
        <w:rPr>
          <w:rFonts w:asciiTheme="minorHAnsi" w:hAnsiTheme="minorHAnsi" w:cstheme="minorHAnsi"/>
          <w:sz w:val="24"/>
          <w:szCs w:val="24"/>
        </w:rPr>
      </w:pPr>
      <w:r w:rsidRPr="000F6A55">
        <w:rPr>
          <w:rFonts w:asciiTheme="minorHAnsi" w:hAnsiTheme="minorHAnsi" w:cstheme="minorHAnsi"/>
          <w:sz w:val="24"/>
          <w:szCs w:val="24"/>
        </w:rPr>
        <w:t>Fuente: RRAA del CONADIS. Elaboración propia.</w:t>
      </w:r>
    </w:p>
    <w:p w14:paraId="38922B01" w14:textId="77777777" w:rsidR="006142C4" w:rsidRPr="000F6A55" w:rsidRDefault="006142C4">
      <w:pPr>
        <w:spacing w:after="0" w:line="276" w:lineRule="auto"/>
        <w:rPr>
          <w:rFonts w:asciiTheme="minorHAnsi" w:hAnsiTheme="minorHAnsi" w:cstheme="minorHAnsi"/>
          <w:sz w:val="24"/>
          <w:szCs w:val="24"/>
        </w:rPr>
      </w:pPr>
    </w:p>
    <w:p w14:paraId="5A889F5A"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Según la información brindada por el CONADIS, dentro de las causas que posiblemente contribuyeron al cumplimiento de la meta para el 2022 destacan:</w:t>
      </w:r>
    </w:p>
    <w:p w14:paraId="46561F4E" w14:textId="77777777" w:rsidR="006142C4" w:rsidRPr="000F6A55" w:rsidRDefault="006142C4">
      <w:pPr>
        <w:pBdr>
          <w:top w:val="nil"/>
          <w:left w:val="nil"/>
          <w:bottom w:val="nil"/>
          <w:right w:val="nil"/>
          <w:between w:val="nil"/>
        </w:pBdr>
        <w:spacing w:after="0" w:line="276" w:lineRule="auto"/>
        <w:jc w:val="both"/>
        <w:rPr>
          <w:rFonts w:asciiTheme="minorHAnsi" w:hAnsiTheme="minorHAnsi" w:cstheme="minorHAnsi"/>
          <w:sz w:val="24"/>
          <w:szCs w:val="24"/>
        </w:rPr>
      </w:pPr>
    </w:p>
    <w:p w14:paraId="70FBC47B" w14:textId="77777777" w:rsidR="006142C4" w:rsidRPr="000F6A55" w:rsidRDefault="002F0558">
      <w:pPr>
        <w:numPr>
          <w:ilvl w:val="0"/>
          <w:numId w:val="14"/>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Programación de supervisiones, posterior a las capacitaciones, con el fin de comprobar de forma individual cada página web institucional logrando que las entidades tengan claras sus adecuaciones.</w:t>
      </w:r>
    </w:p>
    <w:p w14:paraId="05AD9806" w14:textId="77777777" w:rsidR="006142C4" w:rsidRPr="000F6A55" w:rsidRDefault="002F0558">
      <w:pPr>
        <w:numPr>
          <w:ilvl w:val="0"/>
          <w:numId w:val="14"/>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Envío de invitaciones a las entidades con un tiempo de anticipación mínima.</w:t>
      </w:r>
    </w:p>
    <w:p w14:paraId="6FADE309" w14:textId="77777777" w:rsidR="006142C4" w:rsidRPr="000F6A55" w:rsidRDefault="006142C4">
      <w:pPr>
        <w:spacing w:after="0" w:line="276" w:lineRule="auto"/>
        <w:jc w:val="both"/>
        <w:rPr>
          <w:rFonts w:asciiTheme="minorHAnsi" w:hAnsiTheme="minorHAnsi" w:cstheme="minorHAnsi"/>
          <w:sz w:val="24"/>
          <w:szCs w:val="24"/>
        </w:rPr>
      </w:pPr>
    </w:p>
    <w:p w14:paraId="7CEBCDB2" w14:textId="77777777" w:rsidR="006142C4" w:rsidRPr="000F6A55" w:rsidRDefault="002F0558">
      <w:pPr>
        <w:spacing w:after="0" w:line="276" w:lineRule="auto"/>
        <w:jc w:val="both"/>
        <w:rPr>
          <w:rFonts w:asciiTheme="minorHAnsi" w:hAnsiTheme="minorHAnsi" w:cstheme="minorHAnsi"/>
          <w:sz w:val="24"/>
          <w:szCs w:val="24"/>
          <w:highlight w:val="cyan"/>
        </w:rPr>
      </w:pPr>
      <w:r w:rsidRPr="000F6A55">
        <w:rPr>
          <w:rFonts w:asciiTheme="minorHAnsi" w:hAnsiTheme="minorHAnsi" w:cstheme="minorHAnsi"/>
          <w:sz w:val="24"/>
          <w:szCs w:val="24"/>
        </w:rPr>
        <w:t>A pesar de ello, se apreció poca participación de las entidades invitadas. Por otro lado, de las entidades capacitadas, pocas tienen el compromiso de realizar adecuaciones de manera inmediata, posiblemente uno de los motivos sea porque este servicio no tiene marco sancionable.</w:t>
      </w:r>
    </w:p>
    <w:p w14:paraId="7D3F288F" w14:textId="77777777" w:rsidR="006142C4" w:rsidRPr="000F6A55" w:rsidRDefault="006142C4">
      <w:pPr>
        <w:spacing w:after="0"/>
        <w:rPr>
          <w:rFonts w:asciiTheme="minorHAnsi" w:hAnsiTheme="minorHAnsi" w:cstheme="minorHAnsi"/>
          <w:b/>
          <w:sz w:val="24"/>
          <w:szCs w:val="24"/>
        </w:rPr>
      </w:pPr>
    </w:p>
    <w:p w14:paraId="7B0402BC" w14:textId="77777777" w:rsidR="006142C4" w:rsidRPr="000F6A55" w:rsidRDefault="002F0558">
      <w:pPr>
        <w:pStyle w:val="Ttulo4"/>
        <w:spacing w:before="0" w:line="276" w:lineRule="auto"/>
        <w:jc w:val="both"/>
        <w:rPr>
          <w:rFonts w:asciiTheme="minorHAnsi" w:hAnsiTheme="minorHAnsi" w:cstheme="minorHAnsi"/>
        </w:rPr>
      </w:pPr>
      <w:bookmarkStart w:id="60" w:name="_heading=h.42ddq1a" w:colFirst="0" w:colLast="0"/>
      <w:bookmarkEnd w:id="60"/>
      <w:r w:rsidRPr="000F6A55">
        <w:rPr>
          <w:rFonts w:asciiTheme="minorHAnsi" w:hAnsiTheme="minorHAnsi" w:cstheme="minorHAnsi"/>
        </w:rPr>
        <w:t>Servicio 24. 06.01.03 Fortalecimiento de capacidades integrales en materia de infraestructura y equipamiento urbano accesible a Gobiernos Regionales y Locales.</w:t>
      </w:r>
    </w:p>
    <w:p w14:paraId="63E9F230" w14:textId="77777777" w:rsidR="006142C4" w:rsidRPr="000F6A55" w:rsidRDefault="006142C4">
      <w:pPr>
        <w:spacing w:after="0"/>
        <w:rPr>
          <w:rFonts w:asciiTheme="minorHAnsi" w:hAnsiTheme="minorHAnsi" w:cstheme="minorHAnsi"/>
          <w:sz w:val="24"/>
          <w:szCs w:val="24"/>
        </w:rPr>
      </w:pPr>
    </w:p>
    <w:tbl>
      <w:tblPr>
        <w:tblStyle w:val="afffb"/>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5319"/>
        <w:gridCol w:w="2457"/>
        <w:gridCol w:w="3523"/>
        <w:gridCol w:w="2127"/>
      </w:tblGrid>
      <w:tr w:rsidR="006142C4" w:rsidRPr="000F6A55" w14:paraId="721DF647" w14:textId="77777777" w:rsidTr="00844519">
        <w:trPr>
          <w:trHeight w:val="205"/>
          <w:tblHeader/>
        </w:trPr>
        <w:tc>
          <w:tcPr>
            <w:tcW w:w="1981" w:type="pct"/>
            <w:shd w:val="clear" w:color="auto" w:fill="B6C7E8"/>
            <w:vAlign w:val="center"/>
          </w:tcPr>
          <w:p w14:paraId="20FCFA13"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Definición</w:t>
            </w:r>
          </w:p>
        </w:tc>
        <w:tc>
          <w:tcPr>
            <w:tcW w:w="915" w:type="pct"/>
            <w:shd w:val="clear" w:color="auto" w:fill="B6C7E8"/>
            <w:vAlign w:val="center"/>
          </w:tcPr>
          <w:p w14:paraId="24126E31"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Responsable</w:t>
            </w:r>
          </w:p>
        </w:tc>
        <w:tc>
          <w:tcPr>
            <w:tcW w:w="1312" w:type="pct"/>
            <w:shd w:val="clear" w:color="auto" w:fill="B6C7E8"/>
            <w:vAlign w:val="center"/>
          </w:tcPr>
          <w:p w14:paraId="721A059F"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Indicador</w:t>
            </w:r>
          </w:p>
        </w:tc>
        <w:tc>
          <w:tcPr>
            <w:tcW w:w="792" w:type="pct"/>
            <w:shd w:val="clear" w:color="auto" w:fill="B6C7E8"/>
          </w:tcPr>
          <w:p w14:paraId="6B568AF6"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Nivel de cumplimiento 2022</w:t>
            </w:r>
          </w:p>
        </w:tc>
      </w:tr>
      <w:tr w:rsidR="006142C4" w:rsidRPr="000F6A55" w14:paraId="4DE3FEA3" w14:textId="77777777" w:rsidTr="00844519">
        <w:trPr>
          <w:trHeight w:val="1905"/>
        </w:trPr>
        <w:tc>
          <w:tcPr>
            <w:tcW w:w="1981" w:type="pct"/>
            <w:vAlign w:val="center"/>
          </w:tcPr>
          <w:p w14:paraId="027DE5D4" w14:textId="77777777" w:rsidR="006142C4" w:rsidRPr="000F6A55" w:rsidRDefault="002F0558">
            <w:pPr>
              <w:jc w:val="both"/>
              <w:rPr>
                <w:rFonts w:asciiTheme="minorHAnsi" w:hAnsiTheme="minorHAnsi" w:cstheme="minorHAnsi"/>
                <w:sz w:val="24"/>
                <w:szCs w:val="24"/>
              </w:rPr>
            </w:pPr>
            <w:r w:rsidRPr="000F6A55">
              <w:rPr>
                <w:rFonts w:asciiTheme="minorHAnsi" w:hAnsiTheme="minorHAnsi" w:cstheme="minorHAnsi"/>
                <w:sz w:val="24"/>
                <w:szCs w:val="24"/>
              </w:rPr>
              <w:t>Consiste en la realización de acciones orientadas a la adecuación de los contenidos y servicios digitales de las entidades públicas, entidades privadas que brindan servicios públicos y plataformas de empresas privadas que permiten el comercio electrónico, a efecto que incorporen criterios de accesibilidad que permitan el uso por parte de las personas con discapacidad.</w:t>
            </w:r>
          </w:p>
        </w:tc>
        <w:tc>
          <w:tcPr>
            <w:tcW w:w="915" w:type="pct"/>
            <w:vAlign w:val="center"/>
          </w:tcPr>
          <w:p w14:paraId="32E69603"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Dirección General de Accesibilidad y Desarrollo Tecnológico (DGADT) - MVCS</w:t>
            </w:r>
          </w:p>
        </w:tc>
        <w:tc>
          <w:tcPr>
            <w:tcW w:w="1312" w:type="pct"/>
            <w:vAlign w:val="center"/>
          </w:tcPr>
          <w:p w14:paraId="5315BA12"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Porcentaje de Gobiernos Regionales y Locales ubicados en las ciudades intermedias, mayores y de la Metrópoli Nacional cuyas sedes principales se adecúan a criterios de accesibilidad.</w:t>
            </w:r>
          </w:p>
        </w:tc>
        <w:tc>
          <w:tcPr>
            <w:tcW w:w="792" w:type="pct"/>
            <w:vAlign w:val="center"/>
          </w:tcPr>
          <w:p w14:paraId="0390323D"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noProof/>
                <w:sz w:val="24"/>
                <w:szCs w:val="24"/>
              </w:rPr>
              <mc:AlternateContent>
                <mc:Choice Requires="wps">
                  <w:drawing>
                    <wp:inline distT="0" distB="0" distL="0" distR="0" wp14:anchorId="6FC02099" wp14:editId="41BEE3A8">
                      <wp:extent cx="450850" cy="441325"/>
                      <wp:effectExtent l="0" t="0" r="25400" b="15875"/>
                      <wp:docPr id="2118797911" name="Elipse 2118797911" descr="Círculo rojo"/>
                      <wp:cNvGraphicFramePr/>
                      <a:graphic xmlns:a="http://schemas.openxmlformats.org/drawingml/2006/main">
                        <a:graphicData uri="http://schemas.microsoft.com/office/word/2010/wordprocessingShape">
                          <wps:wsp>
                            <wps:cNvSpPr/>
                            <wps:spPr>
                              <a:xfrm>
                                <a:off x="5126925" y="3565688"/>
                                <a:ext cx="438150" cy="428625"/>
                              </a:xfrm>
                              <a:prstGeom prst="ellipse">
                                <a:avLst/>
                              </a:prstGeom>
                              <a:solidFill>
                                <a:srgbClr val="C00000"/>
                              </a:solidFill>
                              <a:ln w="12700" cap="flat" cmpd="sng">
                                <a:solidFill>
                                  <a:srgbClr val="C00000"/>
                                </a:solidFill>
                                <a:prstDash val="solid"/>
                                <a:miter lim="800000"/>
                                <a:headEnd type="none" w="sm" len="sm"/>
                                <a:tailEnd type="none" w="sm" len="sm"/>
                              </a:ln>
                            </wps:spPr>
                            <wps:txbx>
                              <w:txbxContent>
                                <w:p w14:paraId="37997BEB" w14:textId="77777777" w:rsidR="0073629F" w:rsidRDefault="0073629F">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6FC02099" id="Elipse 2118797911" o:spid="_x0000_s1049" alt="Círculo rojo" style="width:35.5pt;height:3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" fillcolor="#c00000" strokecolor="#c00000" strokeweight="1pt">
                      <v:stroke startarrowwidth="narrow" startarrowlength="short" endarrowwidth="narrow" endarrowlength="short" joinstyle="miter"/>
                      <v:textbox inset="2.53958mm,2.53958mm,2.53958mm,2.53958mm">
                        <w:txbxContent>
                          <w:p w14:paraId="37997BEB" w14:textId="77777777" w:rsidR="0073629F" w:rsidRDefault="0073629F">
                            <w:pPr>
                              <w:spacing w:after="0" w:line="240" w:lineRule="auto"/>
                              <w:textDirection w:val="btLr"/>
                            </w:pPr>
                          </w:p>
                        </w:txbxContent>
                      </v:textbox>
                      <w10:anchorlock/>
                    </v:oval>
                  </w:pict>
                </mc:Fallback>
              </mc:AlternateContent>
            </w:r>
          </w:p>
        </w:tc>
      </w:tr>
    </w:tbl>
    <w:p w14:paraId="3EACA10F" w14:textId="77777777" w:rsidR="006142C4" w:rsidRPr="000F6A55" w:rsidRDefault="006142C4">
      <w:pPr>
        <w:spacing w:after="0"/>
        <w:rPr>
          <w:rFonts w:asciiTheme="minorHAnsi" w:hAnsiTheme="minorHAnsi" w:cstheme="minorHAnsi"/>
          <w:sz w:val="24"/>
          <w:szCs w:val="24"/>
          <w:highlight w:val="yellow"/>
        </w:rPr>
      </w:pPr>
    </w:p>
    <w:p w14:paraId="7FABA139"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En relación con lo reportado por el MVCS, para el año 2022 no se logró superar la meta a nivel nacional debido a que el porcentaje de gobiernos regionales y locales ubicados en las ciudades intermedias, mayores y de la Metrópoli Nacional a nivel nacional que se adecuaron a los criterios de accesibilidad asciende a 3.2%, es decir: 8 de 247. Esto representa un nivel de cumplimiento bajo de 21.6% con respecto a la meta programada para el 2021: 15.0%.</w:t>
      </w:r>
    </w:p>
    <w:p w14:paraId="38E09303" w14:textId="3DBD8D0C" w:rsidR="006142C4" w:rsidRPr="000F6A55" w:rsidRDefault="006142C4">
      <w:pPr>
        <w:rPr>
          <w:rFonts w:asciiTheme="minorHAnsi" w:hAnsiTheme="minorHAnsi" w:cstheme="minorHAnsi"/>
          <w:color w:val="44546A"/>
          <w:sz w:val="24"/>
          <w:szCs w:val="24"/>
        </w:rPr>
      </w:pPr>
    </w:p>
    <w:p w14:paraId="1A74B8BA" w14:textId="77777777" w:rsidR="006142C4" w:rsidRPr="000F6A55" w:rsidRDefault="002F0558">
      <w:pPr>
        <w:pBdr>
          <w:top w:val="nil"/>
          <w:left w:val="nil"/>
          <w:bottom w:val="nil"/>
          <w:right w:val="nil"/>
          <w:between w:val="nil"/>
        </w:pBdr>
        <w:spacing w:after="200" w:line="240" w:lineRule="auto"/>
        <w:jc w:val="center"/>
        <w:rPr>
          <w:rFonts w:asciiTheme="minorHAnsi" w:hAnsiTheme="minorHAnsi" w:cstheme="minorHAnsi"/>
          <w:color w:val="44546A"/>
          <w:sz w:val="24"/>
          <w:szCs w:val="24"/>
        </w:rPr>
      </w:pPr>
      <w:r w:rsidRPr="000F6A55">
        <w:rPr>
          <w:rFonts w:asciiTheme="minorHAnsi" w:hAnsiTheme="minorHAnsi" w:cstheme="minorHAnsi"/>
          <w:color w:val="000000"/>
          <w:sz w:val="24"/>
          <w:szCs w:val="24"/>
        </w:rPr>
        <w:t>Ilustración 40: Porcentaje de Gobiernos Regionales y Locales ubicados en las ciudades intermedias, mayores y de la Metrópoli Nacional cuyas sedes principales se adecúan a criterios de</w:t>
      </w:r>
      <w:r w:rsidRPr="000F6A55">
        <w:rPr>
          <w:rFonts w:asciiTheme="minorHAnsi" w:hAnsiTheme="minorHAnsi" w:cstheme="minorHAnsi"/>
          <w:color w:val="44546A"/>
          <w:sz w:val="24"/>
          <w:szCs w:val="24"/>
        </w:rPr>
        <w:t xml:space="preserve"> </w:t>
      </w:r>
      <w:r w:rsidRPr="000F6A55">
        <w:rPr>
          <w:rFonts w:asciiTheme="minorHAnsi" w:hAnsiTheme="minorHAnsi" w:cstheme="minorHAnsi"/>
          <w:color w:val="000000"/>
          <w:sz w:val="24"/>
          <w:szCs w:val="24"/>
        </w:rPr>
        <w:t>accesibilidad</w:t>
      </w:r>
    </w:p>
    <w:p w14:paraId="0ADF7ADC"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noProof/>
          <w:sz w:val="24"/>
          <w:szCs w:val="24"/>
        </w:rPr>
        <w:lastRenderedPageBreak/>
        <w:drawing>
          <wp:inline distT="0" distB="0" distL="0" distR="0" wp14:anchorId="3E05360D" wp14:editId="01E2AB54">
            <wp:extent cx="4654270" cy="2340000"/>
            <wp:effectExtent l="0" t="0" r="0" b="0"/>
            <wp:docPr id="2118797951" name="image1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8"/>
                    <a:srcRect/>
                    <a:stretch>
                      <a:fillRect/>
                    </a:stretch>
                  </pic:blipFill>
                  <pic:spPr>
                    <a:xfrm>
                      <a:off x="0" y="0"/>
                      <a:ext cx="4654270" cy="2340000"/>
                    </a:xfrm>
                    <a:prstGeom prst="rect">
                      <a:avLst/>
                    </a:prstGeom>
                    <a:ln/>
                  </pic:spPr>
                </pic:pic>
              </a:graphicData>
            </a:graphic>
          </wp:inline>
        </w:drawing>
      </w:r>
    </w:p>
    <w:p w14:paraId="3A7901BE"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sz w:val="24"/>
          <w:szCs w:val="24"/>
        </w:rPr>
        <w:t>Fuente: RRAA del MVCS. Elaboración propia.</w:t>
      </w:r>
    </w:p>
    <w:p w14:paraId="4F44BC3A" w14:textId="77777777" w:rsidR="006142C4" w:rsidRPr="000F6A55" w:rsidRDefault="006142C4">
      <w:pPr>
        <w:spacing w:after="0" w:line="276" w:lineRule="auto"/>
        <w:rPr>
          <w:rFonts w:asciiTheme="minorHAnsi" w:hAnsiTheme="minorHAnsi" w:cstheme="minorHAnsi"/>
          <w:sz w:val="24"/>
          <w:szCs w:val="24"/>
          <w:highlight w:val="yellow"/>
        </w:rPr>
      </w:pPr>
    </w:p>
    <w:p w14:paraId="1AF5CD9F" w14:textId="77777777" w:rsidR="006142C4" w:rsidRPr="000F6A55" w:rsidRDefault="002F0558">
      <w:pPr>
        <w:spacing w:after="0"/>
        <w:jc w:val="both"/>
        <w:rPr>
          <w:rFonts w:asciiTheme="minorHAnsi" w:hAnsiTheme="minorHAnsi" w:cstheme="minorHAnsi"/>
          <w:sz w:val="24"/>
          <w:szCs w:val="24"/>
        </w:rPr>
      </w:pPr>
      <w:r w:rsidRPr="000F6A55">
        <w:rPr>
          <w:rFonts w:asciiTheme="minorHAnsi" w:hAnsiTheme="minorHAnsi" w:cstheme="minorHAnsi"/>
          <w:sz w:val="24"/>
          <w:szCs w:val="24"/>
        </w:rPr>
        <w:t xml:space="preserve">Como aspectos de mejora a realizar en el 2023 para este servicio e indicador corresponde evaluar modificar las metas proyectadas al 2030, así como emplear otra metodología para los gobiernos regionales a fin de que puedan adecuar sus sedes con condiciones de accesibilidad. Otra dificultad que se dio durante el año 2022 fue que las capacitaciones estuvieron dirigidas hacia el personal de la OREDIS, y no de la gerencia regional de infraestructura o el personal responsable de hacer modificaciones en las edificaciones del gobierno regional. Es por ello, que para el año 2023 se vienen realizando las coordinaciones para que las capacitaciones sean redirigidas al personal adecuado. </w:t>
      </w:r>
    </w:p>
    <w:p w14:paraId="62DE0A5A" w14:textId="77777777" w:rsidR="006142C4" w:rsidRPr="000F6A55" w:rsidRDefault="006142C4">
      <w:pPr>
        <w:spacing w:after="0"/>
        <w:rPr>
          <w:rFonts w:asciiTheme="minorHAnsi" w:hAnsiTheme="minorHAnsi" w:cstheme="minorHAnsi"/>
          <w:sz w:val="24"/>
          <w:szCs w:val="24"/>
          <w:highlight w:val="yellow"/>
        </w:rPr>
      </w:pPr>
    </w:p>
    <w:p w14:paraId="7B40045F" w14:textId="77777777" w:rsidR="006142C4" w:rsidRPr="000F6A55" w:rsidRDefault="002F0558" w:rsidP="00443E3D">
      <w:pPr>
        <w:pStyle w:val="Ttulo3"/>
        <w:rPr>
          <w:highlight w:val="yellow"/>
        </w:rPr>
      </w:pPr>
      <w:bookmarkStart w:id="61" w:name="_Toc151105954"/>
      <w:r w:rsidRPr="000F6A55">
        <w:t>Lineamiento 06.02. Generar condiciones de accesibilidad en el entorno urbano y las edificaciones.</w:t>
      </w:r>
      <w:bookmarkEnd w:id="61"/>
    </w:p>
    <w:p w14:paraId="61F49D02" w14:textId="77777777" w:rsidR="006142C4" w:rsidRPr="000F6A55" w:rsidRDefault="006142C4">
      <w:pPr>
        <w:spacing w:after="0"/>
        <w:rPr>
          <w:rFonts w:asciiTheme="minorHAnsi" w:hAnsiTheme="minorHAnsi" w:cstheme="minorHAnsi"/>
          <w:sz w:val="24"/>
          <w:szCs w:val="24"/>
          <w:highlight w:val="yellow"/>
        </w:rPr>
      </w:pPr>
    </w:p>
    <w:p w14:paraId="0038302B"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Este lineamiento se implementa a través de 01 servicio y 01 indicador, los cuales se detallan a continuación.</w:t>
      </w:r>
    </w:p>
    <w:p w14:paraId="069C9E51" w14:textId="77777777" w:rsidR="006142C4" w:rsidRPr="000F6A55" w:rsidRDefault="006142C4">
      <w:pPr>
        <w:spacing w:after="0" w:line="276" w:lineRule="auto"/>
        <w:rPr>
          <w:rFonts w:asciiTheme="minorHAnsi" w:hAnsiTheme="minorHAnsi" w:cstheme="minorHAnsi"/>
          <w:sz w:val="24"/>
          <w:szCs w:val="24"/>
          <w:highlight w:val="yellow"/>
        </w:rPr>
      </w:pPr>
    </w:p>
    <w:p w14:paraId="417241D9" w14:textId="77777777" w:rsidR="006142C4" w:rsidRPr="000F6A55" w:rsidRDefault="002F0558">
      <w:pPr>
        <w:pStyle w:val="Ttulo4"/>
        <w:spacing w:before="0" w:line="276" w:lineRule="auto"/>
        <w:jc w:val="both"/>
        <w:rPr>
          <w:rFonts w:asciiTheme="minorHAnsi" w:hAnsiTheme="minorHAnsi" w:cstheme="minorHAnsi"/>
        </w:rPr>
      </w:pPr>
      <w:bookmarkStart w:id="62" w:name="_heading=h.3gnlt4p" w:colFirst="0" w:colLast="0"/>
      <w:bookmarkEnd w:id="62"/>
      <w:r w:rsidRPr="000F6A55">
        <w:rPr>
          <w:rFonts w:asciiTheme="minorHAnsi" w:hAnsiTheme="minorHAnsi" w:cstheme="minorHAnsi"/>
        </w:rPr>
        <w:t>Servicio 25. 06.02.01 Creación y adecuación de infraestructura y equipamiento urbano accesible.</w:t>
      </w:r>
    </w:p>
    <w:p w14:paraId="5755016D" w14:textId="77777777" w:rsidR="006142C4" w:rsidRPr="000F6A55" w:rsidRDefault="006142C4">
      <w:pPr>
        <w:spacing w:after="0"/>
        <w:rPr>
          <w:rFonts w:asciiTheme="minorHAnsi" w:hAnsiTheme="minorHAnsi" w:cstheme="minorHAnsi"/>
          <w:sz w:val="24"/>
          <w:szCs w:val="24"/>
          <w:highlight w:val="yellow"/>
        </w:rPr>
      </w:pPr>
    </w:p>
    <w:tbl>
      <w:tblPr>
        <w:tblStyle w:val="afffc"/>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7118"/>
        <w:gridCol w:w="2621"/>
        <w:gridCol w:w="3687"/>
      </w:tblGrid>
      <w:tr w:rsidR="006142C4" w:rsidRPr="000F6A55" w14:paraId="500EDC1C" w14:textId="77777777" w:rsidTr="00844519">
        <w:trPr>
          <w:trHeight w:val="205"/>
          <w:tblHeader/>
        </w:trPr>
        <w:tc>
          <w:tcPr>
            <w:tcW w:w="2651" w:type="pct"/>
            <w:shd w:val="clear" w:color="auto" w:fill="B6C7E8"/>
            <w:vAlign w:val="center"/>
          </w:tcPr>
          <w:p w14:paraId="73249341"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Definición</w:t>
            </w:r>
          </w:p>
        </w:tc>
        <w:tc>
          <w:tcPr>
            <w:tcW w:w="976" w:type="pct"/>
            <w:shd w:val="clear" w:color="auto" w:fill="B6C7E8"/>
            <w:vAlign w:val="center"/>
          </w:tcPr>
          <w:p w14:paraId="5D320A97"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Responsable</w:t>
            </w:r>
          </w:p>
        </w:tc>
        <w:tc>
          <w:tcPr>
            <w:tcW w:w="1373" w:type="pct"/>
            <w:shd w:val="clear" w:color="auto" w:fill="B6C7E8"/>
            <w:vAlign w:val="center"/>
          </w:tcPr>
          <w:p w14:paraId="63CD24EF"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Indicador</w:t>
            </w:r>
          </w:p>
        </w:tc>
      </w:tr>
      <w:tr w:rsidR="006142C4" w:rsidRPr="000F6A55" w14:paraId="323EFD94" w14:textId="77777777" w:rsidTr="00844519">
        <w:trPr>
          <w:trHeight w:val="1644"/>
        </w:trPr>
        <w:tc>
          <w:tcPr>
            <w:tcW w:w="2651" w:type="pct"/>
            <w:vAlign w:val="center"/>
          </w:tcPr>
          <w:p w14:paraId="651EFE9A" w14:textId="77777777" w:rsidR="006142C4" w:rsidRPr="000F6A55" w:rsidRDefault="002F0558">
            <w:pPr>
              <w:jc w:val="both"/>
              <w:rPr>
                <w:rFonts w:asciiTheme="minorHAnsi" w:hAnsiTheme="minorHAnsi" w:cstheme="minorHAnsi"/>
                <w:sz w:val="24"/>
                <w:szCs w:val="24"/>
              </w:rPr>
            </w:pPr>
            <w:r w:rsidRPr="000F6A55">
              <w:rPr>
                <w:rFonts w:asciiTheme="minorHAnsi" w:hAnsiTheme="minorHAnsi" w:cstheme="minorHAnsi"/>
                <w:sz w:val="24"/>
                <w:szCs w:val="24"/>
              </w:rPr>
              <w:t>Este servicio considera la creación y adecuación de la infraestructura y equipamiento vial (pistas, cruces peatonales, y veredas definidas), así como el equipamiento urbano de recreación pública (parques, malecones, espacios de recreación pasiva y activa), considerando componentes de accesibilidad, en el marco de las disposiciones de las Normas Técnicas A.120 “Accesibilidad Universal en Edificaciones” y GH.0.20 “Componentes de Diseño Urbano” y otras normas vigentes en materia de accesibilidad; considerando las disposiciones vinculadas con la gestión del riesgo de desastres.</w:t>
            </w:r>
          </w:p>
        </w:tc>
        <w:tc>
          <w:tcPr>
            <w:tcW w:w="976" w:type="pct"/>
            <w:vAlign w:val="center"/>
          </w:tcPr>
          <w:p w14:paraId="711A5161"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Dirección General de Accesibilidad y Desarrollo Tecnológico (DGADT) - MVCS</w:t>
            </w:r>
          </w:p>
        </w:tc>
        <w:tc>
          <w:tcPr>
            <w:tcW w:w="1373" w:type="pct"/>
            <w:vAlign w:val="center"/>
          </w:tcPr>
          <w:p w14:paraId="19B0E49C"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Porcentaje de distritos ubicados en ciudades mayores y de la Metrópoli Nacional que cuentan con infraestructura y equipamiento urbano accesible.</w:t>
            </w:r>
          </w:p>
        </w:tc>
      </w:tr>
    </w:tbl>
    <w:p w14:paraId="3592E67E" w14:textId="77777777" w:rsidR="006142C4" w:rsidRPr="000F6A55" w:rsidRDefault="006142C4">
      <w:pPr>
        <w:spacing w:after="0"/>
        <w:rPr>
          <w:rFonts w:asciiTheme="minorHAnsi" w:hAnsiTheme="minorHAnsi" w:cstheme="minorHAnsi"/>
          <w:sz w:val="24"/>
          <w:szCs w:val="24"/>
          <w:highlight w:val="yellow"/>
        </w:rPr>
      </w:pPr>
    </w:p>
    <w:p w14:paraId="5FA12D70"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Al igual que el servicio 03, 04 y 19, este no cuenta con una línea de base ni metas al 2030, por lo que se recomienda que el responsable remita estos datos a fin de que sean revisados tanto por la OMEP como por la dirección conductora de esta política. Asimismo, se debe trabajar el registro de información de las variables principales que permitan el cálculo del indicador, así como información complementaria que permita realizar un seguimiento a todo el proceso de este servicio.</w:t>
      </w:r>
    </w:p>
    <w:p w14:paraId="45590E55" w14:textId="77777777" w:rsidR="006142C4" w:rsidRPr="000F6A55" w:rsidRDefault="006142C4">
      <w:pPr>
        <w:spacing w:after="0"/>
        <w:rPr>
          <w:rFonts w:asciiTheme="minorHAnsi" w:hAnsiTheme="minorHAnsi" w:cstheme="minorHAnsi"/>
          <w:sz w:val="24"/>
          <w:szCs w:val="24"/>
          <w:highlight w:val="yellow"/>
        </w:rPr>
      </w:pPr>
    </w:p>
    <w:p w14:paraId="0487BB42" w14:textId="77777777" w:rsidR="006142C4" w:rsidRPr="000F6A55" w:rsidRDefault="002F0558" w:rsidP="00443E3D">
      <w:pPr>
        <w:pStyle w:val="Ttulo3"/>
        <w:rPr>
          <w:highlight w:val="yellow"/>
        </w:rPr>
      </w:pPr>
      <w:bookmarkStart w:id="63" w:name="_Toc151105955"/>
      <w:r w:rsidRPr="000F6A55">
        <w:t>Lineamiento 06.03. Implementar medidas que promuevan y faciliten la igualdad de condiciones para acceso de las personas con discapacidad a los procesos y procedimientos ante el sistema de justicia.</w:t>
      </w:r>
      <w:bookmarkEnd w:id="63"/>
    </w:p>
    <w:p w14:paraId="6627876D" w14:textId="77777777" w:rsidR="006142C4" w:rsidRPr="000F6A55" w:rsidRDefault="006142C4">
      <w:pPr>
        <w:spacing w:after="0"/>
        <w:rPr>
          <w:rFonts w:asciiTheme="minorHAnsi" w:hAnsiTheme="minorHAnsi" w:cstheme="minorHAnsi"/>
          <w:sz w:val="24"/>
          <w:szCs w:val="24"/>
          <w:highlight w:val="yellow"/>
        </w:rPr>
      </w:pPr>
    </w:p>
    <w:p w14:paraId="15834022"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Este lineamiento se implementa a través de 02 servicios y 02 indicadores, los cuales se detallan a continuación.</w:t>
      </w:r>
    </w:p>
    <w:p w14:paraId="67402287" w14:textId="77777777" w:rsidR="006142C4" w:rsidRPr="000F6A55" w:rsidRDefault="006142C4">
      <w:pPr>
        <w:spacing w:after="0" w:line="276" w:lineRule="auto"/>
        <w:rPr>
          <w:rFonts w:asciiTheme="minorHAnsi" w:hAnsiTheme="minorHAnsi" w:cstheme="minorHAnsi"/>
          <w:sz w:val="24"/>
          <w:szCs w:val="24"/>
          <w:highlight w:val="yellow"/>
        </w:rPr>
      </w:pPr>
    </w:p>
    <w:p w14:paraId="22798E81" w14:textId="77777777" w:rsidR="006142C4" w:rsidRPr="000F6A55" w:rsidRDefault="002F0558">
      <w:pPr>
        <w:pStyle w:val="Ttulo4"/>
        <w:spacing w:before="0" w:line="276" w:lineRule="auto"/>
        <w:jc w:val="both"/>
        <w:rPr>
          <w:rFonts w:asciiTheme="minorHAnsi" w:hAnsiTheme="minorHAnsi" w:cstheme="minorHAnsi"/>
        </w:rPr>
      </w:pPr>
      <w:bookmarkStart w:id="64" w:name="_heading=h.4fsjm0b" w:colFirst="0" w:colLast="0"/>
      <w:bookmarkEnd w:id="64"/>
      <w:r w:rsidRPr="000F6A55">
        <w:rPr>
          <w:rFonts w:asciiTheme="minorHAnsi" w:hAnsiTheme="minorHAnsi" w:cstheme="minorHAnsi"/>
        </w:rPr>
        <w:t>Servicio 26. 06.03.01 Aseguramiento de las condiciones de accesibilidad para las personas con discapacidad en las sedes de justicia.</w:t>
      </w:r>
    </w:p>
    <w:p w14:paraId="2C5CAF33" w14:textId="77777777" w:rsidR="006142C4" w:rsidRPr="000F6A55" w:rsidRDefault="006142C4">
      <w:pPr>
        <w:spacing w:after="0"/>
        <w:rPr>
          <w:rFonts w:asciiTheme="minorHAnsi" w:hAnsiTheme="minorHAnsi" w:cstheme="minorHAnsi"/>
          <w:sz w:val="24"/>
          <w:szCs w:val="24"/>
          <w:highlight w:val="yellow"/>
        </w:rPr>
      </w:pPr>
    </w:p>
    <w:tbl>
      <w:tblPr>
        <w:tblStyle w:val="afffd"/>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5494"/>
        <w:gridCol w:w="2304"/>
        <w:gridCol w:w="3464"/>
        <w:gridCol w:w="2164"/>
      </w:tblGrid>
      <w:tr w:rsidR="006142C4" w:rsidRPr="000F6A55" w14:paraId="27F21148" w14:textId="77777777" w:rsidTr="00844519">
        <w:trPr>
          <w:trHeight w:val="205"/>
          <w:tblHeader/>
        </w:trPr>
        <w:tc>
          <w:tcPr>
            <w:tcW w:w="2046" w:type="pct"/>
            <w:shd w:val="clear" w:color="auto" w:fill="B6C7E8"/>
            <w:vAlign w:val="center"/>
          </w:tcPr>
          <w:p w14:paraId="7ABA042D"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Definición</w:t>
            </w:r>
          </w:p>
        </w:tc>
        <w:tc>
          <w:tcPr>
            <w:tcW w:w="858" w:type="pct"/>
            <w:shd w:val="clear" w:color="auto" w:fill="B6C7E8"/>
            <w:vAlign w:val="center"/>
          </w:tcPr>
          <w:p w14:paraId="4D3F2B95"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Responsable</w:t>
            </w:r>
          </w:p>
        </w:tc>
        <w:tc>
          <w:tcPr>
            <w:tcW w:w="1290" w:type="pct"/>
            <w:shd w:val="clear" w:color="auto" w:fill="B6C7E8"/>
            <w:vAlign w:val="center"/>
          </w:tcPr>
          <w:p w14:paraId="0B77C913"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Indicador</w:t>
            </w:r>
          </w:p>
        </w:tc>
        <w:tc>
          <w:tcPr>
            <w:tcW w:w="806" w:type="pct"/>
            <w:shd w:val="clear" w:color="auto" w:fill="B6C7E8"/>
          </w:tcPr>
          <w:p w14:paraId="0D699E7E"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Nivel de cumplimiento 2022</w:t>
            </w:r>
          </w:p>
        </w:tc>
      </w:tr>
      <w:tr w:rsidR="006142C4" w:rsidRPr="000F6A55" w14:paraId="6153210C" w14:textId="77777777" w:rsidTr="00844519">
        <w:trPr>
          <w:trHeight w:val="1644"/>
        </w:trPr>
        <w:tc>
          <w:tcPr>
            <w:tcW w:w="2046" w:type="pct"/>
            <w:vAlign w:val="center"/>
          </w:tcPr>
          <w:p w14:paraId="0C8DB1E7" w14:textId="77777777" w:rsidR="006142C4" w:rsidRPr="000F6A55" w:rsidRDefault="002F0558">
            <w:pPr>
              <w:jc w:val="both"/>
              <w:rPr>
                <w:rFonts w:asciiTheme="minorHAnsi" w:hAnsiTheme="minorHAnsi" w:cstheme="minorHAnsi"/>
                <w:sz w:val="24"/>
                <w:szCs w:val="24"/>
              </w:rPr>
            </w:pPr>
            <w:r w:rsidRPr="000F6A55">
              <w:rPr>
                <w:rFonts w:asciiTheme="minorHAnsi" w:hAnsiTheme="minorHAnsi" w:cstheme="minorHAnsi"/>
                <w:sz w:val="24"/>
                <w:szCs w:val="24"/>
              </w:rPr>
              <w:t>Consiste en dotar de condiciones de accesibilidad al servicio de justicia de las personas con discapacidad, considerando para ello la realización de las siguientes acciones:</w:t>
            </w:r>
          </w:p>
          <w:p w14:paraId="32EEADFB" w14:textId="77777777" w:rsidR="006142C4" w:rsidRPr="000F6A55" w:rsidRDefault="002F0558">
            <w:pPr>
              <w:numPr>
                <w:ilvl w:val="0"/>
                <w:numId w:val="13"/>
              </w:numPr>
              <w:pBdr>
                <w:top w:val="nil"/>
                <w:left w:val="nil"/>
                <w:bottom w:val="nil"/>
                <w:right w:val="nil"/>
                <w:between w:val="nil"/>
              </w:pBdr>
              <w:spacing w:line="259" w:lineRule="auto"/>
              <w:ind w:left="306" w:hanging="142"/>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Identificar a las personas con discapacidad que participan en un proceso judicial, a través del Sistema de Alerta Judicial. En el caso del Ministerio Público, se considera la interoperabilidad con CONADIS.</w:t>
            </w:r>
          </w:p>
          <w:p w14:paraId="09953F78" w14:textId="77777777" w:rsidR="006142C4" w:rsidRPr="000F6A55" w:rsidRDefault="002F0558">
            <w:pPr>
              <w:numPr>
                <w:ilvl w:val="0"/>
                <w:numId w:val="13"/>
              </w:numPr>
              <w:pBdr>
                <w:top w:val="nil"/>
                <w:left w:val="nil"/>
                <w:bottom w:val="nil"/>
                <w:right w:val="nil"/>
                <w:between w:val="nil"/>
              </w:pBdr>
              <w:spacing w:after="160" w:line="259" w:lineRule="auto"/>
              <w:ind w:left="306" w:hanging="142"/>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Otorgar las condiciones de accesibilidad, ajustes razonables o ajustes de procedimiento, según corresponda, que permitan la participación de las personas con discapacidad en los procesos y procedimientos ante el sistema de justicia.</w:t>
            </w:r>
          </w:p>
        </w:tc>
        <w:tc>
          <w:tcPr>
            <w:tcW w:w="858" w:type="pct"/>
            <w:vAlign w:val="center"/>
          </w:tcPr>
          <w:p w14:paraId="3DB0846F"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Dirección de Políticas en Discapacidad - CONADIS</w:t>
            </w:r>
          </w:p>
        </w:tc>
        <w:tc>
          <w:tcPr>
            <w:tcW w:w="1290" w:type="pct"/>
            <w:vAlign w:val="center"/>
          </w:tcPr>
          <w:p w14:paraId="37D565C0"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Porcentaje de sedes de justicia con condiciones de accesibilidad en el servicio de justicia para la participación de personas con discapacidad.</w:t>
            </w:r>
          </w:p>
        </w:tc>
        <w:tc>
          <w:tcPr>
            <w:tcW w:w="806" w:type="pct"/>
            <w:vAlign w:val="center"/>
          </w:tcPr>
          <w:p w14:paraId="10AD3EE9" w14:textId="77777777" w:rsidR="006142C4" w:rsidRPr="000F6A55" w:rsidRDefault="002F0558" w:rsidP="00677CAF">
            <w:pPr>
              <w:jc w:val="center"/>
              <w:rPr>
                <w:rFonts w:asciiTheme="minorHAnsi" w:hAnsiTheme="minorHAnsi" w:cstheme="minorHAnsi"/>
                <w:sz w:val="24"/>
                <w:szCs w:val="24"/>
              </w:rPr>
            </w:pPr>
            <w:r w:rsidRPr="000F6A55">
              <w:rPr>
                <w:rFonts w:asciiTheme="minorHAnsi" w:hAnsiTheme="minorHAnsi" w:cstheme="minorHAnsi"/>
                <w:noProof/>
                <w:sz w:val="24"/>
                <w:szCs w:val="24"/>
              </w:rPr>
              <mc:AlternateContent>
                <mc:Choice Requires="wps">
                  <w:drawing>
                    <wp:inline distT="0" distB="0" distL="0" distR="0" wp14:anchorId="75CB92F9" wp14:editId="7BC942FE">
                      <wp:extent cx="450850" cy="441325"/>
                      <wp:effectExtent l="0" t="0" r="25400" b="15875"/>
                      <wp:docPr id="2118797928" name="Elipse 2118797928" descr="Círculo morado"/>
                      <wp:cNvGraphicFramePr/>
                      <a:graphic xmlns:a="http://schemas.openxmlformats.org/drawingml/2006/main">
                        <a:graphicData uri="http://schemas.microsoft.com/office/word/2010/wordprocessingShape">
                          <wps:wsp>
                            <wps:cNvSpPr/>
                            <wps:spPr>
                              <a:xfrm>
                                <a:off x="5126925" y="3565688"/>
                                <a:ext cx="438150" cy="428625"/>
                              </a:xfrm>
                              <a:prstGeom prst="ellipse">
                                <a:avLst/>
                              </a:prstGeom>
                              <a:solidFill>
                                <a:srgbClr val="7030A0"/>
                              </a:solidFill>
                              <a:ln w="12700" cap="flat" cmpd="sng">
                                <a:solidFill>
                                  <a:srgbClr val="7030A0"/>
                                </a:solidFill>
                                <a:prstDash val="solid"/>
                                <a:miter lim="800000"/>
                                <a:headEnd type="none" w="sm" len="sm"/>
                                <a:tailEnd type="none" w="sm" len="sm"/>
                              </a:ln>
                            </wps:spPr>
                            <wps:txbx>
                              <w:txbxContent>
                                <w:p w14:paraId="57764AEA" w14:textId="77777777" w:rsidR="0073629F" w:rsidRDefault="0073629F" w:rsidP="00677CAF">
                                  <w:pPr>
                                    <w:spacing w:after="0"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75CB92F9" id="Elipse 2118797928" o:spid="_x0000_s1050" alt="Círculo morado" style="width:35.5pt;height:3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" fillcolor="#7030a0" strokecolor="#7030a0" strokeweight="1pt">
                      <v:stroke startarrowwidth="narrow" startarrowlength="short" endarrowwidth="narrow" endarrowlength="short" joinstyle="miter"/>
                      <v:textbox inset="2.53958mm,2.53958mm,2.53958mm,2.53958mm">
                        <w:txbxContent>
                          <w:p w14:paraId="57764AEA" w14:textId="77777777" w:rsidR="0073629F" w:rsidRDefault="0073629F" w:rsidP="00677CAF">
                            <w:pPr>
                              <w:spacing w:after="0" w:line="240" w:lineRule="auto"/>
                              <w:jc w:val="center"/>
                              <w:textDirection w:val="btLr"/>
                            </w:pPr>
                          </w:p>
                        </w:txbxContent>
                      </v:textbox>
                      <w10:anchorlock/>
                    </v:oval>
                  </w:pict>
                </mc:Fallback>
              </mc:AlternateContent>
            </w:r>
          </w:p>
        </w:tc>
      </w:tr>
    </w:tbl>
    <w:p w14:paraId="4D27B03C" w14:textId="77777777" w:rsidR="006142C4" w:rsidRPr="000F6A55" w:rsidRDefault="006142C4">
      <w:pPr>
        <w:spacing w:after="0"/>
        <w:rPr>
          <w:rFonts w:asciiTheme="minorHAnsi" w:hAnsiTheme="minorHAnsi" w:cstheme="minorHAnsi"/>
          <w:sz w:val="24"/>
          <w:szCs w:val="24"/>
          <w:highlight w:val="yellow"/>
        </w:rPr>
      </w:pPr>
    </w:p>
    <w:p w14:paraId="7BC9786E" w14:textId="15E78E9D" w:rsidR="00300F13" w:rsidRDefault="002F0558" w:rsidP="00677CAF">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lastRenderedPageBreak/>
        <w:t>En relación con lo reportado por el CONADIS para el año 2022, a nivel nacional, el 25.7% de sedes de justicia (del Poder Judicial y Ministerio Público) cuentan con condiciones de accesibilidad para la participación de las personas con discapacidad, es decir: 19 de 74 (100% del Poder Judicial)</w:t>
      </w:r>
      <w:r w:rsidRPr="000F6A55">
        <w:rPr>
          <w:rFonts w:asciiTheme="minorHAnsi" w:hAnsiTheme="minorHAnsi" w:cstheme="minorHAnsi"/>
          <w:sz w:val="24"/>
          <w:szCs w:val="24"/>
          <w:vertAlign w:val="superscript"/>
        </w:rPr>
        <w:footnoteReference w:id="19"/>
      </w:r>
      <w:r w:rsidRPr="000F6A55">
        <w:rPr>
          <w:rFonts w:asciiTheme="minorHAnsi" w:hAnsiTheme="minorHAnsi" w:cstheme="minorHAnsi"/>
          <w:sz w:val="24"/>
          <w:szCs w:val="24"/>
        </w:rPr>
        <w:t>. En tal sentido, se logró superar la meta esperada de 11.1%, obteniendo un nivel de avance de 231.1%, por lo cual se deberá evaluar una posible falla de planeación de metas.</w:t>
      </w:r>
    </w:p>
    <w:p w14:paraId="6F56DD65" w14:textId="77777777" w:rsidR="00677CAF" w:rsidRPr="000F6A55" w:rsidRDefault="00677CAF" w:rsidP="00677CAF">
      <w:pPr>
        <w:spacing w:after="0" w:line="276" w:lineRule="auto"/>
        <w:jc w:val="both"/>
        <w:rPr>
          <w:rFonts w:asciiTheme="minorHAnsi" w:hAnsiTheme="minorHAnsi" w:cstheme="minorHAnsi"/>
          <w:color w:val="44546A"/>
          <w:sz w:val="24"/>
          <w:szCs w:val="24"/>
        </w:rPr>
      </w:pPr>
    </w:p>
    <w:p w14:paraId="745AC6E0" w14:textId="1C2969B8" w:rsidR="006142C4" w:rsidRPr="000F6A55" w:rsidRDefault="002F0558">
      <w:pPr>
        <w:pBdr>
          <w:top w:val="nil"/>
          <w:left w:val="nil"/>
          <w:bottom w:val="nil"/>
          <w:right w:val="nil"/>
          <w:between w:val="nil"/>
        </w:pBdr>
        <w:spacing w:after="20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Ilustración 41: Porcentaje de sedes de justicia con condiciones de accesibilidad en el servicio de justicia para la participación de personas con discapacidad</w:t>
      </w:r>
    </w:p>
    <w:p w14:paraId="598C728A"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noProof/>
          <w:sz w:val="24"/>
          <w:szCs w:val="24"/>
        </w:rPr>
        <w:drawing>
          <wp:inline distT="0" distB="0" distL="0" distR="0" wp14:anchorId="2A9C2F2E" wp14:editId="5131E31D">
            <wp:extent cx="4723816" cy="2340000"/>
            <wp:effectExtent l="0" t="0" r="0" b="0"/>
            <wp:docPr id="2118797934"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9"/>
                    <a:srcRect/>
                    <a:stretch>
                      <a:fillRect/>
                    </a:stretch>
                  </pic:blipFill>
                  <pic:spPr>
                    <a:xfrm>
                      <a:off x="0" y="0"/>
                      <a:ext cx="4723816" cy="2340000"/>
                    </a:xfrm>
                    <a:prstGeom prst="rect">
                      <a:avLst/>
                    </a:prstGeom>
                    <a:ln/>
                  </pic:spPr>
                </pic:pic>
              </a:graphicData>
            </a:graphic>
          </wp:inline>
        </w:drawing>
      </w:r>
    </w:p>
    <w:p w14:paraId="7C12F903"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sz w:val="24"/>
          <w:szCs w:val="24"/>
        </w:rPr>
        <w:t>Fuente: RRAA del CONADIS. Elaboración propia.</w:t>
      </w:r>
    </w:p>
    <w:p w14:paraId="7EE7E2F8" w14:textId="77777777" w:rsidR="006142C4" w:rsidRPr="000F6A55" w:rsidRDefault="006142C4">
      <w:pPr>
        <w:spacing w:after="0" w:line="276" w:lineRule="auto"/>
        <w:rPr>
          <w:rFonts w:asciiTheme="minorHAnsi" w:hAnsiTheme="minorHAnsi" w:cstheme="minorHAnsi"/>
          <w:sz w:val="24"/>
          <w:szCs w:val="24"/>
          <w:highlight w:val="yellow"/>
        </w:rPr>
      </w:pPr>
    </w:p>
    <w:p w14:paraId="20FB401A"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Al analizar la información a nivel de regiones con sedes de justicia, se identifica que en 12 no se cuenta con sedes con condiciones.</w:t>
      </w:r>
    </w:p>
    <w:p w14:paraId="61D6F099" w14:textId="77777777" w:rsidR="006142C4" w:rsidRPr="000F6A55" w:rsidRDefault="006142C4">
      <w:pPr>
        <w:spacing w:after="0" w:line="276" w:lineRule="auto"/>
        <w:jc w:val="both"/>
        <w:rPr>
          <w:rFonts w:asciiTheme="minorHAnsi" w:hAnsiTheme="minorHAnsi" w:cstheme="minorHAnsi"/>
          <w:sz w:val="24"/>
          <w:szCs w:val="24"/>
          <w:highlight w:val="yellow"/>
        </w:rPr>
      </w:pPr>
    </w:p>
    <w:p w14:paraId="0DD8FE8B" w14:textId="21A02474" w:rsidR="006142C4" w:rsidRPr="00692326" w:rsidRDefault="002F0558">
      <w:pPr>
        <w:pBdr>
          <w:top w:val="nil"/>
          <w:left w:val="nil"/>
          <w:bottom w:val="nil"/>
          <w:right w:val="nil"/>
          <w:between w:val="nil"/>
        </w:pBdr>
        <w:spacing w:after="200" w:line="240" w:lineRule="auto"/>
        <w:jc w:val="center"/>
        <w:rPr>
          <w:rFonts w:asciiTheme="minorHAnsi" w:hAnsiTheme="minorHAnsi" w:cstheme="minorHAnsi"/>
          <w:b/>
          <w:color w:val="000000"/>
          <w:sz w:val="24"/>
          <w:szCs w:val="24"/>
        </w:rPr>
      </w:pPr>
      <w:r w:rsidRPr="00692326">
        <w:rPr>
          <w:rFonts w:asciiTheme="minorHAnsi" w:hAnsiTheme="minorHAnsi" w:cstheme="minorHAnsi"/>
          <w:b/>
          <w:color w:val="000000"/>
          <w:sz w:val="24"/>
          <w:szCs w:val="24"/>
        </w:rPr>
        <w:t>Tabla 10: Porcentaje de sedes de justicia con condiciones de accesibilidad en el servicio de justicia para la participación de personas con discapacidad, por departamento 2022</w:t>
      </w:r>
    </w:p>
    <w:p w14:paraId="373DBF7D" w14:textId="3D4AAA9A" w:rsidR="00692326" w:rsidRPr="00692326" w:rsidRDefault="00692326">
      <w:pPr>
        <w:pBdr>
          <w:top w:val="nil"/>
          <w:left w:val="nil"/>
          <w:bottom w:val="nil"/>
          <w:right w:val="nil"/>
          <w:between w:val="nil"/>
        </w:pBdr>
        <w:spacing w:after="200" w:line="240" w:lineRule="auto"/>
        <w:jc w:val="center"/>
        <w:rPr>
          <w:rFonts w:asciiTheme="minorHAnsi" w:hAnsiTheme="minorHAnsi" w:cstheme="minorHAnsi"/>
          <w:color w:val="000000"/>
          <w:sz w:val="24"/>
          <w:szCs w:val="24"/>
          <w:vertAlign w:val="superscript"/>
        </w:rPr>
      </w:pPr>
      <w:r>
        <w:rPr>
          <w:rFonts w:asciiTheme="minorHAnsi" w:hAnsiTheme="minorHAnsi" w:cstheme="minorHAnsi"/>
          <w:color w:val="000000"/>
          <w:sz w:val="24"/>
          <w:szCs w:val="24"/>
        </w:rPr>
        <w:t xml:space="preserve">Nota: El primer total indica el </w:t>
      </w:r>
      <w:r w:rsidRPr="00692326">
        <w:rPr>
          <w:rFonts w:asciiTheme="minorHAnsi" w:hAnsiTheme="minorHAnsi" w:cstheme="minorHAnsi"/>
          <w:color w:val="000000"/>
          <w:sz w:val="24"/>
          <w:szCs w:val="24"/>
        </w:rPr>
        <w:t>Número de Sedes de Justicia con condiciones de accesibilidad en el servicio de justicia para la participación de las personas con discapacidad a nivel nacional</w:t>
      </w:r>
      <w:r w:rsidRPr="00692326">
        <w:rPr>
          <w:rFonts w:asciiTheme="minorHAnsi" w:hAnsiTheme="minorHAnsi" w:cstheme="minorHAnsi"/>
          <w:color w:val="000000"/>
          <w:sz w:val="24"/>
          <w:szCs w:val="24"/>
          <w:vertAlign w:val="superscript"/>
        </w:rPr>
        <w:t>1/</w:t>
      </w:r>
      <w:r>
        <w:rPr>
          <w:rFonts w:asciiTheme="minorHAnsi" w:hAnsiTheme="minorHAnsi" w:cstheme="minorHAnsi"/>
          <w:color w:val="000000"/>
          <w:sz w:val="24"/>
          <w:szCs w:val="24"/>
        </w:rPr>
        <w:t xml:space="preserve"> .El segundo total indica el </w:t>
      </w:r>
      <w:r w:rsidRPr="00692326">
        <w:rPr>
          <w:rFonts w:asciiTheme="minorHAnsi" w:hAnsiTheme="minorHAnsi" w:cstheme="minorHAnsi"/>
          <w:color w:val="000000"/>
          <w:sz w:val="24"/>
          <w:szCs w:val="24"/>
        </w:rPr>
        <w:t>Número de Sedes de Justicia a nivel nacional</w:t>
      </w:r>
      <w:r w:rsidRPr="00692326">
        <w:rPr>
          <w:rFonts w:asciiTheme="minorHAnsi" w:hAnsiTheme="minorHAnsi" w:cstheme="minorHAnsi"/>
          <w:color w:val="000000"/>
          <w:sz w:val="24"/>
          <w:szCs w:val="24"/>
          <w:vertAlign w:val="superscript"/>
        </w:rPr>
        <w:t>2/</w:t>
      </w:r>
    </w:p>
    <w:tbl>
      <w:tblPr>
        <w:tblStyle w:val="afffe"/>
        <w:tblW w:w="5004" w:type="pct"/>
        <w:tblInd w:w="-5" w:type="dxa"/>
        <w:tblLook w:val="0420" w:firstRow="1" w:lastRow="0" w:firstColumn="0" w:lastColumn="0" w:noHBand="0" w:noVBand="1"/>
      </w:tblPr>
      <w:tblGrid>
        <w:gridCol w:w="2802"/>
        <w:gridCol w:w="2674"/>
        <w:gridCol w:w="1473"/>
        <w:gridCol w:w="2330"/>
        <w:gridCol w:w="1465"/>
        <w:gridCol w:w="683"/>
        <w:gridCol w:w="1080"/>
        <w:gridCol w:w="930"/>
      </w:tblGrid>
      <w:tr w:rsidR="006142C4" w:rsidRPr="000F6A55" w14:paraId="533F1487" w14:textId="77777777" w:rsidTr="00692326">
        <w:trPr>
          <w:trHeight w:val="600"/>
          <w:tblHeader/>
        </w:trPr>
        <w:tc>
          <w:tcPr>
            <w:tcW w:w="1043" w:type="pct"/>
            <w:tcBorders>
              <w:top w:val="single" w:sz="4" w:space="0" w:color="auto"/>
              <w:left w:val="single" w:sz="4" w:space="0" w:color="auto"/>
              <w:bottom w:val="single" w:sz="4" w:space="0" w:color="auto"/>
              <w:right w:val="single" w:sz="4" w:space="0" w:color="auto"/>
            </w:tcBorders>
            <w:shd w:val="clear" w:color="auto" w:fill="1F4E78"/>
            <w:vAlign w:val="center"/>
          </w:tcPr>
          <w:p w14:paraId="16DA408B"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Departamento</w:t>
            </w:r>
          </w:p>
        </w:tc>
        <w:tc>
          <w:tcPr>
            <w:tcW w:w="995" w:type="pct"/>
            <w:tcBorders>
              <w:top w:val="single" w:sz="4" w:space="0" w:color="auto"/>
              <w:left w:val="single" w:sz="4" w:space="0" w:color="auto"/>
              <w:bottom w:val="single" w:sz="4" w:space="0" w:color="auto"/>
              <w:right w:val="single" w:sz="4" w:space="0" w:color="auto"/>
            </w:tcBorders>
            <w:shd w:val="clear" w:color="auto" w:fill="1F4E78"/>
            <w:vAlign w:val="center"/>
          </w:tcPr>
          <w:p w14:paraId="4DEAD8E8"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MPFN</w:t>
            </w:r>
          </w:p>
        </w:tc>
        <w:tc>
          <w:tcPr>
            <w:tcW w:w="548" w:type="pct"/>
            <w:tcBorders>
              <w:top w:val="single" w:sz="4" w:space="0" w:color="auto"/>
              <w:left w:val="single" w:sz="4" w:space="0" w:color="auto"/>
              <w:bottom w:val="single" w:sz="4" w:space="0" w:color="auto"/>
              <w:right w:val="single" w:sz="4" w:space="0" w:color="auto"/>
            </w:tcBorders>
            <w:shd w:val="clear" w:color="auto" w:fill="1F4E78"/>
            <w:vAlign w:val="center"/>
          </w:tcPr>
          <w:p w14:paraId="45900FE7"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PJ</w:t>
            </w:r>
          </w:p>
        </w:tc>
        <w:tc>
          <w:tcPr>
            <w:tcW w:w="867" w:type="pct"/>
            <w:tcBorders>
              <w:top w:val="single" w:sz="4" w:space="0" w:color="auto"/>
              <w:left w:val="single" w:sz="4" w:space="0" w:color="auto"/>
              <w:bottom w:val="single" w:sz="4" w:space="0" w:color="auto"/>
              <w:right w:val="single" w:sz="4" w:space="0" w:color="auto"/>
            </w:tcBorders>
            <w:shd w:val="clear" w:color="auto" w:fill="2F75B5"/>
            <w:vAlign w:val="center"/>
          </w:tcPr>
          <w:p w14:paraId="42BEDFAB"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Total</w:t>
            </w:r>
          </w:p>
        </w:tc>
        <w:tc>
          <w:tcPr>
            <w:tcW w:w="545" w:type="pct"/>
            <w:tcBorders>
              <w:top w:val="single" w:sz="4" w:space="0" w:color="auto"/>
              <w:left w:val="single" w:sz="4" w:space="0" w:color="auto"/>
              <w:bottom w:val="single" w:sz="4" w:space="0" w:color="auto"/>
              <w:right w:val="single" w:sz="4" w:space="0" w:color="auto"/>
            </w:tcBorders>
            <w:shd w:val="clear" w:color="auto" w:fill="1F4E78"/>
            <w:vAlign w:val="center"/>
          </w:tcPr>
          <w:p w14:paraId="2F97794A"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MPFN</w:t>
            </w:r>
            <w:r w:rsidRPr="000F6A55">
              <w:rPr>
                <w:rFonts w:asciiTheme="minorHAnsi" w:hAnsiTheme="minorHAnsi" w:cstheme="minorHAnsi"/>
                <w:color w:val="FFFFFF"/>
                <w:sz w:val="24"/>
                <w:szCs w:val="24"/>
                <w:vertAlign w:val="superscript"/>
              </w:rPr>
              <w:t>3/</w:t>
            </w:r>
          </w:p>
        </w:tc>
        <w:tc>
          <w:tcPr>
            <w:tcW w:w="254" w:type="pct"/>
            <w:tcBorders>
              <w:top w:val="single" w:sz="4" w:space="0" w:color="auto"/>
              <w:left w:val="single" w:sz="4" w:space="0" w:color="auto"/>
              <w:bottom w:val="single" w:sz="4" w:space="0" w:color="auto"/>
              <w:right w:val="single" w:sz="4" w:space="0" w:color="auto"/>
            </w:tcBorders>
            <w:shd w:val="clear" w:color="auto" w:fill="1F4E78"/>
            <w:vAlign w:val="center"/>
          </w:tcPr>
          <w:p w14:paraId="6114E160"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PJ</w:t>
            </w:r>
          </w:p>
        </w:tc>
        <w:tc>
          <w:tcPr>
            <w:tcW w:w="402" w:type="pct"/>
            <w:tcBorders>
              <w:top w:val="single" w:sz="4" w:space="0" w:color="auto"/>
              <w:left w:val="single" w:sz="4" w:space="0" w:color="auto"/>
              <w:bottom w:val="single" w:sz="4" w:space="0" w:color="auto"/>
              <w:right w:val="single" w:sz="4" w:space="0" w:color="auto"/>
            </w:tcBorders>
            <w:shd w:val="clear" w:color="auto" w:fill="2F75B5"/>
            <w:vAlign w:val="center"/>
          </w:tcPr>
          <w:p w14:paraId="79170360"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Total</w:t>
            </w:r>
          </w:p>
        </w:tc>
        <w:tc>
          <w:tcPr>
            <w:tcW w:w="346" w:type="pct"/>
            <w:tcBorders>
              <w:top w:val="single" w:sz="4" w:space="0" w:color="auto"/>
              <w:left w:val="single" w:sz="4" w:space="0" w:color="auto"/>
              <w:bottom w:val="single" w:sz="4" w:space="0" w:color="auto"/>
              <w:right w:val="single" w:sz="4" w:space="0" w:color="auto"/>
            </w:tcBorders>
            <w:shd w:val="clear" w:color="auto" w:fill="2F75B5"/>
            <w:vAlign w:val="center"/>
          </w:tcPr>
          <w:p w14:paraId="02E98279"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w:t>
            </w:r>
          </w:p>
        </w:tc>
      </w:tr>
      <w:tr w:rsidR="006142C4" w:rsidRPr="000F6A55" w14:paraId="43467599" w14:textId="77777777" w:rsidTr="00692326">
        <w:trPr>
          <w:trHeight w:val="300"/>
        </w:trPr>
        <w:tc>
          <w:tcPr>
            <w:tcW w:w="1043" w:type="pct"/>
            <w:tcBorders>
              <w:top w:val="single" w:sz="4" w:space="0" w:color="auto"/>
              <w:left w:val="single" w:sz="4" w:space="0" w:color="000000"/>
              <w:bottom w:val="single" w:sz="4" w:space="0" w:color="000000"/>
              <w:right w:val="single" w:sz="4" w:space="0" w:color="000000"/>
            </w:tcBorders>
            <w:shd w:val="clear" w:color="auto" w:fill="auto"/>
            <w:vAlign w:val="center"/>
          </w:tcPr>
          <w:p w14:paraId="36035E35" w14:textId="77777777" w:rsidR="006142C4" w:rsidRPr="000F6A55" w:rsidRDefault="002F0558">
            <w:pPr>
              <w:spacing w:after="0" w:line="240" w:lineRule="auto"/>
              <w:rPr>
                <w:rFonts w:asciiTheme="minorHAnsi" w:hAnsiTheme="minorHAnsi" w:cstheme="minorHAnsi"/>
                <w:color w:val="000000"/>
                <w:sz w:val="24"/>
                <w:szCs w:val="24"/>
              </w:rPr>
            </w:pPr>
            <w:r w:rsidRPr="000F6A55">
              <w:rPr>
                <w:rFonts w:asciiTheme="minorHAnsi" w:hAnsiTheme="minorHAnsi" w:cstheme="minorHAnsi"/>
                <w:color w:val="000000"/>
                <w:sz w:val="24"/>
                <w:szCs w:val="24"/>
              </w:rPr>
              <w:t>Áncash</w:t>
            </w:r>
          </w:p>
        </w:tc>
        <w:tc>
          <w:tcPr>
            <w:tcW w:w="995" w:type="pct"/>
            <w:tcBorders>
              <w:top w:val="single" w:sz="4" w:space="0" w:color="auto"/>
              <w:left w:val="nil"/>
              <w:bottom w:val="single" w:sz="4" w:space="0" w:color="000000"/>
              <w:right w:val="single" w:sz="4" w:space="0" w:color="000000"/>
            </w:tcBorders>
            <w:shd w:val="clear" w:color="auto" w:fill="auto"/>
            <w:vAlign w:val="center"/>
          </w:tcPr>
          <w:p w14:paraId="3A41D59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48" w:type="pct"/>
            <w:tcBorders>
              <w:top w:val="single" w:sz="4" w:space="0" w:color="auto"/>
              <w:left w:val="nil"/>
              <w:bottom w:val="single" w:sz="4" w:space="0" w:color="000000"/>
              <w:right w:val="single" w:sz="4" w:space="0" w:color="000000"/>
            </w:tcBorders>
            <w:shd w:val="clear" w:color="auto" w:fill="auto"/>
            <w:vAlign w:val="center"/>
          </w:tcPr>
          <w:p w14:paraId="0AAC06D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867" w:type="pct"/>
            <w:tcBorders>
              <w:top w:val="single" w:sz="4" w:space="0" w:color="auto"/>
              <w:left w:val="nil"/>
              <w:bottom w:val="single" w:sz="4" w:space="0" w:color="000000"/>
              <w:right w:val="single" w:sz="4" w:space="0" w:color="000000"/>
            </w:tcBorders>
            <w:shd w:val="clear" w:color="auto" w:fill="auto"/>
            <w:vAlign w:val="center"/>
          </w:tcPr>
          <w:p w14:paraId="048FC2D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45" w:type="pct"/>
            <w:tcBorders>
              <w:top w:val="single" w:sz="4" w:space="0" w:color="auto"/>
              <w:left w:val="nil"/>
              <w:bottom w:val="single" w:sz="4" w:space="0" w:color="000000"/>
              <w:right w:val="single" w:sz="4" w:space="0" w:color="000000"/>
            </w:tcBorders>
            <w:shd w:val="clear" w:color="auto" w:fill="auto"/>
            <w:vAlign w:val="center"/>
          </w:tcPr>
          <w:p w14:paraId="1A32B6A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254" w:type="pct"/>
            <w:tcBorders>
              <w:top w:val="single" w:sz="4" w:space="0" w:color="auto"/>
              <w:left w:val="nil"/>
              <w:bottom w:val="single" w:sz="4" w:space="0" w:color="000000"/>
              <w:right w:val="single" w:sz="4" w:space="0" w:color="000000"/>
            </w:tcBorders>
            <w:shd w:val="clear" w:color="auto" w:fill="auto"/>
            <w:vAlign w:val="center"/>
          </w:tcPr>
          <w:p w14:paraId="26960AD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402" w:type="pct"/>
            <w:tcBorders>
              <w:top w:val="single" w:sz="4" w:space="0" w:color="auto"/>
              <w:left w:val="nil"/>
              <w:bottom w:val="single" w:sz="4" w:space="0" w:color="000000"/>
              <w:right w:val="single" w:sz="4" w:space="0" w:color="000000"/>
            </w:tcBorders>
            <w:shd w:val="clear" w:color="auto" w:fill="auto"/>
            <w:vAlign w:val="center"/>
          </w:tcPr>
          <w:p w14:paraId="652BDD8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w:t>
            </w:r>
          </w:p>
        </w:tc>
        <w:tc>
          <w:tcPr>
            <w:tcW w:w="346" w:type="pct"/>
            <w:tcBorders>
              <w:top w:val="single" w:sz="4" w:space="0" w:color="auto"/>
              <w:left w:val="single" w:sz="4" w:space="0" w:color="000000"/>
              <w:bottom w:val="single" w:sz="4" w:space="0" w:color="000000"/>
              <w:right w:val="single" w:sz="4" w:space="0" w:color="000000"/>
            </w:tcBorders>
            <w:shd w:val="clear" w:color="auto" w:fill="F8696B"/>
            <w:vAlign w:val="bottom"/>
          </w:tcPr>
          <w:p w14:paraId="5EDF9AE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0.0%</w:t>
            </w:r>
          </w:p>
        </w:tc>
      </w:tr>
      <w:tr w:rsidR="006142C4" w:rsidRPr="000F6A55" w14:paraId="592906F0" w14:textId="77777777" w:rsidTr="00692326">
        <w:trPr>
          <w:trHeight w:val="300"/>
        </w:trPr>
        <w:tc>
          <w:tcPr>
            <w:tcW w:w="1043" w:type="pct"/>
            <w:tcBorders>
              <w:top w:val="nil"/>
              <w:left w:val="single" w:sz="4" w:space="0" w:color="000000"/>
              <w:bottom w:val="single" w:sz="4" w:space="0" w:color="000000"/>
              <w:right w:val="single" w:sz="4" w:space="0" w:color="000000"/>
            </w:tcBorders>
            <w:shd w:val="clear" w:color="auto" w:fill="auto"/>
            <w:vAlign w:val="center"/>
          </w:tcPr>
          <w:p w14:paraId="011A34B8" w14:textId="77777777" w:rsidR="006142C4" w:rsidRPr="000F6A55" w:rsidRDefault="002F0558">
            <w:pPr>
              <w:spacing w:after="0" w:line="240" w:lineRule="auto"/>
              <w:rPr>
                <w:rFonts w:asciiTheme="minorHAnsi" w:hAnsiTheme="minorHAnsi" w:cstheme="minorHAnsi"/>
                <w:color w:val="000000"/>
                <w:sz w:val="24"/>
                <w:szCs w:val="24"/>
              </w:rPr>
            </w:pPr>
            <w:r w:rsidRPr="000F6A55">
              <w:rPr>
                <w:rFonts w:asciiTheme="minorHAnsi" w:hAnsiTheme="minorHAnsi" w:cstheme="minorHAnsi"/>
                <w:color w:val="000000"/>
                <w:sz w:val="24"/>
                <w:szCs w:val="24"/>
              </w:rPr>
              <w:t>Apurímac</w:t>
            </w:r>
          </w:p>
        </w:tc>
        <w:tc>
          <w:tcPr>
            <w:tcW w:w="995" w:type="pct"/>
            <w:tcBorders>
              <w:top w:val="nil"/>
              <w:left w:val="nil"/>
              <w:bottom w:val="single" w:sz="4" w:space="0" w:color="000000"/>
              <w:right w:val="single" w:sz="4" w:space="0" w:color="000000"/>
            </w:tcBorders>
            <w:shd w:val="clear" w:color="auto" w:fill="auto"/>
            <w:vAlign w:val="center"/>
          </w:tcPr>
          <w:p w14:paraId="65652AE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48" w:type="pct"/>
            <w:tcBorders>
              <w:top w:val="nil"/>
              <w:left w:val="nil"/>
              <w:bottom w:val="single" w:sz="4" w:space="0" w:color="000000"/>
              <w:right w:val="single" w:sz="4" w:space="0" w:color="000000"/>
            </w:tcBorders>
            <w:shd w:val="clear" w:color="auto" w:fill="auto"/>
            <w:vAlign w:val="center"/>
          </w:tcPr>
          <w:p w14:paraId="752C5C6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867" w:type="pct"/>
            <w:tcBorders>
              <w:top w:val="nil"/>
              <w:left w:val="nil"/>
              <w:bottom w:val="single" w:sz="4" w:space="0" w:color="000000"/>
              <w:right w:val="single" w:sz="4" w:space="0" w:color="000000"/>
            </w:tcBorders>
            <w:shd w:val="clear" w:color="auto" w:fill="auto"/>
            <w:vAlign w:val="center"/>
          </w:tcPr>
          <w:p w14:paraId="41E2ABD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45" w:type="pct"/>
            <w:tcBorders>
              <w:top w:val="nil"/>
              <w:left w:val="nil"/>
              <w:bottom w:val="single" w:sz="4" w:space="0" w:color="000000"/>
              <w:right w:val="single" w:sz="4" w:space="0" w:color="000000"/>
            </w:tcBorders>
            <w:shd w:val="clear" w:color="auto" w:fill="auto"/>
            <w:vAlign w:val="center"/>
          </w:tcPr>
          <w:p w14:paraId="2FE76D3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254" w:type="pct"/>
            <w:tcBorders>
              <w:top w:val="nil"/>
              <w:left w:val="nil"/>
              <w:bottom w:val="single" w:sz="4" w:space="0" w:color="000000"/>
              <w:right w:val="single" w:sz="4" w:space="0" w:color="000000"/>
            </w:tcBorders>
            <w:shd w:val="clear" w:color="auto" w:fill="auto"/>
            <w:vAlign w:val="center"/>
          </w:tcPr>
          <w:p w14:paraId="5C549D9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402" w:type="pct"/>
            <w:tcBorders>
              <w:top w:val="nil"/>
              <w:left w:val="nil"/>
              <w:bottom w:val="single" w:sz="4" w:space="0" w:color="000000"/>
              <w:right w:val="single" w:sz="4" w:space="0" w:color="000000"/>
            </w:tcBorders>
            <w:shd w:val="clear" w:color="auto" w:fill="auto"/>
            <w:vAlign w:val="center"/>
          </w:tcPr>
          <w:p w14:paraId="352F34F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346" w:type="pct"/>
            <w:tcBorders>
              <w:top w:val="single" w:sz="4" w:space="0" w:color="000000"/>
              <w:left w:val="single" w:sz="4" w:space="0" w:color="000000"/>
              <w:bottom w:val="single" w:sz="4" w:space="0" w:color="000000"/>
              <w:right w:val="single" w:sz="4" w:space="0" w:color="000000"/>
            </w:tcBorders>
            <w:shd w:val="clear" w:color="auto" w:fill="F8696B"/>
            <w:vAlign w:val="bottom"/>
          </w:tcPr>
          <w:p w14:paraId="6F10235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0.0%</w:t>
            </w:r>
          </w:p>
        </w:tc>
      </w:tr>
      <w:tr w:rsidR="006142C4" w:rsidRPr="000F6A55" w14:paraId="1BF134BD" w14:textId="77777777" w:rsidTr="00692326">
        <w:trPr>
          <w:trHeight w:val="300"/>
        </w:trPr>
        <w:tc>
          <w:tcPr>
            <w:tcW w:w="1043" w:type="pct"/>
            <w:tcBorders>
              <w:top w:val="nil"/>
              <w:left w:val="single" w:sz="4" w:space="0" w:color="000000"/>
              <w:bottom w:val="single" w:sz="4" w:space="0" w:color="000000"/>
              <w:right w:val="single" w:sz="4" w:space="0" w:color="000000"/>
            </w:tcBorders>
            <w:shd w:val="clear" w:color="auto" w:fill="auto"/>
            <w:vAlign w:val="center"/>
          </w:tcPr>
          <w:p w14:paraId="15FC1DE6" w14:textId="77777777" w:rsidR="006142C4" w:rsidRPr="000F6A55" w:rsidRDefault="002F0558">
            <w:pPr>
              <w:spacing w:after="0" w:line="240" w:lineRule="auto"/>
              <w:rPr>
                <w:rFonts w:asciiTheme="minorHAnsi" w:hAnsiTheme="minorHAnsi" w:cstheme="minorHAnsi"/>
                <w:color w:val="000000"/>
                <w:sz w:val="24"/>
                <w:szCs w:val="24"/>
              </w:rPr>
            </w:pPr>
            <w:r w:rsidRPr="000F6A55">
              <w:rPr>
                <w:rFonts w:asciiTheme="minorHAnsi" w:hAnsiTheme="minorHAnsi" w:cstheme="minorHAnsi"/>
                <w:color w:val="000000"/>
                <w:sz w:val="24"/>
                <w:szCs w:val="24"/>
              </w:rPr>
              <w:t>Ayacucho</w:t>
            </w:r>
          </w:p>
        </w:tc>
        <w:tc>
          <w:tcPr>
            <w:tcW w:w="995" w:type="pct"/>
            <w:tcBorders>
              <w:top w:val="nil"/>
              <w:left w:val="nil"/>
              <w:bottom w:val="single" w:sz="4" w:space="0" w:color="000000"/>
              <w:right w:val="single" w:sz="4" w:space="0" w:color="000000"/>
            </w:tcBorders>
            <w:shd w:val="clear" w:color="auto" w:fill="auto"/>
            <w:vAlign w:val="center"/>
          </w:tcPr>
          <w:p w14:paraId="0413CBF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48" w:type="pct"/>
            <w:tcBorders>
              <w:top w:val="nil"/>
              <w:left w:val="nil"/>
              <w:bottom w:val="single" w:sz="4" w:space="0" w:color="000000"/>
              <w:right w:val="single" w:sz="4" w:space="0" w:color="000000"/>
            </w:tcBorders>
            <w:shd w:val="clear" w:color="auto" w:fill="auto"/>
            <w:vAlign w:val="center"/>
          </w:tcPr>
          <w:p w14:paraId="06835F5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867" w:type="pct"/>
            <w:tcBorders>
              <w:top w:val="nil"/>
              <w:left w:val="nil"/>
              <w:bottom w:val="single" w:sz="4" w:space="0" w:color="000000"/>
              <w:right w:val="single" w:sz="4" w:space="0" w:color="000000"/>
            </w:tcBorders>
            <w:shd w:val="clear" w:color="auto" w:fill="auto"/>
            <w:vAlign w:val="center"/>
          </w:tcPr>
          <w:p w14:paraId="78ECC24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45" w:type="pct"/>
            <w:tcBorders>
              <w:top w:val="nil"/>
              <w:left w:val="nil"/>
              <w:bottom w:val="single" w:sz="4" w:space="0" w:color="000000"/>
              <w:right w:val="single" w:sz="4" w:space="0" w:color="000000"/>
            </w:tcBorders>
            <w:shd w:val="clear" w:color="auto" w:fill="auto"/>
            <w:vAlign w:val="center"/>
          </w:tcPr>
          <w:p w14:paraId="2DE5F07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254" w:type="pct"/>
            <w:tcBorders>
              <w:top w:val="nil"/>
              <w:left w:val="nil"/>
              <w:bottom w:val="single" w:sz="4" w:space="0" w:color="000000"/>
              <w:right w:val="single" w:sz="4" w:space="0" w:color="000000"/>
            </w:tcBorders>
            <w:shd w:val="clear" w:color="auto" w:fill="auto"/>
            <w:vAlign w:val="center"/>
          </w:tcPr>
          <w:p w14:paraId="6945E00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402" w:type="pct"/>
            <w:tcBorders>
              <w:top w:val="nil"/>
              <w:left w:val="nil"/>
              <w:bottom w:val="single" w:sz="4" w:space="0" w:color="000000"/>
              <w:right w:val="single" w:sz="4" w:space="0" w:color="000000"/>
            </w:tcBorders>
            <w:shd w:val="clear" w:color="auto" w:fill="auto"/>
            <w:vAlign w:val="center"/>
          </w:tcPr>
          <w:p w14:paraId="38AFBF7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346" w:type="pct"/>
            <w:tcBorders>
              <w:top w:val="single" w:sz="4" w:space="0" w:color="000000"/>
              <w:left w:val="single" w:sz="4" w:space="0" w:color="000000"/>
              <w:bottom w:val="single" w:sz="4" w:space="0" w:color="000000"/>
              <w:right w:val="single" w:sz="4" w:space="0" w:color="000000"/>
            </w:tcBorders>
            <w:shd w:val="clear" w:color="auto" w:fill="F8696B"/>
            <w:vAlign w:val="bottom"/>
          </w:tcPr>
          <w:p w14:paraId="494FF83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0.0%</w:t>
            </w:r>
          </w:p>
        </w:tc>
      </w:tr>
      <w:tr w:rsidR="006142C4" w:rsidRPr="000F6A55" w14:paraId="6B28D11D" w14:textId="77777777" w:rsidTr="00692326">
        <w:trPr>
          <w:trHeight w:val="300"/>
        </w:trPr>
        <w:tc>
          <w:tcPr>
            <w:tcW w:w="1043" w:type="pct"/>
            <w:tcBorders>
              <w:top w:val="nil"/>
              <w:left w:val="single" w:sz="4" w:space="0" w:color="000000"/>
              <w:bottom w:val="single" w:sz="4" w:space="0" w:color="000000"/>
              <w:right w:val="single" w:sz="4" w:space="0" w:color="000000"/>
            </w:tcBorders>
            <w:shd w:val="clear" w:color="auto" w:fill="auto"/>
            <w:vAlign w:val="center"/>
          </w:tcPr>
          <w:p w14:paraId="0F80EE56" w14:textId="77777777" w:rsidR="006142C4" w:rsidRPr="000F6A55" w:rsidRDefault="002F0558">
            <w:pPr>
              <w:spacing w:after="0" w:line="240" w:lineRule="auto"/>
              <w:rPr>
                <w:rFonts w:asciiTheme="minorHAnsi" w:hAnsiTheme="minorHAnsi" w:cstheme="minorHAnsi"/>
                <w:color w:val="000000"/>
                <w:sz w:val="24"/>
                <w:szCs w:val="24"/>
              </w:rPr>
            </w:pPr>
            <w:r w:rsidRPr="000F6A55">
              <w:rPr>
                <w:rFonts w:asciiTheme="minorHAnsi" w:hAnsiTheme="minorHAnsi" w:cstheme="minorHAnsi"/>
                <w:color w:val="000000"/>
                <w:sz w:val="24"/>
                <w:szCs w:val="24"/>
              </w:rPr>
              <w:t>Del Santa</w:t>
            </w:r>
          </w:p>
        </w:tc>
        <w:tc>
          <w:tcPr>
            <w:tcW w:w="995" w:type="pct"/>
            <w:tcBorders>
              <w:top w:val="nil"/>
              <w:left w:val="nil"/>
              <w:bottom w:val="single" w:sz="4" w:space="0" w:color="000000"/>
              <w:right w:val="single" w:sz="4" w:space="0" w:color="000000"/>
            </w:tcBorders>
            <w:shd w:val="clear" w:color="auto" w:fill="auto"/>
            <w:vAlign w:val="center"/>
          </w:tcPr>
          <w:p w14:paraId="60440B2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48" w:type="pct"/>
            <w:tcBorders>
              <w:top w:val="nil"/>
              <w:left w:val="nil"/>
              <w:bottom w:val="single" w:sz="4" w:space="0" w:color="000000"/>
              <w:right w:val="single" w:sz="4" w:space="0" w:color="000000"/>
            </w:tcBorders>
            <w:shd w:val="clear" w:color="auto" w:fill="auto"/>
            <w:vAlign w:val="center"/>
          </w:tcPr>
          <w:p w14:paraId="2D6C633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867" w:type="pct"/>
            <w:tcBorders>
              <w:top w:val="nil"/>
              <w:left w:val="nil"/>
              <w:bottom w:val="single" w:sz="4" w:space="0" w:color="000000"/>
              <w:right w:val="single" w:sz="4" w:space="0" w:color="000000"/>
            </w:tcBorders>
            <w:shd w:val="clear" w:color="auto" w:fill="auto"/>
            <w:vAlign w:val="center"/>
          </w:tcPr>
          <w:p w14:paraId="3227B1A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45" w:type="pct"/>
            <w:tcBorders>
              <w:top w:val="nil"/>
              <w:left w:val="nil"/>
              <w:bottom w:val="single" w:sz="4" w:space="0" w:color="000000"/>
              <w:right w:val="single" w:sz="4" w:space="0" w:color="000000"/>
            </w:tcBorders>
            <w:shd w:val="clear" w:color="auto" w:fill="auto"/>
            <w:vAlign w:val="center"/>
          </w:tcPr>
          <w:p w14:paraId="37D6A6F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254" w:type="pct"/>
            <w:tcBorders>
              <w:top w:val="nil"/>
              <w:left w:val="nil"/>
              <w:bottom w:val="single" w:sz="4" w:space="0" w:color="000000"/>
              <w:right w:val="single" w:sz="4" w:space="0" w:color="000000"/>
            </w:tcBorders>
            <w:shd w:val="clear" w:color="auto" w:fill="auto"/>
            <w:vAlign w:val="center"/>
          </w:tcPr>
          <w:p w14:paraId="40CF0E2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402" w:type="pct"/>
            <w:tcBorders>
              <w:top w:val="nil"/>
              <w:left w:val="nil"/>
              <w:bottom w:val="single" w:sz="4" w:space="0" w:color="000000"/>
              <w:right w:val="single" w:sz="4" w:space="0" w:color="000000"/>
            </w:tcBorders>
            <w:shd w:val="clear" w:color="auto" w:fill="auto"/>
            <w:vAlign w:val="center"/>
          </w:tcPr>
          <w:p w14:paraId="625F5E5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346" w:type="pct"/>
            <w:tcBorders>
              <w:top w:val="single" w:sz="4" w:space="0" w:color="000000"/>
              <w:left w:val="single" w:sz="4" w:space="0" w:color="000000"/>
              <w:bottom w:val="single" w:sz="4" w:space="0" w:color="000000"/>
              <w:right w:val="single" w:sz="4" w:space="0" w:color="000000"/>
            </w:tcBorders>
            <w:shd w:val="clear" w:color="auto" w:fill="F8696B"/>
            <w:vAlign w:val="bottom"/>
          </w:tcPr>
          <w:p w14:paraId="7FB202F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0.0%</w:t>
            </w:r>
          </w:p>
        </w:tc>
      </w:tr>
      <w:tr w:rsidR="006142C4" w:rsidRPr="000F6A55" w14:paraId="448706CD" w14:textId="77777777" w:rsidTr="00692326">
        <w:trPr>
          <w:trHeight w:val="300"/>
        </w:trPr>
        <w:tc>
          <w:tcPr>
            <w:tcW w:w="1043" w:type="pct"/>
            <w:tcBorders>
              <w:top w:val="nil"/>
              <w:left w:val="single" w:sz="4" w:space="0" w:color="000000"/>
              <w:bottom w:val="single" w:sz="4" w:space="0" w:color="000000"/>
              <w:right w:val="single" w:sz="4" w:space="0" w:color="000000"/>
            </w:tcBorders>
            <w:shd w:val="clear" w:color="auto" w:fill="auto"/>
            <w:vAlign w:val="center"/>
          </w:tcPr>
          <w:p w14:paraId="17EB2A77" w14:textId="77777777" w:rsidR="006142C4" w:rsidRPr="000F6A55" w:rsidRDefault="002F0558">
            <w:pPr>
              <w:spacing w:after="0" w:line="240" w:lineRule="auto"/>
              <w:rPr>
                <w:rFonts w:asciiTheme="minorHAnsi" w:hAnsiTheme="minorHAnsi" w:cstheme="minorHAnsi"/>
                <w:color w:val="000000"/>
                <w:sz w:val="24"/>
                <w:szCs w:val="24"/>
              </w:rPr>
            </w:pPr>
            <w:r w:rsidRPr="000F6A55">
              <w:rPr>
                <w:rFonts w:asciiTheme="minorHAnsi" w:hAnsiTheme="minorHAnsi" w:cstheme="minorHAnsi"/>
                <w:color w:val="000000"/>
                <w:sz w:val="24"/>
                <w:szCs w:val="24"/>
              </w:rPr>
              <w:t>Prov. Const. del Callao</w:t>
            </w:r>
          </w:p>
        </w:tc>
        <w:tc>
          <w:tcPr>
            <w:tcW w:w="995" w:type="pct"/>
            <w:tcBorders>
              <w:top w:val="nil"/>
              <w:left w:val="nil"/>
              <w:bottom w:val="single" w:sz="4" w:space="0" w:color="000000"/>
              <w:right w:val="single" w:sz="4" w:space="0" w:color="000000"/>
            </w:tcBorders>
            <w:shd w:val="clear" w:color="auto" w:fill="auto"/>
            <w:vAlign w:val="center"/>
          </w:tcPr>
          <w:p w14:paraId="33C8E47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48" w:type="pct"/>
            <w:tcBorders>
              <w:top w:val="nil"/>
              <w:left w:val="nil"/>
              <w:bottom w:val="single" w:sz="4" w:space="0" w:color="000000"/>
              <w:right w:val="single" w:sz="4" w:space="0" w:color="000000"/>
            </w:tcBorders>
            <w:shd w:val="clear" w:color="auto" w:fill="auto"/>
            <w:vAlign w:val="center"/>
          </w:tcPr>
          <w:p w14:paraId="3CF226F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867" w:type="pct"/>
            <w:tcBorders>
              <w:top w:val="nil"/>
              <w:left w:val="nil"/>
              <w:bottom w:val="single" w:sz="4" w:space="0" w:color="000000"/>
              <w:right w:val="single" w:sz="4" w:space="0" w:color="000000"/>
            </w:tcBorders>
            <w:shd w:val="clear" w:color="auto" w:fill="auto"/>
            <w:vAlign w:val="center"/>
          </w:tcPr>
          <w:p w14:paraId="30CCA06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45" w:type="pct"/>
            <w:tcBorders>
              <w:top w:val="nil"/>
              <w:left w:val="nil"/>
              <w:bottom w:val="single" w:sz="4" w:space="0" w:color="000000"/>
              <w:right w:val="single" w:sz="4" w:space="0" w:color="000000"/>
            </w:tcBorders>
            <w:shd w:val="clear" w:color="auto" w:fill="auto"/>
            <w:vAlign w:val="center"/>
          </w:tcPr>
          <w:p w14:paraId="35315EE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254" w:type="pct"/>
            <w:tcBorders>
              <w:top w:val="nil"/>
              <w:left w:val="nil"/>
              <w:bottom w:val="single" w:sz="4" w:space="0" w:color="000000"/>
              <w:right w:val="single" w:sz="4" w:space="0" w:color="000000"/>
            </w:tcBorders>
            <w:shd w:val="clear" w:color="auto" w:fill="auto"/>
            <w:vAlign w:val="center"/>
          </w:tcPr>
          <w:p w14:paraId="4212066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402" w:type="pct"/>
            <w:tcBorders>
              <w:top w:val="nil"/>
              <w:left w:val="nil"/>
              <w:bottom w:val="single" w:sz="4" w:space="0" w:color="000000"/>
              <w:right w:val="single" w:sz="4" w:space="0" w:color="000000"/>
            </w:tcBorders>
            <w:shd w:val="clear" w:color="auto" w:fill="auto"/>
            <w:vAlign w:val="center"/>
          </w:tcPr>
          <w:p w14:paraId="488C726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346" w:type="pct"/>
            <w:tcBorders>
              <w:top w:val="single" w:sz="4" w:space="0" w:color="000000"/>
              <w:left w:val="single" w:sz="4" w:space="0" w:color="000000"/>
              <w:bottom w:val="single" w:sz="4" w:space="0" w:color="000000"/>
              <w:right w:val="single" w:sz="4" w:space="0" w:color="000000"/>
            </w:tcBorders>
            <w:shd w:val="clear" w:color="auto" w:fill="F8696B"/>
            <w:vAlign w:val="bottom"/>
          </w:tcPr>
          <w:p w14:paraId="4F0D190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0.0%</w:t>
            </w:r>
          </w:p>
        </w:tc>
      </w:tr>
      <w:tr w:rsidR="006142C4" w:rsidRPr="000F6A55" w14:paraId="44CFF044" w14:textId="77777777" w:rsidTr="00692326">
        <w:trPr>
          <w:trHeight w:val="300"/>
        </w:trPr>
        <w:tc>
          <w:tcPr>
            <w:tcW w:w="1043" w:type="pct"/>
            <w:tcBorders>
              <w:top w:val="nil"/>
              <w:left w:val="single" w:sz="4" w:space="0" w:color="000000"/>
              <w:bottom w:val="single" w:sz="4" w:space="0" w:color="000000"/>
              <w:right w:val="single" w:sz="4" w:space="0" w:color="000000"/>
            </w:tcBorders>
            <w:shd w:val="clear" w:color="auto" w:fill="auto"/>
            <w:vAlign w:val="center"/>
          </w:tcPr>
          <w:p w14:paraId="0B1CC2B7" w14:textId="77777777" w:rsidR="006142C4" w:rsidRPr="000F6A55" w:rsidRDefault="002F0558">
            <w:pPr>
              <w:spacing w:after="0" w:line="240" w:lineRule="auto"/>
              <w:rPr>
                <w:rFonts w:asciiTheme="minorHAnsi" w:hAnsiTheme="minorHAnsi" w:cstheme="minorHAnsi"/>
                <w:color w:val="000000"/>
                <w:sz w:val="24"/>
                <w:szCs w:val="24"/>
              </w:rPr>
            </w:pPr>
            <w:r w:rsidRPr="000F6A55">
              <w:rPr>
                <w:rFonts w:asciiTheme="minorHAnsi" w:hAnsiTheme="minorHAnsi" w:cstheme="minorHAnsi"/>
                <w:color w:val="000000"/>
                <w:sz w:val="24"/>
                <w:szCs w:val="24"/>
              </w:rPr>
              <w:t>Huancavelica</w:t>
            </w:r>
          </w:p>
        </w:tc>
        <w:tc>
          <w:tcPr>
            <w:tcW w:w="995" w:type="pct"/>
            <w:tcBorders>
              <w:top w:val="nil"/>
              <w:left w:val="nil"/>
              <w:bottom w:val="single" w:sz="4" w:space="0" w:color="000000"/>
              <w:right w:val="single" w:sz="4" w:space="0" w:color="000000"/>
            </w:tcBorders>
            <w:shd w:val="clear" w:color="auto" w:fill="auto"/>
            <w:vAlign w:val="center"/>
          </w:tcPr>
          <w:p w14:paraId="69668A9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48" w:type="pct"/>
            <w:tcBorders>
              <w:top w:val="nil"/>
              <w:left w:val="nil"/>
              <w:bottom w:val="single" w:sz="4" w:space="0" w:color="000000"/>
              <w:right w:val="single" w:sz="4" w:space="0" w:color="000000"/>
            </w:tcBorders>
            <w:shd w:val="clear" w:color="auto" w:fill="auto"/>
            <w:vAlign w:val="center"/>
          </w:tcPr>
          <w:p w14:paraId="1DDFD83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867" w:type="pct"/>
            <w:tcBorders>
              <w:top w:val="nil"/>
              <w:left w:val="nil"/>
              <w:bottom w:val="single" w:sz="4" w:space="0" w:color="000000"/>
              <w:right w:val="single" w:sz="4" w:space="0" w:color="000000"/>
            </w:tcBorders>
            <w:shd w:val="clear" w:color="auto" w:fill="auto"/>
            <w:vAlign w:val="center"/>
          </w:tcPr>
          <w:p w14:paraId="2F7583A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45" w:type="pct"/>
            <w:tcBorders>
              <w:top w:val="nil"/>
              <w:left w:val="nil"/>
              <w:bottom w:val="single" w:sz="4" w:space="0" w:color="000000"/>
              <w:right w:val="single" w:sz="4" w:space="0" w:color="000000"/>
            </w:tcBorders>
            <w:shd w:val="clear" w:color="auto" w:fill="auto"/>
            <w:vAlign w:val="center"/>
          </w:tcPr>
          <w:p w14:paraId="4A486BD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254" w:type="pct"/>
            <w:tcBorders>
              <w:top w:val="nil"/>
              <w:left w:val="nil"/>
              <w:bottom w:val="single" w:sz="4" w:space="0" w:color="000000"/>
              <w:right w:val="single" w:sz="4" w:space="0" w:color="000000"/>
            </w:tcBorders>
            <w:shd w:val="clear" w:color="auto" w:fill="auto"/>
            <w:vAlign w:val="center"/>
          </w:tcPr>
          <w:p w14:paraId="575D1C1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402" w:type="pct"/>
            <w:tcBorders>
              <w:top w:val="nil"/>
              <w:left w:val="nil"/>
              <w:bottom w:val="single" w:sz="4" w:space="0" w:color="000000"/>
              <w:right w:val="single" w:sz="4" w:space="0" w:color="000000"/>
            </w:tcBorders>
            <w:shd w:val="clear" w:color="auto" w:fill="auto"/>
            <w:vAlign w:val="center"/>
          </w:tcPr>
          <w:p w14:paraId="2A0AD50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346" w:type="pct"/>
            <w:tcBorders>
              <w:top w:val="single" w:sz="4" w:space="0" w:color="000000"/>
              <w:left w:val="single" w:sz="4" w:space="0" w:color="000000"/>
              <w:bottom w:val="single" w:sz="4" w:space="0" w:color="000000"/>
              <w:right w:val="single" w:sz="4" w:space="0" w:color="000000"/>
            </w:tcBorders>
            <w:shd w:val="clear" w:color="auto" w:fill="F8696B"/>
            <w:vAlign w:val="bottom"/>
          </w:tcPr>
          <w:p w14:paraId="7C9A418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0.0%</w:t>
            </w:r>
          </w:p>
        </w:tc>
      </w:tr>
      <w:tr w:rsidR="006142C4" w:rsidRPr="000F6A55" w14:paraId="762E1CA7" w14:textId="77777777" w:rsidTr="00692326">
        <w:trPr>
          <w:trHeight w:val="300"/>
        </w:trPr>
        <w:tc>
          <w:tcPr>
            <w:tcW w:w="1043" w:type="pct"/>
            <w:tcBorders>
              <w:top w:val="nil"/>
              <w:left w:val="single" w:sz="4" w:space="0" w:color="000000"/>
              <w:bottom w:val="single" w:sz="4" w:space="0" w:color="000000"/>
              <w:right w:val="single" w:sz="4" w:space="0" w:color="000000"/>
            </w:tcBorders>
            <w:shd w:val="clear" w:color="auto" w:fill="auto"/>
            <w:vAlign w:val="center"/>
          </w:tcPr>
          <w:p w14:paraId="78414B06" w14:textId="77777777" w:rsidR="006142C4" w:rsidRPr="000F6A55" w:rsidRDefault="002F0558">
            <w:pPr>
              <w:spacing w:after="0" w:line="240" w:lineRule="auto"/>
              <w:rPr>
                <w:rFonts w:asciiTheme="minorHAnsi" w:hAnsiTheme="minorHAnsi" w:cstheme="minorHAnsi"/>
                <w:color w:val="000000"/>
                <w:sz w:val="24"/>
                <w:szCs w:val="24"/>
              </w:rPr>
            </w:pPr>
            <w:r w:rsidRPr="000F6A55">
              <w:rPr>
                <w:rFonts w:asciiTheme="minorHAnsi" w:hAnsiTheme="minorHAnsi" w:cstheme="minorHAnsi"/>
                <w:color w:val="000000"/>
                <w:sz w:val="24"/>
                <w:szCs w:val="24"/>
              </w:rPr>
              <w:t>Lambayeque</w:t>
            </w:r>
          </w:p>
        </w:tc>
        <w:tc>
          <w:tcPr>
            <w:tcW w:w="995" w:type="pct"/>
            <w:tcBorders>
              <w:top w:val="nil"/>
              <w:left w:val="nil"/>
              <w:bottom w:val="single" w:sz="4" w:space="0" w:color="000000"/>
              <w:right w:val="single" w:sz="4" w:space="0" w:color="000000"/>
            </w:tcBorders>
            <w:shd w:val="clear" w:color="auto" w:fill="auto"/>
            <w:vAlign w:val="center"/>
          </w:tcPr>
          <w:p w14:paraId="7BE81BB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48" w:type="pct"/>
            <w:tcBorders>
              <w:top w:val="nil"/>
              <w:left w:val="nil"/>
              <w:bottom w:val="single" w:sz="4" w:space="0" w:color="000000"/>
              <w:right w:val="single" w:sz="4" w:space="0" w:color="000000"/>
            </w:tcBorders>
            <w:shd w:val="clear" w:color="auto" w:fill="auto"/>
            <w:vAlign w:val="center"/>
          </w:tcPr>
          <w:p w14:paraId="127C231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867" w:type="pct"/>
            <w:tcBorders>
              <w:top w:val="nil"/>
              <w:left w:val="nil"/>
              <w:bottom w:val="single" w:sz="4" w:space="0" w:color="000000"/>
              <w:right w:val="single" w:sz="4" w:space="0" w:color="000000"/>
            </w:tcBorders>
            <w:shd w:val="clear" w:color="auto" w:fill="auto"/>
            <w:vAlign w:val="center"/>
          </w:tcPr>
          <w:p w14:paraId="3F5BA4B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45" w:type="pct"/>
            <w:tcBorders>
              <w:top w:val="nil"/>
              <w:left w:val="nil"/>
              <w:bottom w:val="single" w:sz="4" w:space="0" w:color="000000"/>
              <w:right w:val="single" w:sz="4" w:space="0" w:color="000000"/>
            </w:tcBorders>
            <w:shd w:val="clear" w:color="auto" w:fill="auto"/>
            <w:vAlign w:val="center"/>
          </w:tcPr>
          <w:p w14:paraId="39CBD00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254" w:type="pct"/>
            <w:tcBorders>
              <w:top w:val="nil"/>
              <w:left w:val="nil"/>
              <w:bottom w:val="single" w:sz="4" w:space="0" w:color="000000"/>
              <w:right w:val="single" w:sz="4" w:space="0" w:color="000000"/>
            </w:tcBorders>
            <w:shd w:val="clear" w:color="auto" w:fill="auto"/>
            <w:vAlign w:val="center"/>
          </w:tcPr>
          <w:p w14:paraId="5AF7C56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402" w:type="pct"/>
            <w:tcBorders>
              <w:top w:val="nil"/>
              <w:left w:val="nil"/>
              <w:bottom w:val="single" w:sz="4" w:space="0" w:color="000000"/>
              <w:right w:val="single" w:sz="4" w:space="0" w:color="000000"/>
            </w:tcBorders>
            <w:shd w:val="clear" w:color="auto" w:fill="auto"/>
            <w:vAlign w:val="center"/>
          </w:tcPr>
          <w:p w14:paraId="6E5CD0B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346" w:type="pct"/>
            <w:tcBorders>
              <w:top w:val="single" w:sz="4" w:space="0" w:color="000000"/>
              <w:left w:val="single" w:sz="4" w:space="0" w:color="000000"/>
              <w:bottom w:val="single" w:sz="4" w:space="0" w:color="000000"/>
              <w:right w:val="single" w:sz="4" w:space="0" w:color="000000"/>
            </w:tcBorders>
            <w:shd w:val="clear" w:color="auto" w:fill="F8696B"/>
            <w:vAlign w:val="bottom"/>
          </w:tcPr>
          <w:p w14:paraId="79C0D81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0.0%</w:t>
            </w:r>
          </w:p>
        </w:tc>
      </w:tr>
      <w:tr w:rsidR="006142C4" w:rsidRPr="000F6A55" w14:paraId="0CB66CCC" w14:textId="77777777" w:rsidTr="00692326">
        <w:trPr>
          <w:trHeight w:val="300"/>
        </w:trPr>
        <w:tc>
          <w:tcPr>
            <w:tcW w:w="1043" w:type="pct"/>
            <w:tcBorders>
              <w:top w:val="nil"/>
              <w:left w:val="single" w:sz="4" w:space="0" w:color="000000"/>
              <w:bottom w:val="single" w:sz="4" w:space="0" w:color="000000"/>
              <w:right w:val="single" w:sz="4" w:space="0" w:color="000000"/>
            </w:tcBorders>
            <w:shd w:val="clear" w:color="auto" w:fill="auto"/>
            <w:vAlign w:val="center"/>
          </w:tcPr>
          <w:p w14:paraId="620E2515" w14:textId="77777777" w:rsidR="006142C4" w:rsidRPr="000F6A55" w:rsidRDefault="002F0558">
            <w:pPr>
              <w:spacing w:after="0" w:line="240" w:lineRule="auto"/>
              <w:rPr>
                <w:rFonts w:asciiTheme="minorHAnsi" w:hAnsiTheme="minorHAnsi" w:cstheme="minorHAnsi"/>
                <w:color w:val="000000"/>
                <w:sz w:val="24"/>
                <w:szCs w:val="24"/>
              </w:rPr>
            </w:pPr>
            <w:r w:rsidRPr="000F6A55">
              <w:rPr>
                <w:rFonts w:asciiTheme="minorHAnsi" w:hAnsiTheme="minorHAnsi" w:cstheme="minorHAnsi"/>
                <w:color w:val="000000"/>
                <w:sz w:val="24"/>
                <w:szCs w:val="24"/>
              </w:rPr>
              <w:t>Loreto</w:t>
            </w:r>
          </w:p>
        </w:tc>
        <w:tc>
          <w:tcPr>
            <w:tcW w:w="995" w:type="pct"/>
            <w:tcBorders>
              <w:top w:val="nil"/>
              <w:left w:val="nil"/>
              <w:bottom w:val="single" w:sz="4" w:space="0" w:color="000000"/>
              <w:right w:val="single" w:sz="4" w:space="0" w:color="000000"/>
            </w:tcBorders>
            <w:shd w:val="clear" w:color="auto" w:fill="auto"/>
            <w:vAlign w:val="center"/>
          </w:tcPr>
          <w:p w14:paraId="53B17E8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48" w:type="pct"/>
            <w:tcBorders>
              <w:top w:val="nil"/>
              <w:left w:val="nil"/>
              <w:bottom w:val="single" w:sz="4" w:space="0" w:color="000000"/>
              <w:right w:val="single" w:sz="4" w:space="0" w:color="000000"/>
            </w:tcBorders>
            <w:shd w:val="clear" w:color="auto" w:fill="auto"/>
            <w:vAlign w:val="center"/>
          </w:tcPr>
          <w:p w14:paraId="5B50E4F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867" w:type="pct"/>
            <w:tcBorders>
              <w:top w:val="nil"/>
              <w:left w:val="nil"/>
              <w:bottom w:val="single" w:sz="4" w:space="0" w:color="000000"/>
              <w:right w:val="single" w:sz="4" w:space="0" w:color="000000"/>
            </w:tcBorders>
            <w:shd w:val="clear" w:color="auto" w:fill="auto"/>
            <w:vAlign w:val="center"/>
          </w:tcPr>
          <w:p w14:paraId="496C368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45" w:type="pct"/>
            <w:tcBorders>
              <w:top w:val="nil"/>
              <w:left w:val="nil"/>
              <w:bottom w:val="single" w:sz="4" w:space="0" w:color="000000"/>
              <w:right w:val="single" w:sz="4" w:space="0" w:color="000000"/>
            </w:tcBorders>
            <w:shd w:val="clear" w:color="auto" w:fill="auto"/>
            <w:vAlign w:val="center"/>
          </w:tcPr>
          <w:p w14:paraId="5775141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254" w:type="pct"/>
            <w:tcBorders>
              <w:top w:val="nil"/>
              <w:left w:val="nil"/>
              <w:bottom w:val="single" w:sz="4" w:space="0" w:color="000000"/>
              <w:right w:val="single" w:sz="4" w:space="0" w:color="000000"/>
            </w:tcBorders>
            <w:shd w:val="clear" w:color="auto" w:fill="auto"/>
            <w:vAlign w:val="center"/>
          </w:tcPr>
          <w:p w14:paraId="418F920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402" w:type="pct"/>
            <w:tcBorders>
              <w:top w:val="nil"/>
              <w:left w:val="nil"/>
              <w:bottom w:val="single" w:sz="4" w:space="0" w:color="000000"/>
              <w:right w:val="single" w:sz="4" w:space="0" w:color="000000"/>
            </w:tcBorders>
            <w:shd w:val="clear" w:color="auto" w:fill="auto"/>
            <w:vAlign w:val="center"/>
          </w:tcPr>
          <w:p w14:paraId="3BE2568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346" w:type="pct"/>
            <w:tcBorders>
              <w:top w:val="single" w:sz="4" w:space="0" w:color="000000"/>
              <w:left w:val="single" w:sz="4" w:space="0" w:color="000000"/>
              <w:bottom w:val="single" w:sz="4" w:space="0" w:color="000000"/>
              <w:right w:val="single" w:sz="4" w:space="0" w:color="000000"/>
            </w:tcBorders>
            <w:shd w:val="clear" w:color="auto" w:fill="F8696B"/>
            <w:vAlign w:val="bottom"/>
          </w:tcPr>
          <w:p w14:paraId="751DA10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0.0%</w:t>
            </w:r>
          </w:p>
        </w:tc>
      </w:tr>
      <w:tr w:rsidR="006142C4" w:rsidRPr="000F6A55" w14:paraId="6CC46AF3" w14:textId="77777777" w:rsidTr="00692326">
        <w:trPr>
          <w:trHeight w:val="300"/>
        </w:trPr>
        <w:tc>
          <w:tcPr>
            <w:tcW w:w="1043" w:type="pct"/>
            <w:tcBorders>
              <w:top w:val="nil"/>
              <w:left w:val="single" w:sz="4" w:space="0" w:color="000000"/>
              <w:bottom w:val="single" w:sz="4" w:space="0" w:color="000000"/>
              <w:right w:val="single" w:sz="4" w:space="0" w:color="000000"/>
            </w:tcBorders>
            <w:shd w:val="clear" w:color="auto" w:fill="auto"/>
            <w:vAlign w:val="center"/>
          </w:tcPr>
          <w:p w14:paraId="4D7881E2" w14:textId="77777777" w:rsidR="006142C4" w:rsidRPr="000F6A55" w:rsidRDefault="002F0558">
            <w:pPr>
              <w:spacing w:after="0" w:line="240" w:lineRule="auto"/>
              <w:rPr>
                <w:rFonts w:asciiTheme="minorHAnsi" w:hAnsiTheme="minorHAnsi" w:cstheme="minorHAnsi"/>
                <w:color w:val="000000"/>
                <w:sz w:val="24"/>
                <w:szCs w:val="24"/>
              </w:rPr>
            </w:pPr>
            <w:r w:rsidRPr="000F6A55">
              <w:rPr>
                <w:rFonts w:asciiTheme="minorHAnsi" w:hAnsiTheme="minorHAnsi" w:cstheme="minorHAnsi"/>
                <w:color w:val="000000"/>
                <w:sz w:val="24"/>
                <w:szCs w:val="24"/>
              </w:rPr>
              <w:t>Madre de Dios</w:t>
            </w:r>
          </w:p>
        </w:tc>
        <w:tc>
          <w:tcPr>
            <w:tcW w:w="995" w:type="pct"/>
            <w:tcBorders>
              <w:top w:val="nil"/>
              <w:left w:val="nil"/>
              <w:bottom w:val="single" w:sz="4" w:space="0" w:color="000000"/>
              <w:right w:val="single" w:sz="4" w:space="0" w:color="000000"/>
            </w:tcBorders>
            <w:shd w:val="clear" w:color="auto" w:fill="auto"/>
            <w:vAlign w:val="center"/>
          </w:tcPr>
          <w:p w14:paraId="231BA8A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48" w:type="pct"/>
            <w:tcBorders>
              <w:top w:val="nil"/>
              <w:left w:val="nil"/>
              <w:bottom w:val="single" w:sz="4" w:space="0" w:color="000000"/>
              <w:right w:val="single" w:sz="4" w:space="0" w:color="000000"/>
            </w:tcBorders>
            <w:shd w:val="clear" w:color="auto" w:fill="auto"/>
            <w:vAlign w:val="center"/>
          </w:tcPr>
          <w:p w14:paraId="7721B13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867" w:type="pct"/>
            <w:tcBorders>
              <w:top w:val="nil"/>
              <w:left w:val="nil"/>
              <w:bottom w:val="single" w:sz="4" w:space="0" w:color="000000"/>
              <w:right w:val="single" w:sz="4" w:space="0" w:color="000000"/>
            </w:tcBorders>
            <w:shd w:val="clear" w:color="auto" w:fill="auto"/>
            <w:vAlign w:val="center"/>
          </w:tcPr>
          <w:p w14:paraId="6298345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45" w:type="pct"/>
            <w:tcBorders>
              <w:top w:val="nil"/>
              <w:left w:val="nil"/>
              <w:bottom w:val="single" w:sz="4" w:space="0" w:color="000000"/>
              <w:right w:val="single" w:sz="4" w:space="0" w:color="000000"/>
            </w:tcBorders>
            <w:shd w:val="clear" w:color="auto" w:fill="auto"/>
            <w:vAlign w:val="center"/>
          </w:tcPr>
          <w:p w14:paraId="041CD1A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254" w:type="pct"/>
            <w:tcBorders>
              <w:top w:val="nil"/>
              <w:left w:val="nil"/>
              <w:bottom w:val="single" w:sz="4" w:space="0" w:color="000000"/>
              <w:right w:val="single" w:sz="4" w:space="0" w:color="000000"/>
            </w:tcBorders>
            <w:shd w:val="clear" w:color="auto" w:fill="auto"/>
            <w:vAlign w:val="center"/>
          </w:tcPr>
          <w:p w14:paraId="60A3207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402" w:type="pct"/>
            <w:tcBorders>
              <w:top w:val="nil"/>
              <w:left w:val="nil"/>
              <w:bottom w:val="single" w:sz="4" w:space="0" w:color="000000"/>
              <w:right w:val="single" w:sz="4" w:space="0" w:color="000000"/>
            </w:tcBorders>
            <w:shd w:val="clear" w:color="auto" w:fill="auto"/>
            <w:vAlign w:val="center"/>
          </w:tcPr>
          <w:p w14:paraId="6D22908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346" w:type="pct"/>
            <w:tcBorders>
              <w:top w:val="single" w:sz="4" w:space="0" w:color="000000"/>
              <w:left w:val="single" w:sz="4" w:space="0" w:color="000000"/>
              <w:bottom w:val="single" w:sz="4" w:space="0" w:color="000000"/>
              <w:right w:val="single" w:sz="4" w:space="0" w:color="000000"/>
            </w:tcBorders>
            <w:shd w:val="clear" w:color="auto" w:fill="F8696B"/>
            <w:vAlign w:val="bottom"/>
          </w:tcPr>
          <w:p w14:paraId="620ECC6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0.0%</w:t>
            </w:r>
          </w:p>
        </w:tc>
      </w:tr>
      <w:tr w:rsidR="006142C4" w:rsidRPr="000F6A55" w14:paraId="2579DB40" w14:textId="77777777" w:rsidTr="00692326">
        <w:trPr>
          <w:trHeight w:val="300"/>
        </w:trPr>
        <w:tc>
          <w:tcPr>
            <w:tcW w:w="1043" w:type="pct"/>
            <w:tcBorders>
              <w:top w:val="nil"/>
              <w:left w:val="single" w:sz="4" w:space="0" w:color="000000"/>
              <w:bottom w:val="single" w:sz="4" w:space="0" w:color="000000"/>
              <w:right w:val="single" w:sz="4" w:space="0" w:color="000000"/>
            </w:tcBorders>
            <w:shd w:val="clear" w:color="auto" w:fill="auto"/>
            <w:vAlign w:val="center"/>
          </w:tcPr>
          <w:p w14:paraId="4647DCD2" w14:textId="77777777" w:rsidR="006142C4" w:rsidRPr="000F6A55" w:rsidRDefault="002F0558">
            <w:pPr>
              <w:spacing w:after="0" w:line="240" w:lineRule="auto"/>
              <w:rPr>
                <w:rFonts w:asciiTheme="minorHAnsi" w:hAnsiTheme="minorHAnsi" w:cstheme="minorHAnsi"/>
                <w:color w:val="000000"/>
                <w:sz w:val="24"/>
                <w:szCs w:val="24"/>
              </w:rPr>
            </w:pPr>
            <w:r w:rsidRPr="000F6A55">
              <w:rPr>
                <w:rFonts w:asciiTheme="minorHAnsi" w:hAnsiTheme="minorHAnsi" w:cstheme="minorHAnsi"/>
                <w:color w:val="000000"/>
                <w:sz w:val="24"/>
                <w:szCs w:val="24"/>
              </w:rPr>
              <w:t>Moquegua</w:t>
            </w:r>
          </w:p>
        </w:tc>
        <w:tc>
          <w:tcPr>
            <w:tcW w:w="995" w:type="pct"/>
            <w:tcBorders>
              <w:top w:val="nil"/>
              <w:left w:val="nil"/>
              <w:bottom w:val="single" w:sz="4" w:space="0" w:color="000000"/>
              <w:right w:val="single" w:sz="4" w:space="0" w:color="000000"/>
            </w:tcBorders>
            <w:shd w:val="clear" w:color="auto" w:fill="auto"/>
            <w:vAlign w:val="center"/>
          </w:tcPr>
          <w:p w14:paraId="4DEF378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48" w:type="pct"/>
            <w:tcBorders>
              <w:top w:val="nil"/>
              <w:left w:val="nil"/>
              <w:bottom w:val="single" w:sz="4" w:space="0" w:color="000000"/>
              <w:right w:val="single" w:sz="4" w:space="0" w:color="000000"/>
            </w:tcBorders>
            <w:shd w:val="clear" w:color="auto" w:fill="auto"/>
            <w:vAlign w:val="center"/>
          </w:tcPr>
          <w:p w14:paraId="6D32550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867" w:type="pct"/>
            <w:tcBorders>
              <w:top w:val="nil"/>
              <w:left w:val="nil"/>
              <w:bottom w:val="single" w:sz="4" w:space="0" w:color="000000"/>
              <w:right w:val="single" w:sz="4" w:space="0" w:color="000000"/>
            </w:tcBorders>
            <w:shd w:val="clear" w:color="auto" w:fill="auto"/>
            <w:vAlign w:val="center"/>
          </w:tcPr>
          <w:p w14:paraId="3EF54B6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45" w:type="pct"/>
            <w:tcBorders>
              <w:top w:val="nil"/>
              <w:left w:val="nil"/>
              <w:bottom w:val="single" w:sz="4" w:space="0" w:color="000000"/>
              <w:right w:val="single" w:sz="4" w:space="0" w:color="000000"/>
            </w:tcBorders>
            <w:shd w:val="clear" w:color="auto" w:fill="auto"/>
            <w:vAlign w:val="center"/>
          </w:tcPr>
          <w:p w14:paraId="635AA87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254" w:type="pct"/>
            <w:tcBorders>
              <w:top w:val="nil"/>
              <w:left w:val="nil"/>
              <w:bottom w:val="single" w:sz="4" w:space="0" w:color="000000"/>
              <w:right w:val="single" w:sz="4" w:space="0" w:color="000000"/>
            </w:tcBorders>
            <w:shd w:val="clear" w:color="auto" w:fill="auto"/>
            <w:vAlign w:val="center"/>
          </w:tcPr>
          <w:p w14:paraId="27FE260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402" w:type="pct"/>
            <w:tcBorders>
              <w:top w:val="nil"/>
              <w:left w:val="nil"/>
              <w:bottom w:val="single" w:sz="4" w:space="0" w:color="000000"/>
              <w:right w:val="single" w:sz="4" w:space="0" w:color="000000"/>
            </w:tcBorders>
            <w:shd w:val="clear" w:color="auto" w:fill="auto"/>
            <w:vAlign w:val="center"/>
          </w:tcPr>
          <w:p w14:paraId="5C061FA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346" w:type="pct"/>
            <w:tcBorders>
              <w:top w:val="single" w:sz="4" w:space="0" w:color="000000"/>
              <w:left w:val="single" w:sz="4" w:space="0" w:color="000000"/>
              <w:bottom w:val="single" w:sz="4" w:space="0" w:color="000000"/>
              <w:right w:val="single" w:sz="4" w:space="0" w:color="000000"/>
            </w:tcBorders>
            <w:shd w:val="clear" w:color="auto" w:fill="F8696B"/>
            <w:vAlign w:val="bottom"/>
          </w:tcPr>
          <w:p w14:paraId="71FA2C1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0.0%</w:t>
            </w:r>
          </w:p>
        </w:tc>
      </w:tr>
      <w:tr w:rsidR="006142C4" w:rsidRPr="000F6A55" w14:paraId="6550CFCA" w14:textId="77777777" w:rsidTr="00692326">
        <w:trPr>
          <w:trHeight w:val="300"/>
        </w:trPr>
        <w:tc>
          <w:tcPr>
            <w:tcW w:w="1043" w:type="pct"/>
            <w:tcBorders>
              <w:top w:val="nil"/>
              <w:left w:val="single" w:sz="4" w:space="0" w:color="000000"/>
              <w:bottom w:val="single" w:sz="4" w:space="0" w:color="000000"/>
              <w:right w:val="single" w:sz="4" w:space="0" w:color="000000"/>
            </w:tcBorders>
            <w:shd w:val="clear" w:color="auto" w:fill="auto"/>
            <w:vAlign w:val="center"/>
          </w:tcPr>
          <w:p w14:paraId="4EDCF3F3" w14:textId="77777777" w:rsidR="006142C4" w:rsidRPr="000F6A55" w:rsidRDefault="002F0558">
            <w:pPr>
              <w:spacing w:after="0" w:line="240" w:lineRule="auto"/>
              <w:rPr>
                <w:rFonts w:asciiTheme="minorHAnsi" w:hAnsiTheme="minorHAnsi" w:cstheme="minorHAnsi"/>
                <w:color w:val="000000"/>
                <w:sz w:val="24"/>
                <w:szCs w:val="24"/>
              </w:rPr>
            </w:pPr>
            <w:r w:rsidRPr="000F6A55">
              <w:rPr>
                <w:rFonts w:asciiTheme="minorHAnsi" w:hAnsiTheme="minorHAnsi" w:cstheme="minorHAnsi"/>
                <w:color w:val="000000"/>
                <w:sz w:val="24"/>
                <w:szCs w:val="24"/>
              </w:rPr>
              <w:t>San Martín</w:t>
            </w:r>
          </w:p>
        </w:tc>
        <w:tc>
          <w:tcPr>
            <w:tcW w:w="995" w:type="pct"/>
            <w:tcBorders>
              <w:top w:val="nil"/>
              <w:left w:val="nil"/>
              <w:bottom w:val="single" w:sz="4" w:space="0" w:color="000000"/>
              <w:right w:val="single" w:sz="4" w:space="0" w:color="000000"/>
            </w:tcBorders>
            <w:shd w:val="clear" w:color="auto" w:fill="auto"/>
            <w:vAlign w:val="center"/>
          </w:tcPr>
          <w:p w14:paraId="0D8798F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48" w:type="pct"/>
            <w:tcBorders>
              <w:top w:val="nil"/>
              <w:left w:val="nil"/>
              <w:bottom w:val="single" w:sz="4" w:space="0" w:color="000000"/>
              <w:right w:val="single" w:sz="4" w:space="0" w:color="000000"/>
            </w:tcBorders>
            <w:shd w:val="clear" w:color="auto" w:fill="auto"/>
            <w:vAlign w:val="center"/>
          </w:tcPr>
          <w:p w14:paraId="260497A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867" w:type="pct"/>
            <w:tcBorders>
              <w:top w:val="nil"/>
              <w:left w:val="nil"/>
              <w:bottom w:val="single" w:sz="4" w:space="0" w:color="000000"/>
              <w:right w:val="single" w:sz="4" w:space="0" w:color="000000"/>
            </w:tcBorders>
            <w:shd w:val="clear" w:color="auto" w:fill="auto"/>
            <w:vAlign w:val="center"/>
          </w:tcPr>
          <w:p w14:paraId="193A733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45" w:type="pct"/>
            <w:tcBorders>
              <w:top w:val="nil"/>
              <w:left w:val="nil"/>
              <w:bottom w:val="single" w:sz="4" w:space="0" w:color="000000"/>
              <w:right w:val="single" w:sz="4" w:space="0" w:color="000000"/>
            </w:tcBorders>
            <w:shd w:val="clear" w:color="auto" w:fill="auto"/>
            <w:vAlign w:val="center"/>
          </w:tcPr>
          <w:p w14:paraId="726258B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254" w:type="pct"/>
            <w:tcBorders>
              <w:top w:val="nil"/>
              <w:left w:val="nil"/>
              <w:bottom w:val="single" w:sz="4" w:space="0" w:color="000000"/>
              <w:right w:val="single" w:sz="4" w:space="0" w:color="000000"/>
            </w:tcBorders>
            <w:shd w:val="clear" w:color="auto" w:fill="auto"/>
            <w:vAlign w:val="center"/>
          </w:tcPr>
          <w:p w14:paraId="41F1977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402" w:type="pct"/>
            <w:tcBorders>
              <w:top w:val="nil"/>
              <w:left w:val="nil"/>
              <w:bottom w:val="single" w:sz="4" w:space="0" w:color="000000"/>
              <w:right w:val="single" w:sz="4" w:space="0" w:color="000000"/>
            </w:tcBorders>
            <w:shd w:val="clear" w:color="auto" w:fill="auto"/>
            <w:vAlign w:val="center"/>
          </w:tcPr>
          <w:p w14:paraId="6C4C217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346" w:type="pct"/>
            <w:tcBorders>
              <w:top w:val="single" w:sz="4" w:space="0" w:color="000000"/>
              <w:left w:val="single" w:sz="4" w:space="0" w:color="000000"/>
              <w:bottom w:val="single" w:sz="4" w:space="0" w:color="000000"/>
              <w:right w:val="single" w:sz="4" w:space="0" w:color="000000"/>
            </w:tcBorders>
            <w:shd w:val="clear" w:color="auto" w:fill="F8696B"/>
            <w:vAlign w:val="bottom"/>
          </w:tcPr>
          <w:p w14:paraId="3FACDAC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0.0%</w:t>
            </w:r>
          </w:p>
        </w:tc>
      </w:tr>
      <w:tr w:rsidR="006142C4" w:rsidRPr="000F6A55" w14:paraId="1EC8FF5E" w14:textId="77777777" w:rsidTr="00692326">
        <w:trPr>
          <w:trHeight w:val="300"/>
        </w:trPr>
        <w:tc>
          <w:tcPr>
            <w:tcW w:w="1043" w:type="pct"/>
            <w:tcBorders>
              <w:top w:val="nil"/>
              <w:left w:val="single" w:sz="4" w:space="0" w:color="000000"/>
              <w:bottom w:val="single" w:sz="4" w:space="0" w:color="000000"/>
              <w:right w:val="single" w:sz="4" w:space="0" w:color="000000"/>
            </w:tcBorders>
            <w:shd w:val="clear" w:color="auto" w:fill="auto"/>
            <w:vAlign w:val="center"/>
          </w:tcPr>
          <w:p w14:paraId="684062A1" w14:textId="77777777" w:rsidR="006142C4" w:rsidRPr="000F6A55" w:rsidRDefault="002F0558">
            <w:pPr>
              <w:spacing w:after="0" w:line="240" w:lineRule="auto"/>
              <w:rPr>
                <w:rFonts w:asciiTheme="minorHAnsi" w:hAnsiTheme="minorHAnsi" w:cstheme="minorHAnsi"/>
                <w:color w:val="000000"/>
                <w:sz w:val="24"/>
                <w:szCs w:val="24"/>
              </w:rPr>
            </w:pPr>
            <w:r w:rsidRPr="000F6A55">
              <w:rPr>
                <w:rFonts w:asciiTheme="minorHAnsi" w:hAnsiTheme="minorHAnsi" w:cstheme="minorHAnsi"/>
                <w:color w:val="000000"/>
                <w:sz w:val="24"/>
                <w:szCs w:val="24"/>
              </w:rPr>
              <w:t>Tacna</w:t>
            </w:r>
          </w:p>
        </w:tc>
        <w:tc>
          <w:tcPr>
            <w:tcW w:w="995" w:type="pct"/>
            <w:tcBorders>
              <w:top w:val="nil"/>
              <w:left w:val="nil"/>
              <w:bottom w:val="single" w:sz="4" w:space="0" w:color="000000"/>
              <w:right w:val="single" w:sz="4" w:space="0" w:color="000000"/>
            </w:tcBorders>
            <w:shd w:val="clear" w:color="auto" w:fill="auto"/>
            <w:vAlign w:val="center"/>
          </w:tcPr>
          <w:p w14:paraId="0914AA0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48" w:type="pct"/>
            <w:tcBorders>
              <w:top w:val="nil"/>
              <w:left w:val="nil"/>
              <w:bottom w:val="single" w:sz="4" w:space="0" w:color="000000"/>
              <w:right w:val="single" w:sz="4" w:space="0" w:color="000000"/>
            </w:tcBorders>
            <w:shd w:val="clear" w:color="auto" w:fill="auto"/>
            <w:vAlign w:val="center"/>
          </w:tcPr>
          <w:p w14:paraId="78CCC6A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867" w:type="pct"/>
            <w:tcBorders>
              <w:top w:val="nil"/>
              <w:left w:val="nil"/>
              <w:bottom w:val="single" w:sz="4" w:space="0" w:color="000000"/>
              <w:right w:val="single" w:sz="4" w:space="0" w:color="000000"/>
            </w:tcBorders>
            <w:shd w:val="clear" w:color="auto" w:fill="auto"/>
            <w:vAlign w:val="center"/>
          </w:tcPr>
          <w:p w14:paraId="62EEFB1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45" w:type="pct"/>
            <w:tcBorders>
              <w:top w:val="nil"/>
              <w:left w:val="nil"/>
              <w:bottom w:val="single" w:sz="4" w:space="0" w:color="000000"/>
              <w:right w:val="single" w:sz="4" w:space="0" w:color="000000"/>
            </w:tcBorders>
            <w:shd w:val="clear" w:color="auto" w:fill="auto"/>
            <w:vAlign w:val="center"/>
          </w:tcPr>
          <w:p w14:paraId="05249C1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254" w:type="pct"/>
            <w:tcBorders>
              <w:top w:val="nil"/>
              <w:left w:val="nil"/>
              <w:bottom w:val="single" w:sz="4" w:space="0" w:color="000000"/>
              <w:right w:val="single" w:sz="4" w:space="0" w:color="000000"/>
            </w:tcBorders>
            <w:shd w:val="clear" w:color="auto" w:fill="auto"/>
            <w:vAlign w:val="center"/>
          </w:tcPr>
          <w:p w14:paraId="68860C2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402" w:type="pct"/>
            <w:tcBorders>
              <w:top w:val="nil"/>
              <w:left w:val="nil"/>
              <w:bottom w:val="single" w:sz="4" w:space="0" w:color="000000"/>
              <w:right w:val="single" w:sz="4" w:space="0" w:color="000000"/>
            </w:tcBorders>
            <w:shd w:val="clear" w:color="auto" w:fill="auto"/>
            <w:vAlign w:val="center"/>
          </w:tcPr>
          <w:p w14:paraId="798D2B8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346" w:type="pct"/>
            <w:tcBorders>
              <w:top w:val="single" w:sz="4" w:space="0" w:color="000000"/>
              <w:left w:val="single" w:sz="4" w:space="0" w:color="000000"/>
              <w:bottom w:val="single" w:sz="4" w:space="0" w:color="000000"/>
              <w:right w:val="single" w:sz="4" w:space="0" w:color="000000"/>
            </w:tcBorders>
            <w:shd w:val="clear" w:color="auto" w:fill="F8696B"/>
            <w:vAlign w:val="bottom"/>
          </w:tcPr>
          <w:p w14:paraId="37CBC17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0.0%</w:t>
            </w:r>
          </w:p>
        </w:tc>
      </w:tr>
      <w:tr w:rsidR="006142C4" w:rsidRPr="000F6A55" w14:paraId="38606E08" w14:textId="77777777" w:rsidTr="00692326">
        <w:trPr>
          <w:trHeight w:val="300"/>
        </w:trPr>
        <w:tc>
          <w:tcPr>
            <w:tcW w:w="1043" w:type="pct"/>
            <w:tcBorders>
              <w:top w:val="nil"/>
              <w:left w:val="single" w:sz="4" w:space="0" w:color="000000"/>
              <w:bottom w:val="single" w:sz="4" w:space="0" w:color="000000"/>
              <w:right w:val="single" w:sz="4" w:space="0" w:color="000000"/>
            </w:tcBorders>
            <w:shd w:val="clear" w:color="auto" w:fill="auto"/>
            <w:vAlign w:val="center"/>
          </w:tcPr>
          <w:p w14:paraId="1FF98188" w14:textId="77777777" w:rsidR="006142C4" w:rsidRPr="000F6A55" w:rsidRDefault="002F0558">
            <w:pPr>
              <w:spacing w:after="0" w:line="240" w:lineRule="auto"/>
              <w:rPr>
                <w:rFonts w:asciiTheme="minorHAnsi" w:hAnsiTheme="minorHAnsi" w:cstheme="minorHAnsi"/>
                <w:color w:val="000000"/>
                <w:sz w:val="24"/>
                <w:szCs w:val="24"/>
              </w:rPr>
            </w:pPr>
            <w:r w:rsidRPr="000F6A55">
              <w:rPr>
                <w:rFonts w:asciiTheme="minorHAnsi" w:hAnsiTheme="minorHAnsi" w:cstheme="minorHAnsi"/>
                <w:color w:val="000000"/>
                <w:sz w:val="24"/>
                <w:szCs w:val="24"/>
              </w:rPr>
              <w:t>Lima Metropolitana</w:t>
            </w:r>
            <w:r w:rsidRPr="000F6A55">
              <w:rPr>
                <w:rFonts w:asciiTheme="minorHAnsi" w:hAnsiTheme="minorHAnsi" w:cstheme="minorHAnsi"/>
                <w:color w:val="000000"/>
                <w:sz w:val="24"/>
                <w:szCs w:val="24"/>
                <w:vertAlign w:val="superscript"/>
              </w:rPr>
              <w:t>4/</w:t>
            </w:r>
          </w:p>
        </w:tc>
        <w:tc>
          <w:tcPr>
            <w:tcW w:w="995" w:type="pct"/>
            <w:tcBorders>
              <w:top w:val="nil"/>
              <w:left w:val="nil"/>
              <w:bottom w:val="single" w:sz="4" w:space="0" w:color="000000"/>
              <w:right w:val="single" w:sz="4" w:space="0" w:color="000000"/>
            </w:tcBorders>
            <w:shd w:val="clear" w:color="auto" w:fill="auto"/>
            <w:vAlign w:val="center"/>
          </w:tcPr>
          <w:p w14:paraId="41EB03B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48" w:type="pct"/>
            <w:tcBorders>
              <w:top w:val="nil"/>
              <w:left w:val="nil"/>
              <w:bottom w:val="single" w:sz="4" w:space="0" w:color="000000"/>
              <w:right w:val="single" w:sz="4" w:space="0" w:color="000000"/>
            </w:tcBorders>
            <w:shd w:val="clear" w:color="auto" w:fill="auto"/>
            <w:vAlign w:val="center"/>
          </w:tcPr>
          <w:p w14:paraId="6FFA5DF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w:t>
            </w:r>
          </w:p>
        </w:tc>
        <w:tc>
          <w:tcPr>
            <w:tcW w:w="867" w:type="pct"/>
            <w:tcBorders>
              <w:top w:val="nil"/>
              <w:left w:val="nil"/>
              <w:bottom w:val="single" w:sz="4" w:space="0" w:color="000000"/>
              <w:right w:val="single" w:sz="4" w:space="0" w:color="000000"/>
            </w:tcBorders>
            <w:shd w:val="clear" w:color="auto" w:fill="auto"/>
            <w:vAlign w:val="center"/>
          </w:tcPr>
          <w:p w14:paraId="72F4C34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w:t>
            </w:r>
          </w:p>
        </w:tc>
        <w:tc>
          <w:tcPr>
            <w:tcW w:w="545" w:type="pct"/>
            <w:tcBorders>
              <w:top w:val="nil"/>
              <w:left w:val="nil"/>
              <w:bottom w:val="single" w:sz="4" w:space="0" w:color="000000"/>
              <w:right w:val="single" w:sz="4" w:space="0" w:color="000000"/>
            </w:tcBorders>
            <w:shd w:val="clear" w:color="auto" w:fill="auto"/>
            <w:vAlign w:val="center"/>
          </w:tcPr>
          <w:p w14:paraId="32F5155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w:t>
            </w:r>
          </w:p>
        </w:tc>
        <w:tc>
          <w:tcPr>
            <w:tcW w:w="254" w:type="pct"/>
            <w:tcBorders>
              <w:top w:val="nil"/>
              <w:left w:val="nil"/>
              <w:bottom w:val="single" w:sz="4" w:space="0" w:color="000000"/>
              <w:right w:val="single" w:sz="4" w:space="0" w:color="000000"/>
            </w:tcBorders>
            <w:shd w:val="clear" w:color="auto" w:fill="auto"/>
            <w:vAlign w:val="center"/>
          </w:tcPr>
          <w:p w14:paraId="7F40CFF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7</w:t>
            </w:r>
          </w:p>
        </w:tc>
        <w:tc>
          <w:tcPr>
            <w:tcW w:w="402" w:type="pct"/>
            <w:tcBorders>
              <w:top w:val="nil"/>
              <w:left w:val="nil"/>
              <w:bottom w:val="single" w:sz="4" w:space="0" w:color="000000"/>
              <w:right w:val="single" w:sz="4" w:space="0" w:color="000000"/>
            </w:tcBorders>
            <w:shd w:val="clear" w:color="auto" w:fill="auto"/>
            <w:vAlign w:val="center"/>
          </w:tcPr>
          <w:p w14:paraId="747758B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12</w:t>
            </w:r>
          </w:p>
        </w:tc>
        <w:tc>
          <w:tcPr>
            <w:tcW w:w="346" w:type="pct"/>
            <w:tcBorders>
              <w:top w:val="single" w:sz="4" w:space="0" w:color="000000"/>
              <w:left w:val="single" w:sz="4" w:space="0" w:color="000000"/>
              <w:bottom w:val="single" w:sz="4" w:space="0" w:color="000000"/>
              <w:right w:val="single" w:sz="4" w:space="0" w:color="000000"/>
            </w:tcBorders>
            <w:shd w:val="clear" w:color="auto" w:fill="FDCA7D"/>
            <w:vAlign w:val="bottom"/>
          </w:tcPr>
          <w:p w14:paraId="2193A65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25.0%</w:t>
            </w:r>
          </w:p>
        </w:tc>
      </w:tr>
      <w:tr w:rsidR="006142C4" w:rsidRPr="000F6A55" w14:paraId="21687B5D" w14:textId="77777777" w:rsidTr="00692326">
        <w:trPr>
          <w:trHeight w:val="300"/>
        </w:trPr>
        <w:tc>
          <w:tcPr>
            <w:tcW w:w="1043" w:type="pct"/>
            <w:tcBorders>
              <w:top w:val="nil"/>
              <w:left w:val="single" w:sz="4" w:space="0" w:color="000000"/>
              <w:bottom w:val="single" w:sz="4" w:space="0" w:color="000000"/>
              <w:right w:val="single" w:sz="4" w:space="0" w:color="000000"/>
            </w:tcBorders>
            <w:shd w:val="clear" w:color="auto" w:fill="auto"/>
            <w:vAlign w:val="center"/>
          </w:tcPr>
          <w:p w14:paraId="666A055E" w14:textId="77777777" w:rsidR="006142C4" w:rsidRPr="000F6A55" w:rsidRDefault="002F0558">
            <w:pPr>
              <w:spacing w:after="0" w:line="240" w:lineRule="auto"/>
              <w:rPr>
                <w:rFonts w:asciiTheme="minorHAnsi" w:hAnsiTheme="minorHAnsi" w:cstheme="minorHAnsi"/>
                <w:color w:val="000000"/>
                <w:sz w:val="24"/>
                <w:szCs w:val="24"/>
              </w:rPr>
            </w:pPr>
            <w:r w:rsidRPr="000F6A55">
              <w:rPr>
                <w:rFonts w:asciiTheme="minorHAnsi" w:hAnsiTheme="minorHAnsi" w:cstheme="minorHAnsi"/>
                <w:color w:val="000000"/>
                <w:sz w:val="24"/>
                <w:szCs w:val="24"/>
              </w:rPr>
              <w:t>Región de Lima</w:t>
            </w:r>
            <w:r w:rsidRPr="000F6A55">
              <w:rPr>
                <w:rFonts w:asciiTheme="minorHAnsi" w:hAnsiTheme="minorHAnsi" w:cstheme="minorHAnsi"/>
                <w:color w:val="000000"/>
                <w:sz w:val="24"/>
                <w:szCs w:val="24"/>
                <w:vertAlign w:val="superscript"/>
              </w:rPr>
              <w:t>5/</w:t>
            </w:r>
          </w:p>
        </w:tc>
        <w:tc>
          <w:tcPr>
            <w:tcW w:w="995" w:type="pct"/>
            <w:tcBorders>
              <w:top w:val="nil"/>
              <w:left w:val="nil"/>
              <w:bottom w:val="single" w:sz="4" w:space="0" w:color="000000"/>
              <w:right w:val="single" w:sz="4" w:space="0" w:color="000000"/>
            </w:tcBorders>
            <w:shd w:val="clear" w:color="auto" w:fill="auto"/>
            <w:vAlign w:val="center"/>
          </w:tcPr>
          <w:p w14:paraId="0C5CC68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48" w:type="pct"/>
            <w:tcBorders>
              <w:top w:val="nil"/>
              <w:left w:val="nil"/>
              <w:bottom w:val="single" w:sz="4" w:space="0" w:color="000000"/>
              <w:right w:val="single" w:sz="4" w:space="0" w:color="000000"/>
            </w:tcBorders>
            <w:shd w:val="clear" w:color="auto" w:fill="auto"/>
            <w:vAlign w:val="center"/>
          </w:tcPr>
          <w:p w14:paraId="5E39320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867" w:type="pct"/>
            <w:tcBorders>
              <w:top w:val="nil"/>
              <w:left w:val="nil"/>
              <w:bottom w:val="single" w:sz="4" w:space="0" w:color="000000"/>
              <w:right w:val="single" w:sz="4" w:space="0" w:color="000000"/>
            </w:tcBorders>
            <w:shd w:val="clear" w:color="auto" w:fill="auto"/>
            <w:vAlign w:val="center"/>
          </w:tcPr>
          <w:p w14:paraId="5340786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545" w:type="pct"/>
            <w:tcBorders>
              <w:top w:val="nil"/>
              <w:left w:val="nil"/>
              <w:bottom w:val="single" w:sz="4" w:space="0" w:color="000000"/>
              <w:right w:val="single" w:sz="4" w:space="0" w:color="000000"/>
            </w:tcBorders>
            <w:shd w:val="clear" w:color="auto" w:fill="auto"/>
            <w:vAlign w:val="center"/>
          </w:tcPr>
          <w:p w14:paraId="6B58D78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254" w:type="pct"/>
            <w:tcBorders>
              <w:top w:val="nil"/>
              <w:left w:val="nil"/>
              <w:bottom w:val="single" w:sz="4" w:space="0" w:color="000000"/>
              <w:right w:val="single" w:sz="4" w:space="0" w:color="000000"/>
            </w:tcBorders>
            <w:shd w:val="clear" w:color="auto" w:fill="auto"/>
            <w:vAlign w:val="center"/>
          </w:tcPr>
          <w:p w14:paraId="4A51E98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402" w:type="pct"/>
            <w:tcBorders>
              <w:top w:val="nil"/>
              <w:left w:val="nil"/>
              <w:bottom w:val="single" w:sz="4" w:space="0" w:color="000000"/>
              <w:right w:val="single" w:sz="4" w:space="0" w:color="000000"/>
            </w:tcBorders>
            <w:shd w:val="clear" w:color="auto" w:fill="auto"/>
            <w:vAlign w:val="center"/>
          </w:tcPr>
          <w:p w14:paraId="4379C26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w:t>
            </w:r>
          </w:p>
        </w:tc>
        <w:tc>
          <w:tcPr>
            <w:tcW w:w="346" w:type="pct"/>
            <w:tcBorders>
              <w:top w:val="single" w:sz="4" w:space="0" w:color="000000"/>
              <w:left w:val="single" w:sz="4" w:space="0" w:color="000000"/>
              <w:bottom w:val="single" w:sz="4" w:space="0" w:color="000000"/>
              <w:right w:val="single" w:sz="4" w:space="0" w:color="000000"/>
            </w:tcBorders>
            <w:shd w:val="clear" w:color="auto" w:fill="FDCA7D"/>
            <w:vAlign w:val="bottom"/>
          </w:tcPr>
          <w:p w14:paraId="3122DC4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25.0%</w:t>
            </w:r>
          </w:p>
        </w:tc>
      </w:tr>
      <w:tr w:rsidR="006142C4" w:rsidRPr="000F6A55" w14:paraId="7C75210B" w14:textId="77777777" w:rsidTr="00692326">
        <w:trPr>
          <w:trHeight w:val="300"/>
        </w:trPr>
        <w:tc>
          <w:tcPr>
            <w:tcW w:w="1043" w:type="pct"/>
            <w:tcBorders>
              <w:top w:val="nil"/>
              <w:left w:val="single" w:sz="4" w:space="0" w:color="000000"/>
              <w:bottom w:val="single" w:sz="4" w:space="0" w:color="000000"/>
              <w:right w:val="single" w:sz="4" w:space="0" w:color="000000"/>
            </w:tcBorders>
            <w:shd w:val="clear" w:color="auto" w:fill="auto"/>
            <w:vAlign w:val="center"/>
          </w:tcPr>
          <w:p w14:paraId="405158C8" w14:textId="77777777" w:rsidR="006142C4" w:rsidRPr="000F6A55" w:rsidRDefault="002F0558">
            <w:pPr>
              <w:spacing w:after="0" w:line="240" w:lineRule="auto"/>
              <w:rPr>
                <w:rFonts w:asciiTheme="minorHAnsi" w:hAnsiTheme="minorHAnsi" w:cstheme="minorHAnsi"/>
                <w:color w:val="000000"/>
                <w:sz w:val="24"/>
                <w:szCs w:val="24"/>
              </w:rPr>
            </w:pPr>
            <w:r w:rsidRPr="000F6A55">
              <w:rPr>
                <w:rFonts w:asciiTheme="minorHAnsi" w:hAnsiTheme="minorHAnsi" w:cstheme="minorHAnsi"/>
                <w:color w:val="000000"/>
                <w:sz w:val="24"/>
                <w:szCs w:val="24"/>
              </w:rPr>
              <w:t>Ica</w:t>
            </w:r>
          </w:p>
        </w:tc>
        <w:tc>
          <w:tcPr>
            <w:tcW w:w="995" w:type="pct"/>
            <w:tcBorders>
              <w:top w:val="nil"/>
              <w:left w:val="nil"/>
              <w:bottom w:val="single" w:sz="4" w:space="0" w:color="000000"/>
              <w:right w:val="single" w:sz="4" w:space="0" w:color="000000"/>
            </w:tcBorders>
            <w:shd w:val="clear" w:color="auto" w:fill="auto"/>
            <w:vAlign w:val="center"/>
          </w:tcPr>
          <w:p w14:paraId="0BC7BAC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48" w:type="pct"/>
            <w:tcBorders>
              <w:top w:val="nil"/>
              <w:left w:val="nil"/>
              <w:bottom w:val="single" w:sz="4" w:space="0" w:color="000000"/>
              <w:right w:val="single" w:sz="4" w:space="0" w:color="000000"/>
            </w:tcBorders>
            <w:shd w:val="clear" w:color="auto" w:fill="auto"/>
            <w:vAlign w:val="center"/>
          </w:tcPr>
          <w:p w14:paraId="085496F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867" w:type="pct"/>
            <w:tcBorders>
              <w:top w:val="nil"/>
              <w:left w:val="nil"/>
              <w:bottom w:val="single" w:sz="4" w:space="0" w:color="000000"/>
              <w:right w:val="single" w:sz="4" w:space="0" w:color="000000"/>
            </w:tcBorders>
            <w:shd w:val="clear" w:color="auto" w:fill="auto"/>
            <w:vAlign w:val="center"/>
          </w:tcPr>
          <w:p w14:paraId="3030708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545" w:type="pct"/>
            <w:tcBorders>
              <w:top w:val="nil"/>
              <w:left w:val="nil"/>
              <w:bottom w:val="single" w:sz="4" w:space="0" w:color="000000"/>
              <w:right w:val="single" w:sz="4" w:space="0" w:color="000000"/>
            </w:tcBorders>
            <w:shd w:val="clear" w:color="auto" w:fill="auto"/>
            <w:vAlign w:val="center"/>
          </w:tcPr>
          <w:p w14:paraId="4D5A9D8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254" w:type="pct"/>
            <w:tcBorders>
              <w:top w:val="nil"/>
              <w:left w:val="nil"/>
              <w:bottom w:val="single" w:sz="4" w:space="0" w:color="000000"/>
              <w:right w:val="single" w:sz="4" w:space="0" w:color="000000"/>
            </w:tcBorders>
            <w:shd w:val="clear" w:color="auto" w:fill="auto"/>
            <w:vAlign w:val="center"/>
          </w:tcPr>
          <w:p w14:paraId="28590DE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402" w:type="pct"/>
            <w:tcBorders>
              <w:top w:val="nil"/>
              <w:left w:val="nil"/>
              <w:bottom w:val="single" w:sz="4" w:space="0" w:color="000000"/>
              <w:right w:val="single" w:sz="4" w:space="0" w:color="000000"/>
            </w:tcBorders>
            <w:shd w:val="clear" w:color="auto" w:fill="auto"/>
            <w:vAlign w:val="center"/>
          </w:tcPr>
          <w:p w14:paraId="7B76CE3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w:t>
            </w:r>
          </w:p>
        </w:tc>
        <w:tc>
          <w:tcPr>
            <w:tcW w:w="346" w:type="pct"/>
            <w:tcBorders>
              <w:top w:val="single" w:sz="4" w:space="0" w:color="000000"/>
              <w:left w:val="single" w:sz="4" w:space="0" w:color="000000"/>
              <w:bottom w:val="single" w:sz="4" w:space="0" w:color="000000"/>
              <w:right w:val="single" w:sz="4" w:space="0" w:color="000000"/>
            </w:tcBorders>
            <w:shd w:val="clear" w:color="auto" w:fill="FFEB84"/>
            <w:vAlign w:val="bottom"/>
          </w:tcPr>
          <w:p w14:paraId="17D25E3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33.3%</w:t>
            </w:r>
          </w:p>
        </w:tc>
      </w:tr>
      <w:tr w:rsidR="006142C4" w:rsidRPr="000F6A55" w14:paraId="2317C736" w14:textId="77777777" w:rsidTr="00692326">
        <w:trPr>
          <w:trHeight w:val="300"/>
        </w:trPr>
        <w:tc>
          <w:tcPr>
            <w:tcW w:w="1043" w:type="pct"/>
            <w:tcBorders>
              <w:top w:val="nil"/>
              <w:left w:val="single" w:sz="4" w:space="0" w:color="000000"/>
              <w:bottom w:val="single" w:sz="4" w:space="0" w:color="000000"/>
              <w:right w:val="single" w:sz="4" w:space="0" w:color="000000"/>
            </w:tcBorders>
            <w:shd w:val="clear" w:color="auto" w:fill="auto"/>
            <w:vAlign w:val="center"/>
          </w:tcPr>
          <w:p w14:paraId="3481A4A0" w14:textId="77777777" w:rsidR="006142C4" w:rsidRPr="000F6A55" w:rsidRDefault="002F0558">
            <w:pPr>
              <w:spacing w:after="0" w:line="240" w:lineRule="auto"/>
              <w:rPr>
                <w:rFonts w:asciiTheme="minorHAnsi" w:hAnsiTheme="minorHAnsi" w:cstheme="minorHAnsi"/>
                <w:color w:val="000000"/>
                <w:sz w:val="24"/>
                <w:szCs w:val="24"/>
              </w:rPr>
            </w:pPr>
            <w:r w:rsidRPr="000F6A55">
              <w:rPr>
                <w:rFonts w:asciiTheme="minorHAnsi" w:hAnsiTheme="minorHAnsi" w:cstheme="minorHAnsi"/>
                <w:color w:val="000000"/>
                <w:sz w:val="24"/>
                <w:szCs w:val="24"/>
              </w:rPr>
              <w:t>Junín</w:t>
            </w:r>
          </w:p>
        </w:tc>
        <w:tc>
          <w:tcPr>
            <w:tcW w:w="995" w:type="pct"/>
            <w:tcBorders>
              <w:top w:val="nil"/>
              <w:left w:val="nil"/>
              <w:bottom w:val="single" w:sz="4" w:space="0" w:color="000000"/>
              <w:right w:val="single" w:sz="4" w:space="0" w:color="000000"/>
            </w:tcBorders>
            <w:shd w:val="clear" w:color="auto" w:fill="auto"/>
            <w:vAlign w:val="center"/>
          </w:tcPr>
          <w:p w14:paraId="6C954AE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48" w:type="pct"/>
            <w:tcBorders>
              <w:top w:val="nil"/>
              <w:left w:val="nil"/>
              <w:bottom w:val="single" w:sz="4" w:space="0" w:color="000000"/>
              <w:right w:val="single" w:sz="4" w:space="0" w:color="000000"/>
            </w:tcBorders>
            <w:shd w:val="clear" w:color="auto" w:fill="auto"/>
            <w:vAlign w:val="center"/>
          </w:tcPr>
          <w:p w14:paraId="3666F29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867" w:type="pct"/>
            <w:tcBorders>
              <w:top w:val="nil"/>
              <w:left w:val="nil"/>
              <w:bottom w:val="single" w:sz="4" w:space="0" w:color="000000"/>
              <w:right w:val="single" w:sz="4" w:space="0" w:color="000000"/>
            </w:tcBorders>
            <w:shd w:val="clear" w:color="auto" w:fill="auto"/>
            <w:vAlign w:val="center"/>
          </w:tcPr>
          <w:p w14:paraId="26750B6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545" w:type="pct"/>
            <w:tcBorders>
              <w:top w:val="nil"/>
              <w:left w:val="nil"/>
              <w:bottom w:val="single" w:sz="4" w:space="0" w:color="000000"/>
              <w:right w:val="single" w:sz="4" w:space="0" w:color="000000"/>
            </w:tcBorders>
            <w:shd w:val="clear" w:color="auto" w:fill="auto"/>
            <w:vAlign w:val="center"/>
          </w:tcPr>
          <w:p w14:paraId="73426C7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254" w:type="pct"/>
            <w:tcBorders>
              <w:top w:val="nil"/>
              <w:left w:val="nil"/>
              <w:bottom w:val="single" w:sz="4" w:space="0" w:color="000000"/>
              <w:right w:val="single" w:sz="4" w:space="0" w:color="000000"/>
            </w:tcBorders>
            <w:shd w:val="clear" w:color="auto" w:fill="auto"/>
            <w:vAlign w:val="center"/>
          </w:tcPr>
          <w:p w14:paraId="5648F8F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402" w:type="pct"/>
            <w:tcBorders>
              <w:top w:val="nil"/>
              <w:left w:val="nil"/>
              <w:bottom w:val="single" w:sz="4" w:space="0" w:color="000000"/>
              <w:right w:val="single" w:sz="4" w:space="0" w:color="000000"/>
            </w:tcBorders>
            <w:shd w:val="clear" w:color="auto" w:fill="auto"/>
            <w:vAlign w:val="center"/>
          </w:tcPr>
          <w:p w14:paraId="4883D17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w:t>
            </w:r>
          </w:p>
        </w:tc>
        <w:tc>
          <w:tcPr>
            <w:tcW w:w="346" w:type="pct"/>
            <w:tcBorders>
              <w:top w:val="single" w:sz="4" w:space="0" w:color="000000"/>
              <w:left w:val="single" w:sz="4" w:space="0" w:color="000000"/>
              <w:bottom w:val="single" w:sz="4" w:space="0" w:color="000000"/>
              <w:right w:val="single" w:sz="4" w:space="0" w:color="000000"/>
            </w:tcBorders>
            <w:shd w:val="clear" w:color="auto" w:fill="FFEB84"/>
            <w:vAlign w:val="bottom"/>
          </w:tcPr>
          <w:p w14:paraId="0407320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33.3%</w:t>
            </w:r>
          </w:p>
        </w:tc>
      </w:tr>
      <w:tr w:rsidR="006142C4" w:rsidRPr="000F6A55" w14:paraId="18C66C88" w14:textId="77777777" w:rsidTr="00692326">
        <w:trPr>
          <w:trHeight w:val="300"/>
        </w:trPr>
        <w:tc>
          <w:tcPr>
            <w:tcW w:w="1043" w:type="pct"/>
            <w:tcBorders>
              <w:top w:val="nil"/>
              <w:left w:val="single" w:sz="4" w:space="0" w:color="000000"/>
              <w:bottom w:val="single" w:sz="4" w:space="0" w:color="000000"/>
              <w:right w:val="single" w:sz="4" w:space="0" w:color="000000"/>
            </w:tcBorders>
            <w:shd w:val="clear" w:color="auto" w:fill="auto"/>
            <w:vAlign w:val="center"/>
          </w:tcPr>
          <w:p w14:paraId="624215B7" w14:textId="77777777" w:rsidR="006142C4" w:rsidRPr="000F6A55" w:rsidRDefault="002F0558">
            <w:pPr>
              <w:spacing w:after="0" w:line="240" w:lineRule="auto"/>
              <w:rPr>
                <w:rFonts w:asciiTheme="minorHAnsi" w:hAnsiTheme="minorHAnsi" w:cstheme="minorHAnsi"/>
                <w:color w:val="000000"/>
                <w:sz w:val="24"/>
                <w:szCs w:val="24"/>
              </w:rPr>
            </w:pPr>
            <w:r w:rsidRPr="000F6A55">
              <w:rPr>
                <w:rFonts w:asciiTheme="minorHAnsi" w:hAnsiTheme="minorHAnsi" w:cstheme="minorHAnsi"/>
                <w:color w:val="000000"/>
                <w:sz w:val="24"/>
                <w:szCs w:val="24"/>
              </w:rPr>
              <w:t>Piura</w:t>
            </w:r>
          </w:p>
        </w:tc>
        <w:tc>
          <w:tcPr>
            <w:tcW w:w="995" w:type="pct"/>
            <w:tcBorders>
              <w:top w:val="nil"/>
              <w:left w:val="nil"/>
              <w:bottom w:val="single" w:sz="4" w:space="0" w:color="000000"/>
              <w:right w:val="single" w:sz="4" w:space="0" w:color="000000"/>
            </w:tcBorders>
            <w:shd w:val="clear" w:color="auto" w:fill="auto"/>
            <w:vAlign w:val="center"/>
          </w:tcPr>
          <w:p w14:paraId="1C48090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48" w:type="pct"/>
            <w:tcBorders>
              <w:top w:val="nil"/>
              <w:left w:val="nil"/>
              <w:bottom w:val="single" w:sz="4" w:space="0" w:color="000000"/>
              <w:right w:val="single" w:sz="4" w:space="0" w:color="000000"/>
            </w:tcBorders>
            <w:shd w:val="clear" w:color="auto" w:fill="auto"/>
            <w:vAlign w:val="center"/>
          </w:tcPr>
          <w:p w14:paraId="128F8C4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867" w:type="pct"/>
            <w:tcBorders>
              <w:top w:val="nil"/>
              <w:left w:val="nil"/>
              <w:bottom w:val="single" w:sz="4" w:space="0" w:color="000000"/>
              <w:right w:val="single" w:sz="4" w:space="0" w:color="000000"/>
            </w:tcBorders>
            <w:shd w:val="clear" w:color="auto" w:fill="auto"/>
            <w:vAlign w:val="center"/>
          </w:tcPr>
          <w:p w14:paraId="2804D90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545" w:type="pct"/>
            <w:tcBorders>
              <w:top w:val="nil"/>
              <w:left w:val="nil"/>
              <w:bottom w:val="single" w:sz="4" w:space="0" w:color="000000"/>
              <w:right w:val="single" w:sz="4" w:space="0" w:color="000000"/>
            </w:tcBorders>
            <w:shd w:val="clear" w:color="auto" w:fill="auto"/>
            <w:vAlign w:val="center"/>
          </w:tcPr>
          <w:p w14:paraId="5D07CB7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254" w:type="pct"/>
            <w:tcBorders>
              <w:top w:val="nil"/>
              <w:left w:val="nil"/>
              <w:bottom w:val="single" w:sz="4" w:space="0" w:color="000000"/>
              <w:right w:val="single" w:sz="4" w:space="0" w:color="000000"/>
            </w:tcBorders>
            <w:shd w:val="clear" w:color="auto" w:fill="auto"/>
            <w:vAlign w:val="center"/>
          </w:tcPr>
          <w:p w14:paraId="0F14BAB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402" w:type="pct"/>
            <w:tcBorders>
              <w:top w:val="nil"/>
              <w:left w:val="nil"/>
              <w:bottom w:val="single" w:sz="4" w:space="0" w:color="000000"/>
              <w:right w:val="single" w:sz="4" w:space="0" w:color="000000"/>
            </w:tcBorders>
            <w:shd w:val="clear" w:color="auto" w:fill="auto"/>
            <w:vAlign w:val="center"/>
          </w:tcPr>
          <w:p w14:paraId="294AEFD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w:t>
            </w:r>
          </w:p>
        </w:tc>
        <w:tc>
          <w:tcPr>
            <w:tcW w:w="346" w:type="pct"/>
            <w:tcBorders>
              <w:top w:val="single" w:sz="4" w:space="0" w:color="000000"/>
              <w:left w:val="single" w:sz="4" w:space="0" w:color="000000"/>
              <w:bottom w:val="single" w:sz="4" w:space="0" w:color="000000"/>
              <w:right w:val="single" w:sz="4" w:space="0" w:color="000000"/>
            </w:tcBorders>
            <w:shd w:val="clear" w:color="auto" w:fill="FFEB84"/>
            <w:vAlign w:val="bottom"/>
          </w:tcPr>
          <w:p w14:paraId="3ADF04C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33.3%</w:t>
            </w:r>
          </w:p>
        </w:tc>
      </w:tr>
      <w:tr w:rsidR="006142C4" w:rsidRPr="000F6A55" w14:paraId="4E59A5B8" w14:textId="77777777" w:rsidTr="00692326">
        <w:trPr>
          <w:trHeight w:val="300"/>
        </w:trPr>
        <w:tc>
          <w:tcPr>
            <w:tcW w:w="1043" w:type="pct"/>
            <w:tcBorders>
              <w:top w:val="nil"/>
              <w:left w:val="single" w:sz="4" w:space="0" w:color="000000"/>
              <w:bottom w:val="single" w:sz="4" w:space="0" w:color="000000"/>
              <w:right w:val="single" w:sz="4" w:space="0" w:color="000000"/>
            </w:tcBorders>
            <w:shd w:val="clear" w:color="auto" w:fill="auto"/>
            <w:vAlign w:val="center"/>
          </w:tcPr>
          <w:p w14:paraId="0F3E6005" w14:textId="77777777" w:rsidR="006142C4" w:rsidRPr="000F6A55" w:rsidRDefault="002F0558">
            <w:pPr>
              <w:spacing w:after="0" w:line="240" w:lineRule="auto"/>
              <w:rPr>
                <w:rFonts w:asciiTheme="minorHAnsi" w:hAnsiTheme="minorHAnsi" w:cstheme="minorHAnsi"/>
                <w:color w:val="000000"/>
                <w:sz w:val="24"/>
                <w:szCs w:val="24"/>
              </w:rPr>
            </w:pPr>
            <w:r w:rsidRPr="000F6A55">
              <w:rPr>
                <w:rFonts w:asciiTheme="minorHAnsi" w:hAnsiTheme="minorHAnsi" w:cstheme="minorHAnsi"/>
                <w:color w:val="000000"/>
                <w:sz w:val="24"/>
                <w:szCs w:val="24"/>
              </w:rPr>
              <w:t>Amazonas</w:t>
            </w:r>
          </w:p>
        </w:tc>
        <w:tc>
          <w:tcPr>
            <w:tcW w:w="995" w:type="pct"/>
            <w:tcBorders>
              <w:top w:val="nil"/>
              <w:left w:val="nil"/>
              <w:bottom w:val="single" w:sz="4" w:space="0" w:color="000000"/>
              <w:right w:val="single" w:sz="4" w:space="0" w:color="000000"/>
            </w:tcBorders>
            <w:shd w:val="clear" w:color="auto" w:fill="auto"/>
            <w:vAlign w:val="center"/>
          </w:tcPr>
          <w:p w14:paraId="66F665A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48" w:type="pct"/>
            <w:tcBorders>
              <w:top w:val="nil"/>
              <w:left w:val="nil"/>
              <w:bottom w:val="single" w:sz="4" w:space="0" w:color="000000"/>
              <w:right w:val="single" w:sz="4" w:space="0" w:color="000000"/>
            </w:tcBorders>
            <w:shd w:val="clear" w:color="auto" w:fill="auto"/>
            <w:vAlign w:val="center"/>
          </w:tcPr>
          <w:p w14:paraId="15A6763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867" w:type="pct"/>
            <w:tcBorders>
              <w:top w:val="nil"/>
              <w:left w:val="nil"/>
              <w:bottom w:val="single" w:sz="4" w:space="0" w:color="000000"/>
              <w:right w:val="single" w:sz="4" w:space="0" w:color="000000"/>
            </w:tcBorders>
            <w:shd w:val="clear" w:color="auto" w:fill="auto"/>
            <w:vAlign w:val="center"/>
          </w:tcPr>
          <w:p w14:paraId="2E12A8F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545" w:type="pct"/>
            <w:tcBorders>
              <w:top w:val="nil"/>
              <w:left w:val="nil"/>
              <w:bottom w:val="single" w:sz="4" w:space="0" w:color="000000"/>
              <w:right w:val="single" w:sz="4" w:space="0" w:color="000000"/>
            </w:tcBorders>
            <w:shd w:val="clear" w:color="auto" w:fill="auto"/>
            <w:vAlign w:val="center"/>
          </w:tcPr>
          <w:p w14:paraId="1CE935B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254" w:type="pct"/>
            <w:tcBorders>
              <w:top w:val="nil"/>
              <w:left w:val="nil"/>
              <w:bottom w:val="single" w:sz="4" w:space="0" w:color="000000"/>
              <w:right w:val="single" w:sz="4" w:space="0" w:color="000000"/>
            </w:tcBorders>
            <w:shd w:val="clear" w:color="auto" w:fill="auto"/>
            <w:vAlign w:val="center"/>
          </w:tcPr>
          <w:p w14:paraId="39BF995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402" w:type="pct"/>
            <w:tcBorders>
              <w:top w:val="nil"/>
              <w:left w:val="nil"/>
              <w:bottom w:val="single" w:sz="4" w:space="0" w:color="000000"/>
              <w:right w:val="single" w:sz="4" w:space="0" w:color="000000"/>
            </w:tcBorders>
            <w:shd w:val="clear" w:color="auto" w:fill="auto"/>
            <w:vAlign w:val="center"/>
          </w:tcPr>
          <w:p w14:paraId="066A2D8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346" w:type="pct"/>
            <w:tcBorders>
              <w:top w:val="single" w:sz="4" w:space="0" w:color="000000"/>
              <w:left w:val="single" w:sz="4" w:space="0" w:color="000000"/>
              <w:bottom w:val="single" w:sz="4" w:space="0" w:color="000000"/>
              <w:right w:val="single" w:sz="4" w:space="0" w:color="000000"/>
            </w:tcBorders>
            <w:shd w:val="clear" w:color="auto" w:fill="63BE7B"/>
            <w:vAlign w:val="bottom"/>
          </w:tcPr>
          <w:p w14:paraId="3261006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50.0%</w:t>
            </w:r>
          </w:p>
        </w:tc>
      </w:tr>
      <w:tr w:rsidR="006142C4" w:rsidRPr="000F6A55" w14:paraId="21B0E059" w14:textId="77777777" w:rsidTr="00692326">
        <w:trPr>
          <w:trHeight w:val="300"/>
        </w:trPr>
        <w:tc>
          <w:tcPr>
            <w:tcW w:w="1043" w:type="pct"/>
            <w:tcBorders>
              <w:top w:val="nil"/>
              <w:left w:val="single" w:sz="4" w:space="0" w:color="000000"/>
              <w:bottom w:val="single" w:sz="4" w:space="0" w:color="000000"/>
              <w:right w:val="single" w:sz="4" w:space="0" w:color="000000"/>
            </w:tcBorders>
            <w:shd w:val="clear" w:color="auto" w:fill="auto"/>
            <w:vAlign w:val="center"/>
          </w:tcPr>
          <w:p w14:paraId="60375B0F" w14:textId="77777777" w:rsidR="006142C4" w:rsidRPr="000F6A55" w:rsidRDefault="002F0558">
            <w:pPr>
              <w:spacing w:after="0" w:line="240" w:lineRule="auto"/>
              <w:rPr>
                <w:rFonts w:asciiTheme="minorHAnsi" w:hAnsiTheme="minorHAnsi" w:cstheme="minorHAnsi"/>
                <w:color w:val="000000"/>
                <w:sz w:val="24"/>
                <w:szCs w:val="24"/>
              </w:rPr>
            </w:pPr>
            <w:r w:rsidRPr="000F6A55">
              <w:rPr>
                <w:rFonts w:asciiTheme="minorHAnsi" w:hAnsiTheme="minorHAnsi" w:cstheme="minorHAnsi"/>
                <w:color w:val="000000"/>
                <w:sz w:val="24"/>
                <w:szCs w:val="24"/>
              </w:rPr>
              <w:t>Arequipa</w:t>
            </w:r>
          </w:p>
        </w:tc>
        <w:tc>
          <w:tcPr>
            <w:tcW w:w="995" w:type="pct"/>
            <w:tcBorders>
              <w:top w:val="nil"/>
              <w:left w:val="nil"/>
              <w:bottom w:val="single" w:sz="4" w:space="0" w:color="000000"/>
              <w:right w:val="single" w:sz="4" w:space="0" w:color="000000"/>
            </w:tcBorders>
            <w:shd w:val="clear" w:color="auto" w:fill="auto"/>
            <w:vAlign w:val="center"/>
          </w:tcPr>
          <w:p w14:paraId="46AD38C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48" w:type="pct"/>
            <w:tcBorders>
              <w:top w:val="nil"/>
              <w:left w:val="nil"/>
              <w:bottom w:val="single" w:sz="4" w:space="0" w:color="000000"/>
              <w:right w:val="single" w:sz="4" w:space="0" w:color="000000"/>
            </w:tcBorders>
            <w:shd w:val="clear" w:color="auto" w:fill="auto"/>
            <w:vAlign w:val="center"/>
          </w:tcPr>
          <w:p w14:paraId="7E67D41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867" w:type="pct"/>
            <w:tcBorders>
              <w:top w:val="nil"/>
              <w:left w:val="nil"/>
              <w:bottom w:val="single" w:sz="4" w:space="0" w:color="000000"/>
              <w:right w:val="single" w:sz="4" w:space="0" w:color="000000"/>
            </w:tcBorders>
            <w:shd w:val="clear" w:color="auto" w:fill="auto"/>
            <w:vAlign w:val="center"/>
          </w:tcPr>
          <w:p w14:paraId="7040D0E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545" w:type="pct"/>
            <w:tcBorders>
              <w:top w:val="nil"/>
              <w:left w:val="nil"/>
              <w:bottom w:val="single" w:sz="4" w:space="0" w:color="000000"/>
              <w:right w:val="single" w:sz="4" w:space="0" w:color="000000"/>
            </w:tcBorders>
            <w:shd w:val="clear" w:color="auto" w:fill="auto"/>
            <w:vAlign w:val="center"/>
          </w:tcPr>
          <w:p w14:paraId="019BC1B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254" w:type="pct"/>
            <w:tcBorders>
              <w:top w:val="nil"/>
              <w:left w:val="nil"/>
              <w:bottom w:val="single" w:sz="4" w:space="0" w:color="000000"/>
              <w:right w:val="single" w:sz="4" w:space="0" w:color="000000"/>
            </w:tcBorders>
            <w:shd w:val="clear" w:color="auto" w:fill="auto"/>
            <w:vAlign w:val="center"/>
          </w:tcPr>
          <w:p w14:paraId="4F63EE3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402" w:type="pct"/>
            <w:tcBorders>
              <w:top w:val="nil"/>
              <w:left w:val="nil"/>
              <w:bottom w:val="single" w:sz="4" w:space="0" w:color="000000"/>
              <w:right w:val="single" w:sz="4" w:space="0" w:color="000000"/>
            </w:tcBorders>
            <w:shd w:val="clear" w:color="auto" w:fill="auto"/>
            <w:vAlign w:val="center"/>
          </w:tcPr>
          <w:p w14:paraId="47B762B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346" w:type="pct"/>
            <w:tcBorders>
              <w:top w:val="single" w:sz="4" w:space="0" w:color="000000"/>
              <w:left w:val="single" w:sz="4" w:space="0" w:color="000000"/>
              <w:bottom w:val="single" w:sz="4" w:space="0" w:color="000000"/>
              <w:right w:val="single" w:sz="4" w:space="0" w:color="000000"/>
            </w:tcBorders>
            <w:shd w:val="clear" w:color="auto" w:fill="63BE7B"/>
            <w:vAlign w:val="bottom"/>
          </w:tcPr>
          <w:p w14:paraId="6151FF0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50.0%</w:t>
            </w:r>
          </w:p>
        </w:tc>
      </w:tr>
      <w:tr w:rsidR="006142C4" w:rsidRPr="000F6A55" w14:paraId="53BD805F" w14:textId="77777777" w:rsidTr="00692326">
        <w:trPr>
          <w:trHeight w:val="300"/>
        </w:trPr>
        <w:tc>
          <w:tcPr>
            <w:tcW w:w="1043" w:type="pct"/>
            <w:tcBorders>
              <w:top w:val="nil"/>
              <w:left w:val="single" w:sz="4" w:space="0" w:color="000000"/>
              <w:bottom w:val="single" w:sz="4" w:space="0" w:color="000000"/>
              <w:right w:val="single" w:sz="4" w:space="0" w:color="000000"/>
            </w:tcBorders>
            <w:shd w:val="clear" w:color="auto" w:fill="auto"/>
            <w:vAlign w:val="center"/>
          </w:tcPr>
          <w:p w14:paraId="199B6A09" w14:textId="77777777" w:rsidR="006142C4" w:rsidRPr="000F6A55" w:rsidRDefault="002F0558">
            <w:pPr>
              <w:spacing w:after="0" w:line="240" w:lineRule="auto"/>
              <w:rPr>
                <w:rFonts w:asciiTheme="minorHAnsi" w:hAnsiTheme="minorHAnsi" w:cstheme="minorHAnsi"/>
                <w:color w:val="000000"/>
                <w:sz w:val="24"/>
                <w:szCs w:val="24"/>
              </w:rPr>
            </w:pPr>
            <w:r w:rsidRPr="000F6A55">
              <w:rPr>
                <w:rFonts w:asciiTheme="minorHAnsi" w:hAnsiTheme="minorHAnsi" w:cstheme="minorHAnsi"/>
                <w:color w:val="000000"/>
                <w:sz w:val="24"/>
                <w:szCs w:val="24"/>
              </w:rPr>
              <w:t>Cajamarca</w:t>
            </w:r>
          </w:p>
        </w:tc>
        <w:tc>
          <w:tcPr>
            <w:tcW w:w="995" w:type="pct"/>
            <w:tcBorders>
              <w:top w:val="nil"/>
              <w:left w:val="nil"/>
              <w:bottom w:val="single" w:sz="4" w:space="0" w:color="000000"/>
              <w:right w:val="single" w:sz="4" w:space="0" w:color="000000"/>
            </w:tcBorders>
            <w:shd w:val="clear" w:color="auto" w:fill="auto"/>
            <w:vAlign w:val="center"/>
          </w:tcPr>
          <w:p w14:paraId="7A3F9B7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48" w:type="pct"/>
            <w:tcBorders>
              <w:top w:val="nil"/>
              <w:left w:val="nil"/>
              <w:bottom w:val="single" w:sz="4" w:space="0" w:color="000000"/>
              <w:right w:val="single" w:sz="4" w:space="0" w:color="000000"/>
            </w:tcBorders>
            <w:shd w:val="clear" w:color="auto" w:fill="auto"/>
            <w:vAlign w:val="center"/>
          </w:tcPr>
          <w:p w14:paraId="753CB11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867" w:type="pct"/>
            <w:tcBorders>
              <w:top w:val="nil"/>
              <w:left w:val="nil"/>
              <w:bottom w:val="single" w:sz="4" w:space="0" w:color="000000"/>
              <w:right w:val="single" w:sz="4" w:space="0" w:color="000000"/>
            </w:tcBorders>
            <w:shd w:val="clear" w:color="auto" w:fill="auto"/>
            <w:vAlign w:val="center"/>
          </w:tcPr>
          <w:p w14:paraId="3461F54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545" w:type="pct"/>
            <w:tcBorders>
              <w:top w:val="nil"/>
              <w:left w:val="nil"/>
              <w:bottom w:val="single" w:sz="4" w:space="0" w:color="000000"/>
              <w:right w:val="single" w:sz="4" w:space="0" w:color="000000"/>
            </w:tcBorders>
            <w:shd w:val="clear" w:color="auto" w:fill="auto"/>
            <w:vAlign w:val="center"/>
          </w:tcPr>
          <w:p w14:paraId="2D0A7FE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254" w:type="pct"/>
            <w:tcBorders>
              <w:top w:val="nil"/>
              <w:left w:val="nil"/>
              <w:bottom w:val="single" w:sz="4" w:space="0" w:color="000000"/>
              <w:right w:val="single" w:sz="4" w:space="0" w:color="000000"/>
            </w:tcBorders>
            <w:shd w:val="clear" w:color="auto" w:fill="auto"/>
            <w:vAlign w:val="center"/>
          </w:tcPr>
          <w:p w14:paraId="06D8963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402" w:type="pct"/>
            <w:tcBorders>
              <w:top w:val="nil"/>
              <w:left w:val="nil"/>
              <w:bottom w:val="single" w:sz="4" w:space="0" w:color="000000"/>
              <w:right w:val="single" w:sz="4" w:space="0" w:color="000000"/>
            </w:tcBorders>
            <w:shd w:val="clear" w:color="auto" w:fill="auto"/>
            <w:vAlign w:val="center"/>
          </w:tcPr>
          <w:p w14:paraId="3E0837D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346" w:type="pct"/>
            <w:tcBorders>
              <w:top w:val="single" w:sz="4" w:space="0" w:color="000000"/>
              <w:left w:val="single" w:sz="4" w:space="0" w:color="000000"/>
              <w:bottom w:val="single" w:sz="4" w:space="0" w:color="000000"/>
              <w:right w:val="single" w:sz="4" w:space="0" w:color="000000"/>
            </w:tcBorders>
            <w:shd w:val="clear" w:color="auto" w:fill="63BE7B"/>
            <w:vAlign w:val="bottom"/>
          </w:tcPr>
          <w:p w14:paraId="5C52135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50.0%</w:t>
            </w:r>
          </w:p>
        </w:tc>
      </w:tr>
      <w:tr w:rsidR="006142C4" w:rsidRPr="000F6A55" w14:paraId="332F0802" w14:textId="77777777" w:rsidTr="00692326">
        <w:trPr>
          <w:trHeight w:val="300"/>
        </w:trPr>
        <w:tc>
          <w:tcPr>
            <w:tcW w:w="1043" w:type="pct"/>
            <w:tcBorders>
              <w:top w:val="nil"/>
              <w:left w:val="single" w:sz="4" w:space="0" w:color="000000"/>
              <w:bottom w:val="single" w:sz="4" w:space="0" w:color="000000"/>
              <w:right w:val="single" w:sz="4" w:space="0" w:color="000000"/>
            </w:tcBorders>
            <w:shd w:val="clear" w:color="auto" w:fill="auto"/>
            <w:vAlign w:val="center"/>
          </w:tcPr>
          <w:p w14:paraId="27F28F16" w14:textId="77777777" w:rsidR="006142C4" w:rsidRPr="000F6A55" w:rsidRDefault="002F0558">
            <w:pPr>
              <w:spacing w:after="0" w:line="240" w:lineRule="auto"/>
              <w:rPr>
                <w:rFonts w:asciiTheme="minorHAnsi" w:hAnsiTheme="minorHAnsi" w:cstheme="minorHAnsi"/>
                <w:color w:val="000000"/>
                <w:sz w:val="24"/>
                <w:szCs w:val="24"/>
              </w:rPr>
            </w:pPr>
            <w:r w:rsidRPr="000F6A55">
              <w:rPr>
                <w:rFonts w:asciiTheme="minorHAnsi" w:hAnsiTheme="minorHAnsi" w:cstheme="minorHAnsi"/>
                <w:color w:val="000000"/>
                <w:sz w:val="24"/>
                <w:szCs w:val="24"/>
              </w:rPr>
              <w:t>Cusco</w:t>
            </w:r>
          </w:p>
        </w:tc>
        <w:tc>
          <w:tcPr>
            <w:tcW w:w="995" w:type="pct"/>
            <w:tcBorders>
              <w:top w:val="nil"/>
              <w:left w:val="nil"/>
              <w:bottom w:val="single" w:sz="4" w:space="0" w:color="000000"/>
              <w:right w:val="single" w:sz="4" w:space="0" w:color="000000"/>
            </w:tcBorders>
            <w:shd w:val="clear" w:color="auto" w:fill="auto"/>
            <w:vAlign w:val="center"/>
          </w:tcPr>
          <w:p w14:paraId="1F67F8E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48" w:type="pct"/>
            <w:tcBorders>
              <w:top w:val="nil"/>
              <w:left w:val="nil"/>
              <w:bottom w:val="single" w:sz="4" w:space="0" w:color="000000"/>
              <w:right w:val="single" w:sz="4" w:space="0" w:color="000000"/>
            </w:tcBorders>
            <w:shd w:val="clear" w:color="auto" w:fill="auto"/>
            <w:vAlign w:val="center"/>
          </w:tcPr>
          <w:p w14:paraId="72C4EC2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867" w:type="pct"/>
            <w:tcBorders>
              <w:top w:val="nil"/>
              <w:left w:val="nil"/>
              <w:bottom w:val="single" w:sz="4" w:space="0" w:color="000000"/>
              <w:right w:val="single" w:sz="4" w:space="0" w:color="000000"/>
            </w:tcBorders>
            <w:shd w:val="clear" w:color="auto" w:fill="auto"/>
            <w:vAlign w:val="center"/>
          </w:tcPr>
          <w:p w14:paraId="07A417B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545" w:type="pct"/>
            <w:tcBorders>
              <w:top w:val="nil"/>
              <w:left w:val="nil"/>
              <w:bottom w:val="single" w:sz="4" w:space="0" w:color="000000"/>
              <w:right w:val="single" w:sz="4" w:space="0" w:color="000000"/>
            </w:tcBorders>
            <w:shd w:val="clear" w:color="auto" w:fill="auto"/>
            <w:vAlign w:val="center"/>
          </w:tcPr>
          <w:p w14:paraId="3D2DA97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254" w:type="pct"/>
            <w:tcBorders>
              <w:top w:val="nil"/>
              <w:left w:val="nil"/>
              <w:bottom w:val="single" w:sz="4" w:space="0" w:color="000000"/>
              <w:right w:val="single" w:sz="4" w:space="0" w:color="000000"/>
            </w:tcBorders>
            <w:shd w:val="clear" w:color="auto" w:fill="auto"/>
            <w:vAlign w:val="center"/>
          </w:tcPr>
          <w:p w14:paraId="1BCAC44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402" w:type="pct"/>
            <w:tcBorders>
              <w:top w:val="nil"/>
              <w:left w:val="nil"/>
              <w:bottom w:val="single" w:sz="4" w:space="0" w:color="000000"/>
              <w:right w:val="single" w:sz="4" w:space="0" w:color="000000"/>
            </w:tcBorders>
            <w:shd w:val="clear" w:color="auto" w:fill="auto"/>
            <w:vAlign w:val="center"/>
          </w:tcPr>
          <w:p w14:paraId="4CD871F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346" w:type="pct"/>
            <w:tcBorders>
              <w:top w:val="single" w:sz="4" w:space="0" w:color="000000"/>
              <w:left w:val="single" w:sz="4" w:space="0" w:color="000000"/>
              <w:bottom w:val="single" w:sz="4" w:space="0" w:color="000000"/>
              <w:right w:val="single" w:sz="4" w:space="0" w:color="000000"/>
            </w:tcBorders>
            <w:shd w:val="clear" w:color="auto" w:fill="63BE7B"/>
            <w:vAlign w:val="bottom"/>
          </w:tcPr>
          <w:p w14:paraId="2698137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50.0%</w:t>
            </w:r>
          </w:p>
        </w:tc>
      </w:tr>
      <w:tr w:rsidR="006142C4" w:rsidRPr="000F6A55" w14:paraId="6271867E" w14:textId="77777777" w:rsidTr="00692326">
        <w:trPr>
          <w:trHeight w:val="300"/>
        </w:trPr>
        <w:tc>
          <w:tcPr>
            <w:tcW w:w="1043" w:type="pct"/>
            <w:tcBorders>
              <w:top w:val="nil"/>
              <w:left w:val="single" w:sz="4" w:space="0" w:color="000000"/>
              <w:bottom w:val="single" w:sz="4" w:space="0" w:color="000000"/>
              <w:right w:val="single" w:sz="4" w:space="0" w:color="000000"/>
            </w:tcBorders>
            <w:shd w:val="clear" w:color="auto" w:fill="auto"/>
            <w:vAlign w:val="center"/>
          </w:tcPr>
          <w:p w14:paraId="2E52F76A" w14:textId="77777777" w:rsidR="006142C4" w:rsidRPr="000F6A55" w:rsidRDefault="002F0558">
            <w:pPr>
              <w:spacing w:after="0" w:line="240" w:lineRule="auto"/>
              <w:rPr>
                <w:rFonts w:asciiTheme="minorHAnsi" w:hAnsiTheme="minorHAnsi" w:cstheme="minorHAnsi"/>
                <w:color w:val="000000"/>
                <w:sz w:val="24"/>
                <w:szCs w:val="24"/>
              </w:rPr>
            </w:pPr>
            <w:r w:rsidRPr="000F6A55">
              <w:rPr>
                <w:rFonts w:asciiTheme="minorHAnsi" w:hAnsiTheme="minorHAnsi" w:cstheme="minorHAnsi"/>
                <w:color w:val="000000"/>
                <w:sz w:val="24"/>
                <w:szCs w:val="24"/>
              </w:rPr>
              <w:t>Huánuco</w:t>
            </w:r>
          </w:p>
        </w:tc>
        <w:tc>
          <w:tcPr>
            <w:tcW w:w="995" w:type="pct"/>
            <w:tcBorders>
              <w:top w:val="nil"/>
              <w:left w:val="nil"/>
              <w:bottom w:val="single" w:sz="4" w:space="0" w:color="000000"/>
              <w:right w:val="single" w:sz="4" w:space="0" w:color="000000"/>
            </w:tcBorders>
            <w:shd w:val="clear" w:color="auto" w:fill="auto"/>
            <w:vAlign w:val="center"/>
          </w:tcPr>
          <w:p w14:paraId="3FEA6A4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48" w:type="pct"/>
            <w:tcBorders>
              <w:top w:val="nil"/>
              <w:left w:val="nil"/>
              <w:bottom w:val="single" w:sz="4" w:space="0" w:color="000000"/>
              <w:right w:val="single" w:sz="4" w:space="0" w:color="000000"/>
            </w:tcBorders>
            <w:shd w:val="clear" w:color="auto" w:fill="auto"/>
            <w:vAlign w:val="center"/>
          </w:tcPr>
          <w:p w14:paraId="1EFD398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867" w:type="pct"/>
            <w:tcBorders>
              <w:top w:val="nil"/>
              <w:left w:val="nil"/>
              <w:bottom w:val="single" w:sz="4" w:space="0" w:color="000000"/>
              <w:right w:val="single" w:sz="4" w:space="0" w:color="000000"/>
            </w:tcBorders>
            <w:shd w:val="clear" w:color="auto" w:fill="auto"/>
            <w:vAlign w:val="center"/>
          </w:tcPr>
          <w:p w14:paraId="7393FDC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545" w:type="pct"/>
            <w:tcBorders>
              <w:top w:val="nil"/>
              <w:left w:val="nil"/>
              <w:bottom w:val="single" w:sz="4" w:space="0" w:color="000000"/>
              <w:right w:val="single" w:sz="4" w:space="0" w:color="000000"/>
            </w:tcBorders>
            <w:shd w:val="clear" w:color="auto" w:fill="auto"/>
            <w:vAlign w:val="center"/>
          </w:tcPr>
          <w:p w14:paraId="0F7B950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254" w:type="pct"/>
            <w:tcBorders>
              <w:top w:val="nil"/>
              <w:left w:val="nil"/>
              <w:bottom w:val="single" w:sz="4" w:space="0" w:color="000000"/>
              <w:right w:val="single" w:sz="4" w:space="0" w:color="000000"/>
            </w:tcBorders>
            <w:shd w:val="clear" w:color="auto" w:fill="auto"/>
            <w:vAlign w:val="center"/>
          </w:tcPr>
          <w:p w14:paraId="13122B4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402" w:type="pct"/>
            <w:tcBorders>
              <w:top w:val="nil"/>
              <w:left w:val="nil"/>
              <w:bottom w:val="single" w:sz="4" w:space="0" w:color="000000"/>
              <w:right w:val="single" w:sz="4" w:space="0" w:color="000000"/>
            </w:tcBorders>
            <w:shd w:val="clear" w:color="auto" w:fill="auto"/>
            <w:vAlign w:val="center"/>
          </w:tcPr>
          <w:p w14:paraId="3B14146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346" w:type="pct"/>
            <w:tcBorders>
              <w:top w:val="single" w:sz="4" w:space="0" w:color="000000"/>
              <w:left w:val="single" w:sz="4" w:space="0" w:color="000000"/>
              <w:bottom w:val="single" w:sz="4" w:space="0" w:color="000000"/>
              <w:right w:val="single" w:sz="4" w:space="0" w:color="000000"/>
            </w:tcBorders>
            <w:shd w:val="clear" w:color="auto" w:fill="63BE7B"/>
            <w:vAlign w:val="bottom"/>
          </w:tcPr>
          <w:p w14:paraId="0C6038D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50.0%</w:t>
            </w:r>
          </w:p>
        </w:tc>
      </w:tr>
      <w:tr w:rsidR="006142C4" w:rsidRPr="000F6A55" w14:paraId="35FBC4A0" w14:textId="77777777" w:rsidTr="00692326">
        <w:trPr>
          <w:trHeight w:val="300"/>
        </w:trPr>
        <w:tc>
          <w:tcPr>
            <w:tcW w:w="1043" w:type="pct"/>
            <w:tcBorders>
              <w:top w:val="nil"/>
              <w:left w:val="single" w:sz="4" w:space="0" w:color="000000"/>
              <w:bottom w:val="single" w:sz="4" w:space="0" w:color="000000"/>
              <w:right w:val="single" w:sz="4" w:space="0" w:color="000000"/>
            </w:tcBorders>
            <w:shd w:val="clear" w:color="auto" w:fill="auto"/>
            <w:vAlign w:val="center"/>
          </w:tcPr>
          <w:p w14:paraId="38416950" w14:textId="77777777" w:rsidR="006142C4" w:rsidRPr="000F6A55" w:rsidRDefault="002F0558">
            <w:pPr>
              <w:spacing w:after="0" w:line="240" w:lineRule="auto"/>
              <w:rPr>
                <w:rFonts w:asciiTheme="minorHAnsi" w:hAnsiTheme="minorHAnsi" w:cstheme="minorHAnsi"/>
                <w:color w:val="000000"/>
                <w:sz w:val="24"/>
                <w:szCs w:val="24"/>
              </w:rPr>
            </w:pPr>
            <w:r w:rsidRPr="000F6A55">
              <w:rPr>
                <w:rFonts w:asciiTheme="minorHAnsi" w:hAnsiTheme="minorHAnsi" w:cstheme="minorHAnsi"/>
                <w:color w:val="000000"/>
                <w:sz w:val="24"/>
                <w:szCs w:val="24"/>
              </w:rPr>
              <w:t>La Libertad</w:t>
            </w:r>
          </w:p>
        </w:tc>
        <w:tc>
          <w:tcPr>
            <w:tcW w:w="995" w:type="pct"/>
            <w:tcBorders>
              <w:top w:val="nil"/>
              <w:left w:val="nil"/>
              <w:bottom w:val="single" w:sz="4" w:space="0" w:color="000000"/>
              <w:right w:val="single" w:sz="4" w:space="0" w:color="000000"/>
            </w:tcBorders>
            <w:shd w:val="clear" w:color="auto" w:fill="auto"/>
            <w:vAlign w:val="center"/>
          </w:tcPr>
          <w:p w14:paraId="4071FE3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48" w:type="pct"/>
            <w:tcBorders>
              <w:top w:val="nil"/>
              <w:left w:val="nil"/>
              <w:bottom w:val="single" w:sz="4" w:space="0" w:color="000000"/>
              <w:right w:val="single" w:sz="4" w:space="0" w:color="000000"/>
            </w:tcBorders>
            <w:shd w:val="clear" w:color="auto" w:fill="auto"/>
            <w:vAlign w:val="center"/>
          </w:tcPr>
          <w:p w14:paraId="7032BA9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867" w:type="pct"/>
            <w:tcBorders>
              <w:top w:val="nil"/>
              <w:left w:val="nil"/>
              <w:bottom w:val="single" w:sz="4" w:space="0" w:color="000000"/>
              <w:right w:val="single" w:sz="4" w:space="0" w:color="000000"/>
            </w:tcBorders>
            <w:shd w:val="clear" w:color="auto" w:fill="auto"/>
            <w:vAlign w:val="center"/>
          </w:tcPr>
          <w:p w14:paraId="652CB2D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545" w:type="pct"/>
            <w:tcBorders>
              <w:top w:val="nil"/>
              <w:left w:val="nil"/>
              <w:bottom w:val="single" w:sz="4" w:space="0" w:color="000000"/>
              <w:right w:val="single" w:sz="4" w:space="0" w:color="000000"/>
            </w:tcBorders>
            <w:shd w:val="clear" w:color="auto" w:fill="auto"/>
            <w:vAlign w:val="center"/>
          </w:tcPr>
          <w:p w14:paraId="7ED6556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254" w:type="pct"/>
            <w:tcBorders>
              <w:top w:val="nil"/>
              <w:left w:val="nil"/>
              <w:bottom w:val="single" w:sz="4" w:space="0" w:color="000000"/>
              <w:right w:val="single" w:sz="4" w:space="0" w:color="000000"/>
            </w:tcBorders>
            <w:shd w:val="clear" w:color="auto" w:fill="auto"/>
            <w:vAlign w:val="center"/>
          </w:tcPr>
          <w:p w14:paraId="7F96FBB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402" w:type="pct"/>
            <w:tcBorders>
              <w:top w:val="nil"/>
              <w:left w:val="nil"/>
              <w:bottom w:val="single" w:sz="4" w:space="0" w:color="000000"/>
              <w:right w:val="single" w:sz="4" w:space="0" w:color="000000"/>
            </w:tcBorders>
            <w:shd w:val="clear" w:color="auto" w:fill="auto"/>
            <w:vAlign w:val="center"/>
          </w:tcPr>
          <w:p w14:paraId="5E43E81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346" w:type="pct"/>
            <w:tcBorders>
              <w:top w:val="single" w:sz="4" w:space="0" w:color="000000"/>
              <w:left w:val="single" w:sz="4" w:space="0" w:color="000000"/>
              <w:bottom w:val="single" w:sz="4" w:space="0" w:color="000000"/>
              <w:right w:val="single" w:sz="4" w:space="0" w:color="000000"/>
            </w:tcBorders>
            <w:shd w:val="clear" w:color="auto" w:fill="63BE7B"/>
            <w:vAlign w:val="bottom"/>
          </w:tcPr>
          <w:p w14:paraId="6E2C566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50.0%</w:t>
            </w:r>
          </w:p>
        </w:tc>
      </w:tr>
      <w:tr w:rsidR="006142C4" w:rsidRPr="000F6A55" w14:paraId="1B0A6425" w14:textId="77777777" w:rsidTr="00692326">
        <w:trPr>
          <w:trHeight w:val="300"/>
        </w:trPr>
        <w:tc>
          <w:tcPr>
            <w:tcW w:w="1043" w:type="pct"/>
            <w:tcBorders>
              <w:top w:val="nil"/>
              <w:left w:val="single" w:sz="4" w:space="0" w:color="000000"/>
              <w:bottom w:val="single" w:sz="4" w:space="0" w:color="000000"/>
              <w:right w:val="single" w:sz="4" w:space="0" w:color="000000"/>
            </w:tcBorders>
            <w:shd w:val="clear" w:color="auto" w:fill="auto"/>
            <w:vAlign w:val="center"/>
          </w:tcPr>
          <w:p w14:paraId="16B2F6E2" w14:textId="77777777" w:rsidR="006142C4" w:rsidRPr="000F6A55" w:rsidRDefault="002F0558">
            <w:pPr>
              <w:spacing w:after="0" w:line="240" w:lineRule="auto"/>
              <w:rPr>
                <w:rFonts w:asciiTheme="minorHAnsi" w:hAnsiTheme="minorHAnsi" w:cstheme="minorHAnsi"/>
                <w:color w:val="000000"/>
                <w:sz w:val="24"/>
                <w:szCs w:val="24"/>
              </w:rPr>
            </w:pPr>
            <w:r w:rsidRPr="000F6A55">
              <w:rPr>
                <w:rFonts w:asciiTheme="minorHAnsi" w:hAnsiTheme="minorHAnsi" w:cstheme="minorHAnsi"/>
                <w:color w:val="000000"/>
                <w:sz w:val="24"/>
                <w:szCs w:val="24"/>
              </w:rPr>
              <w:t>Pasco</w:t>
            </w:r>
          </w:p>
        </w:tc>
        <w:tc>
          <w:tcPr>
            <w:tcW w:w="995" w:type="pct"/>
            <w:tcBorders>
              <w:top w:val="nil"/>
              <w:left w:val="nil"/>
              <w:bottom w:val="single" w:sz="4" w:space="0" w:color="000000"/>
              <w:right w:val="single" w:sz="4" w:space="0" w:color="000000"/>
            </w:tcBorders>
            <w:shd w:val="clear" w:color="auto" w:fill="auto"/>
            <w:vAlign w:val="center"/>
          </w:tcPr>
          <w:p w14:paraId="6AB5FDE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48" w:type="pct"/>
            <w:tcBorders>
              <w:top w:val="nil"/>
              <w:left w:val="nil"/>
              <w:bottom w:val="single" w:sz="4" w:space="0" w:color="000000"/>
              <w:right w:val="single" w:sz="4" w:space="0" w:color="000000"/>
            </w:tcBorders>
            <w:shd w:val="clear" w:color="auto" w:fill="auto"/>
            <w:vAlign w:val="center"/>
          </w:tcPr>
          <w:p w14:paraId="62D9D9B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867" w:type="pct"/>
            <w:tcBorders>
              <w:top w:val="nil"/>
              <w:left w:val="nil"/>
              <w:bottom w:val="single" w:sz="4" w:space="0" w:color="000000"/>
              <w:right w:val="single" w:sz="4" w:space="0" w:color="000000"/>
            </w:tcBorders>
            <w:shd w:val="clear" w:color="auto" w:fill="auto"/>
            <w:vAlign w:val="center"/>
          </w:tcPr>
          <w:p w14:paraId="5A82ED3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545" w:type="pct"/>
            <w:tcBorders>
              <w:top w:val="nil"/>
              <w:left w:val="nil"/>
              <w:bottom w:val="single" w:sz="4" w:space="0" w:color="000000"/>
              <w:right w:val="single" w:sz="4" w:space="0" w:color="000000"/>
            </w:tcBorders>
            <w:shd w:val="clear" w:color="auto" w:fill="auto"/>
            <w:vAlign w:val="center"/>
          </w:tcPr>
          <w:p w14:paraId="6BD2603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254" w:type="pct"/>
            <w:tcBorders>
              <w:top w:val="nil"/>
              <w:left w:val="nil"/>
              <w:bottom w:val="single" w:sz="4" w:space="0" w:color="000000"/>
              <w:right w:val="single" w:sz="4" w:space="0" w:color="000000"/>
            </w:tcBorders>
            <w:shd w:val="clear" w:color="auto" w:fill="auto"/>
            <w:vAlign w:val="center"/>
          </w:tcPr>
          <w:p w14:paraId="00C2220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402" w:type="pct"/>
            <w:tcBorders>
              <w:top w:val="nil"/>
              <w:left w:val="nil"/>
              <w:bottom w:val="single" w:sz="4" w:space="0" w:color="000000"/>
              <w:right w:val="single" w:sz="4" w:space="0" w:color="000000"/>
            </w:tcBorders>
            <w:shd w:val="clear" w:color="auto" w:fill="auto"/>
            <w:vAlign w:val="center"/>
          </w:tcPr>
          <w:p w14:paraId="329F5C4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346" w:type="pct"/>
            <w:tcBorders>
              <w:top w:val="single" w:sz="4" w:space="0" w:color="000000"/>
              <w:left w:val="single" w:sz="4" w:space="0" w:color="000000"/>
              <w:bottom w:val="single" w:sz="4" w:space="0" w:color="000000"/>
              <w:right w:val="single" w:sz="4" w:space="0" w:color="000000"/>
            </w:tcBorders>
            <w:shd w:val="clear" w:color="auto" w:fill="63BE7B"/>
            <w:vAlign w:val="bottom"/>
          </w:tcPr>
          <w:p w14:paraId="26A4CAF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50.0%</w:t>
            </w:r>
          </w:p>
        </w:tc>
      </w:tr>
      <w:tr w:rsidR="006142C4" w:rsidRPr="000F6A55" w14:paraId="3FDF98F5" w14:textId="77777777" w:rsidTr="00692326">
        <w:trPr>
          <w:trHeight w:val="300"/>
        </w:trPr>
        <w:tc>
          <w:tcPr>
            <w:tcW w:w="1043" w:type="pct"/>
            <w:tcBorders>
              <w:top w:val="nil"/>
              <w:left w:val="single" w:sz="4" w:space="0" w:color="000000"/>
              <w:bottom w:val="single" w:sz="4" w:space="0" w:color="000000"/>
              <w:right w:val="single" w:sz="4" w:space="0" w:color="000000"/>
            </w:tcBorders>
            <w:shd w:val="clear" w:color="auto" w:fill="auto"/>
            <w:vAlign w:val="center"/>
          </w:tcPr>
          <w:p w14:paraId="78B0A070" w14:textId="77777777" w:rsidR="006142C4" w:rsidRPr="000F6A55" w:rsidRDefault="002F0558">
            <w:pPr>
              <w:spacing w:after="0" w:line="240" w:lineRule="auto"/>
              <w:rPr>
                <w:rFonts w:asciiTheme="minorHAnsi" w:hAnsiTheme="minorHAnsi" w:cstheme="minorHAnsi"/>
                <w:color w:val="000000"/>
                <w:sz w:val="24"/>
                <w:szCs w:val="24"/>
              </w:rPr>
            </w:pPr>
            <w:r w:rsidRPr="000F6A55">
              <w:rPr>
                <w:rFonts w:asciiTheme="minorHAnsi" w:hAnsiTheme="minorHAnsi" w:cstheme="minorHAnsi"/>
                <w:color w:val="000000"/>
                <w:sz w:val="24"/>
                <w:szCs w:val="24"/>
              </w:rPr>
              <w:t>Puno</w:t>
            </w:r>
          </w:p>
        </w:tc>
        <w:tc>
          <w:tcPr>
            <w:tcW w:w="995" w:type="pct"/>
            <w:tcBorders>
              <w:top w:val="nil"/>
              <w:left w:val="nil"/>
              <w:bottom w:val="single" w:sz="4" w:space="0" w:color="000000"/>
              <w:right w:val="single" w:sz="4" w:space="0" w:color="000000"/>
            </w:tcBorders>
            <w:shd w:val="clear" w:color="auto" w:fill="auto"/>
            <w:vAlign w:val="center"/>
          </w:tcPr>
          <w:p w14:paraId="2B07EBB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48" w:type="pct"/>
            <w:tcBorders>
              <w:top w:val="nil"/>
              <w:left w:val="nil"/>
              <w:bottom w:val="single" w:sz="4" w:space="0" w:color="000000"/>
              <w:right w:val="single" w:sz="4" w:space="0" w:color="000000"/>
            </w:tcBorders>
            <w:shd w:val="clear" w:color="auto" w:fill="auto"/>
            <w:vAlign w:val="center"/>
          </w:tcPr>
          <w:p w14:paraId="69EA0FC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867" w:type="pct"/>
            <w:tcBorders>
              <w:top w:val="nil"/>
              <w:left w:val="nil"/>
              <w:bottom w:val="single" w:sz="4" w:space="0" w:color="000000"/>
              <w:right w:val="single" w:sz="4" w:space="0" w:color="000000"/>
            </w:tcBorders>
            <w:shd w:val="clear" w:color="auto" w:fill="auto"/>
            <w:vAlign w:val="center"/>
          </w:tcPr>
          <w:p w14:paraId="536B8E9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545" w:type="pct"/>
            <w:tcBorders>
              <w:top w:val="nil"/>
              <w:left w:val="nil"/>
              <w:bottom w:val="single" w:sz="4" w:space="0" w:color="000000"/>
              <w:right w:val="single" w:sz="4" w:space="0" w:color="000000"/>
            </w:tcBorders>
            <w:shd w:val="clear" w:color="auto" w:fill="auto"/>
            <w:vAlign w:val="center"/>
          </w:tcPr>
          <w:p w14:paraId="604A467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254" w:type="pct"/>
            <w:tcBorders>
              <w:top w:val="nil"/>
              <w:left w:val="nil"/>
              <w:bottom w:val="single" w:sz="4" w:space="0" w:color="000000"/>
              <w:right w:val="single" w:sz="4" w:space="0" w:color="000000"/>
            </w:tcBorders>
            <w:shd w:val="clear" w:color="auto" w:fill="auto"/>
            <w:vAlign w:val="center"/>
          </w:tcPr>
          <w:p w14:paraId="1C7F317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402" w:type="pct"/>
            <w:tcBorders>
              <w:top w:val="nil"/>
              <w:left w:val="nil"/>
              <w:bottom w:val="single" w:sz="4" w:space="0" w:color="000000"/>
              <w:right w:val="single" w:sz="4" w:space="0" w:color="000000"/>
            </w:tcBorders>
            <w:shd w:val="clear" w:color="auto" w:fill="auto"/>
            <w:vAlign w:val="center"/>
          </w:tcPr>
          <w:p w14:paraId="569A102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346" w:type="pct"/>
            <w:tcBorders>
              <w:top w:val="single" w:sz="4" w:space="0" w:color="000000"/>
              <w:left w:val="single" w:sz="4" w:space="0" w:color="000000"/>
              <w:bottom w:val="single" w:sz="4" w:space="0" w:color="000000"/>
              <w:right w:val="single" w:sz="4" w:space="0" w:color="000000"/>
            </w:tcBorders>
            <w:shd w:val="clear" w:color="auto" w:fill="63BE7B"/>
            <w:vAlign w:val="bottom"/>
          </w:tcPr>
          <w:p w14:paraId="6F6990A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50.0%</w:t>
            </w:r>
          </w:p>
        </w:tc>
      </w:tr>
      <w:tr w:rsidR="006142C4" w:rsidRPr="000F6A55" w14:paraId="6F9ECB94" w14:textId="77777777" w:rsidTr="00692326">
        <w:trPr>
          <w:trHeight w:val="300"/>
        </w:trPr>
        <w:tc>
          <w:tcPr>
            <w:tcW w:w="1043" w:type="pct"/>
            <w:tcBorders>
              <w:top w:val="nil"/>
              <w:left w:val="single" w:sz="4" w:space="0" w:color="000000"/>
              <w:bottom w:val="single" w:sz="4" w:space="0" w:color="000000"/>
              <w:right w:val="single" w:sz="4" w:space="0" w:color="000000"/>
            </w:tcBorders>
            <w:shd w:val="clear" w:color="auto" w:fill="auto"/>
            <w:vAlign w:val="center"/>
          </w:tcPr>
          <w:p w14:paraId="7FFBC8B1" w14:textId="77777777" w:rsidR="006142C4" w:rsidRPr="000F6A55" w:rsidRDefault="002F0558">
            <w:pPr>
              <w:spacing w:after="0" w:line="240" w:lineRule="auto"/>
              <w:rPr>
                <w:rFonts w:asciiTheme="minorHAnsi" w:hAnsiTheme="minorHAnsi" w:cstheme="minorHAnsi"/>
                <w:color w:val="000000"/>
                <w:sz w:val="24"/>
                <w:szCs w:val="24"/>
              </w:rPr>
            </w:pPr>
            <w:r w:rsidRPr="000F6A55">
              <w:rPr>
                <w:rFonts w:asciiTheme="minorHAnsi" w:hAnsiTheme="minorHAnsi" w:cstheme="minorHAnsi"/>
                <w:color w:val="000000"/>
                <w:sz w:val="24"/>
                <w:szCs w:val="24"/>
              </w:rPr>
              <w:t>Selva Central</w:t>
            </w:r>
          </w:p>
        </w:tc>
        <w:tc>
          <w:tcPr>
            <w:tcW w:w="995" w:type="pct"/>
            <w:tcBorders>
              <w:top w:val="nil"/>
              <w:left w:val="nil"/>
              <w:bottom w:val="single" w:sz="4" w:space="0" w:color="000000"/>
              <w:right w:val="single" w:sz="4" w:space="0" w:color="000000"/>
            </w:tcBorders>
            <w:shd w:val="clear" w:color="auto" w:fill="auto"/>
            <w:vAlign w:val="center"/>
          </w:tcPr>
          <w:p w14:paraId="794F186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48" w:type="pct"/>
            <w:tcBorders>
              <w:top w:val="nil"/>
              <w:left w:val="nil"/>
              <w:bottom w:val="single" w:sz="4" w:space="0" w:color="000000"/>
              <w:right w:val="single" w:sz="4" w:space="0" w:color="000000"/>
            </w:tcBorders>
            <w:shd w:val="clear" w:color="auto" w:fill="auto"/>
            <w:vAlign w:val="center"/>
          </w:tcPr>
          <w:p w14:paraId="6A67E2A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867" w:type="pct"/>
            <w:tcBorders>
              <w:top w:val="nil"/>
              <w:left w:val="nil"/>
              <w:bottom w:val="single" w:sz="4" w:space="0" w:color="000000"/>
              <w:right w:val="single" w:sz="4" w:space="0" w:color="000000"/>
            </w:tcBorders>
            <w:shd w:val="clear" w:color="auto" w:fill="auto"/>
            <w:vAlign w:val="center"/>
          </w:tcPr>
          <w:p w14:paraId="2E70477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545" w:type="pct"/>
            <w:tcBorders>
              <w:top w:val="nil"/>
              <w:left w:val="nil"/>
              <w:bottom w:val="single" w:sz="4" w:space="0" w:color="000000"/>
              <w:right w:val="single" w:sz="4" w:space="0" w:color="000000"/>
            </w:tcBorders>
            <w:shd w:val="clear" w:color="auto" w:fill="auto"/>
            <w:vAlign w:val="center"/>
          </w:tcPr>
          <w:p w14:paraId="2473602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254" w:type="pct"/>
            <w:tcBorders>
              <w:top w:val="nil"/>
              <w:left w:val="nil"/>
              <w:bottom w:val="single" w:sz="4" w:space="0" w:color="000000"/>
              <w:right w:val="single" w:sz="4" w:space="0" w:color="000000"/>
            </w:tcBorders>
            <w:shd w:val="clear" w:color="auto" w:fill="auto"/>
            <w:vAlign w:val="center"/>
          </w:tcPr>
          <w:p w14:paraId="793D690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402" w:type="pct"/>
            <w:tcBorders>
              <w:top w:val="nil"/>
              <w:left w:val="nil"/>
              <w:bottom w:val="single" w:sz="4" w:space="0" w:color="000000"/>
              <w:right w:val="single" w:sz="4" w:space="0" w:color="000000"/>
            </w:tcBorders>
            <w:shd w:val="clear" w:color="auto" w:fill="auto"/>
            <w:vAlign w:val="center"/>
          </w:tcPr>
          <w:p w14:paraId="43F3F53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346" w:type="pct"/>
            <w:tcBorders>
              <w:top w:val="single" w:sz="4" w:space="0" w:color="000000"/>
              <w:left w:val="single" w:sz="4" w:space="0" w:color="000000"/>
              <w:bottom w:val="single" w:sz="4" w:space="0" w:color="000000"/>
              <w:right w:val="single" w:sz="4" w:space="0" w:color="000000"/>
            </w:tcBorders>
            <w:shd w:val="clear" w:color="auto" w:fill="63BE7B"/>
            <w:vAlign w:val="bottom"/>
          </w:tcPr>
          <w:p w14:paraId="0113CCA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50.0%</w:t>
            </w:r>
          </w:p>
        </w:tc>
      </w:tr>
      <w:tr w:rsidR="006142C4" w:rsidRPr="000F6A55" w14:paraId="4D64769A" w14:textId="77777777" w:rsidTr="00692326">
        <w:trPr>
          <w:trHeight w:val="300"/>
        </w:trPr>
        <w:tc>
          <w:tcPr>
            <w:tcW w:w="1043" w:type="pct"/>
            <w:tcBorders>
              <w:top w:val="nil"/>
              <w:left w:val="single" w:sz="4" w:space="0" w:color="000000"/>
              <w:bottom w:val="single" w:sz="4" w:space="0" w:color="000000"/>
              <w:right w:val="single" w:sz="4" w:space="0" w:color="000000"/>
            </w:tcBorders>
            <w:shd w:val="clear" w:color="auto" w:fill="auto"/>
            <w:vAlign w:val="center"/>
          </w:tcPr>
          <w:p w14:paraId="39F4CD5A" w14:textId="77777777" w:rsidR="006142C4" w:rsidRPr="000F6A55" w:rsidRDefault="002F0558">
            <w:pPr>
              <w:spacing w:after="0" w:line="240" w:lineRule="auto"/>
              <w:rPr>
                <w:rFonts w:asciiTheme="minorHAnsi" w:hAnsiTheme="minorHAnsi" w:cstheme="minorHAnsi"/>
                <w:color w:val="000000"/>
                <w:sz w:val="24"/>
                <w:szCs w:val="24"/>
              </w:rPr>
            </w:pPr>
            <w:r w:rsidRPr="000F6A55">
              <w:rPr>
                <w:rFonts w:asciiTheme="minorHAnsi" w:hAnsiTheme="minorHAnsi" w:cstheme="minorHAnsi"/>
                <w:color w:val="000000"/>
                <w:sz w:val="24"/>
                <w:szCs w:val="24"/>
              </w:rPr>
              <w:t>Sullana</w:t>
            </w:r>
          </w:p>
        </w:tc>
        <w:tc>
          <w:tcPr>
            <w:tcW w:w="995" w:type="pct"/>
            <w:tcBorders>
              <w:top w:val="nil"/>
              <w:left w:val="nil"/>
              <w:bottom w:val="single" w:sz="4" w:space="0" w:color="000000"/>
              <w:right w:val="single" w:sz="4" w:space="0" w:color="000000"/>
            </w:tcBorders>
            <w:shd w:val="clear" w:color="auto" w:fill="auto"/>
            <w:vAlign w:val="center"/>
          </w:tcPr>
          <w:p w14:paraId="7F76B9F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48" w:type="pct"/>
            <w:tcBorders>
              <w:top w:val="nil"/>
              <w:left w:val="nil"/>
              <w:bottom w:val="single" w:sz="4" w:space="0" w:color="000000"/>
              <w:right w:val="single" w:sz="4" w:space="0" w:color="000000"/>
            </w:tcBorders>
            <w:shd w:val="clear" w:color="auto" w:fill="auto"/>
            <w:vAlign w:val="center"/>
          </w:tcPr>
          <w:p w14:paraId="08C8B1B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867" w:type="pct"/>
            <w:tcBorders>
              <w:top w:val="nil"/>
              <w:left w:val="nil"/>
              <w:bottom w:val="single" w:sz="4" w:space="0" w:color="000000"/>
              <w:right w:val="single" w:sz="4" w:space="0" w:color="000000"/>
            </w:tcBorders>
            <w:shd w:val="clear" w:color="auto" w:fill="auto"/>
            <w:vAlign w:val="center"/>
          </w:tcPr>
          <w:p w14:paraId="1655841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545" w:type="pct"/>
            <w:tcBorders>
              <w:top w:val="nil"/>
              <w:left w:val="nil"/>
              <w:bottom w:val="single" w:sz="4" w:space="0" w:color="000000"/>
              <w:right w:val="single" w:sz="4" w:space="0" w:color="000000"/>
            </w:tcBorders>
            <w:shd w:val="clear" w:color="auto" w:fill="auto"/>
            <w:vAlign w:val="center"/>
          </w:tcPr>
          <w:p w14:paraId="69B8D69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254" w:type="pct"/>
            <w:tcBorders>
              <w:top w:val="nil"/>
              <w:left w:val="nil"/>
              <w:bottom w:val="single" w:sz="4" w:space="0" w:color="000000"/>
              <w:right w:val="single" w:sz="4" w:space="0" w:color="000000"/>
            </w:tcBorders>
            <w:shd w:val="clear" w:color="auto" w:fill="auto"/>
            <w:vAlign w:val="center"/>
          </w:tcPr>
          <w:p w14:paraId="730E660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402" w:type="pct"/>
            <w:tcBorders>
              <w:top w:val="nil"/>
              <w:left w:val="nil"/>
              <w:bottom w:val="single" w:sz="4" w:space="0" w:color="000000"/>
              <w:right w:val="single" w:sz="4" w:space="0" w:color="000000"/>
            </w:tcBorders>
            <w:shd w:val="clear" w:color="auto" w:fill="auto"/>
            <w:vAlign w:val="center"/>
          </w:tcPr>
          <w:p w14:paraId="0A6E0E3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346" w:type="pct"/>
            <w:tcBorders>
              <w:top w:val="single" w:sz="4" w:space="0" w:color="000000"/>
              <w:left w:val="single" w:sz="4" w:space="0" w:color="000000"/>
              <w:bottom w:val="single" w:sz="4" w:space="0" w:color="000000"/>
              <w:right w:val="single" w:sz="4" w:space="0" w:color="000000"/>
            </w:tcBorders>
            <w:shd w:val="clear" w:color="auto" w:fill="63BE7B"/>
            <w:vAlign w:val="bottom"/>
          </w:tcPr>
          <w:p w14:paraId="3B231EE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50.0%</w:t>
            </w:r>
          </w:p>
        </w:tc>
      </w:tr>
      <w:tr w:rsidR="006142C4" w:rsidRPr="000F6A55" w14:paraId="40169C16" w14:textId="77777777" w:rsidTr="00692326">
        <w:trPr>
          <w:trHeight w:val="300"/>
        </w:trPr>
        <w:tc>
          <w:tcPr>
            <w:tcW w:w="1043" w:type="pct"/>
            <w:tcBorders>
              <w:top w:val="nil"/>
              <w:left w:val="single" w:sz="4" w:space="0" w:color="000000"/>
              <w:bottom w:val="single" w:sz="4" w:space="0" w:color="000000"/>
              <w:right w:val="single" w:sz="4" w:space="0" w:color="000000"/>
            </w:tcBorders>
            <w:shd w:val="clear" w:color="auto" w:fill="auto"/>
            <w:vAlign w:val="center"/>
          </w:tcPr>
          <w:p w14:paraId="2226DC1F" w14:textId="77777777" w:rsidR="006142C4" w:rsidRPr="000F6A55" w:rsidRDefault="002F0558">
            <w:pPr>
              <w:spacing w:after="0" w:line="240" w:lineRule="auto"/>
              <w:rPr>
                <w:rFonts w:asciiTheme="minorHAnsi" w:hAnsiTheme="minorHAnsi" w:cstheme="minorHAnsi"/>
                <w:color w:val="000000"/>
                <w:sz w:val="24"/>
                <w:szCs w:val="24"/>
              </w:rPr>
            </w:pPr>
            <w:r w:rsidRPr="000F6A55">
              <w:rPr>
                <w:rFonts w:asciiTheme="minorHAnsi" w:hAnsiTheme="minorHAnsi" w:cstheme="minorHAnsi"/>
                <w:color w:val="000000"/>
                <w:sz w:val="24"/>
                <w:szCs w:val="24"/>
              </w:rPr>
              <w:t>Tumbes</w:t>
            </w:r>
          </w:p>
        </w:tc>
        <w:tc>
          <w:tcPr>
            <w:tcW w:w="995" w:type="pct"/>
            <w:tcBorders>
              <w:top w:val="nil"/>
              <w:left w:val="nil"/>
              <w:bottom w:val="single" w:sz="4" w:space="0" w:color="000000"/>
              <w:right w:val="single" w:sz="4" w:space="0" w:color="000000"/>
            </w:tcBorders>
            <w:shd w:val="clear" w:color="auto" w:fill="auto"/>
            <w:vAlign w:val="center"/>
          </w:tcPr>
          <w:p w14:paraId="47D7538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48" w:type="pct"/>
            <w:tcBorders>
              <w:top w:val="nil"/>
              <w:left w:val="nil"/>
              <w:bottom w:val="single" w:sz="4" w:space="0" w:color="000000"/>
              <w:right w:val="single" w:sz="4" w:space="0" w:color="000000"/>
            </w:tcBorders>
            <w:shd w:val="clear" w:color="auto" w:fill="auto"/>
            <w:vAlign w:val="center"/>
          </w:tcPr>
          <w:p w14:paraId="2AAB1ED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867" w:type="pct"/>
            <w:tcBorders>
              <w:top w:val="nil"/>
              <w:left w:val="nil"/>
              <w:bottom w:val="single" w:sz="4" w:space="0" w:color="000000"/>
              <w:right w:val="single" w:sz="4" w:space="0" w:color="000000"/>
            </w:tcBorders>
            <w:shd w:val="clear" w:color="auto" w:fill="auto"/>
            <w:vAlign w:val="center"/>
          </w:tcPr>
          <w:p w14:paraId="01CB8AB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545" w:type="pct"/>
            <w:tcBorders>
              <w:top w:val="nil"/>
              <w:left w:val="nil"/>
              <w:bottom w:val="single" w:sz="4" w:space="0" w:color="000000"/>
              <w:right w:val="single" w:sz="4" w:space="0" w:color="000000"/>
            </w:tcBorders>
            <w:shd w:val="clear" w:color="auto" w:fill="auto"/>
            <w:vAlign w:val="center"/>
          </w:tcPr>
          <w:p w14:paraId="7895F33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254" w:type="pct"/>
            <w:tcBorders>
              <w:top w:val="nil"/>
              <w:left w:val="nil"/>
              <w:bottom w:val="single" w:sz="4" w:space="0" w:color="000000"/>
              <w:right w:val="single" w:sz="4" w:space="0" w:color="000000"/>
            </w:tcBorders>
            <w:shd w:val="clear" w:color="auto" w:fill="auto"/>
            <w:vAlign w:val="center"/>
          </w:tcPr>
          <w:p w14:paraId="2BA133B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402" w:type="pct"/>
            <w:tcBorders>
              <w:top w:val="nil"/>
              <w:left w:val="nil"/>
              <w:bottom w:val="single" w:sz="4" w:space="0" w:color="000000"/>
              <w:right w:val="single" w:sz="4" w:space="0" w:color="000000"/>
            </w:tcBorders>
            <w:shd w:val="clear" w:color="auto" w:fill="auto"/>
            <w:vAlign w:val="center"/>
          </w:tcPr>
          <w:p w14:paraId="6248F79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346" w:type="pct"/>
            <w:tcBorders>
              <w:top w:val="single" w:sz="4" w:space="0" w:color="000000"/>
              <w:left w:val="single" w:sz="4" w:space="0" w:color="000000"/>
              <w:bottom w:val="single" w:sz="4" w:space="0" w:color="000000"/>
              <w:right w:val="single" w:sz="4" w:space="0" w:color="000000"/>
            </w:tcBorders>
            <w:shd w:val="clear" w:color="auto" w:fill="63BE7B"/>
            <w:vAlign w:val="bottom"/>
          </w:tcPr>
          <w:p w14:paraId="2450854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50.0%</w:t>
            </w:r>
          </w:p>
        </w:tc>
      </w:tr>
      <w:tr w:rsidR="006142C4" w:rsidRPr="000F6A55" w14:paraId="6C2A895A" w14:textId="77777777" w:rsidTr="00692326">
        <w:trPr>
          <w:trHeight w:val="300"/>
        </w:trPr>
        <w:tc>
          <w:tcPr>
            <w:tcW w:w="1043" w:type="pct"/>
            <w:tcBorders>
              <w:top w:val="nil"/>
              <w:left w:val="single" w:sz="4" w:space="0" w:color="000000"/>
              <w:bottom w:val="single" w:sz="4" w:space="0" w:color="000000"/>
              <w:right w:val="single" w:sz="4" w:space="0" w:color="000000"/>
            </w:tcBorders>
            <w:shd w:val="clear" w:color="auto" w:fill="auto"/>
            <w:vAlign w:val="center"/>
          </w:tcPr>
          <w:p w14:paraId="3E6ECBEA" w14:textId="77777777" w:rsidR="006142C4" w:rsidRPr="000F6A55" w:rsidRDefault="002F0558">
            <w:pPr>
              <w:spacing w:after="0" w:line="240" w:lineRule="auto"/>
              <w:rPr>
                <w:rFonts w:asciiTheme="minorHAnsi" w:hAnsiTheme="minorHAnsi" w:cstheme="minorHAnsi"/>
                <w:color w:val="000000"/>
                <w:sz w:val="24"/>
                <w:szCs w:val="24"/>
              </w:rPr>
            </w:pPr>
            <w:r w:rsidRPr="000F6A55">
              <w:rPr>
                <w:rFonts w:asciiTheme="minorHAnsi" w:hAnsiTheme="minorHAnsi" w:cstheme="minorHAnsi"/>
                <w:color w:val="000000"/>
                <w:sz w:val="24"/>
                <w:szCs w:val="24"/>
              </w:rPr>
              <w:t>Ucayali</w:t>
            </w:r>
          </w:p>
        </w:tc>
        <w:tc>
          <w:tcPr>
            <w:tcW w:w="995" w:type="pct"/>
            <w:tcBorders>
              <w:top w:val="nil"/>
              <w:left w:val="nil"/>
              <w:bottom w:val="single" w:sz="4" w:space="0" w:color="000000"/>
              <w:right w:val="single" w:sz="4" w:space="0" w:color="000000"/>
            </w:tcBorders>
            <w:shd w:val="clear" w:color="auto" w:fill="auto"/>
            <w:vAlign w:val="center"/>
          </w:tcPr>
          <w:p w14:paraId="3B91944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48" w:type="pct"/>
            <w:tcBorders>
              <w:top w:val="nil"/>
              <w:left w:val="nil"/>
              <w:bottom w:val="single" w:sz="4" w:space="0" w:color="000000"/>
              <w:right w:val="single" w:sz="4" w:space="0" w:color="000000"/>
            </w:tcBorders>
            <w:shd w:val="clear" w:color="auto" w:fill="auto"/>
            <w:vAlign w:val="center"/>
          </w:tcPr>
          <w:p w14:paraId="5AF1E0C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867" w:type="pct"/>
            <w:tcBorders>
              <w:top w:val="nil"/>
              <w:left w:val="nil"/>
              <w:bottom w:val="single" w:sz="4" w:space="0" w:color="000000"/>
              <w:right w:val="single" w:sz="4" w:space="0" w:color="000000"/>
            </w:tcBorders>
            <w:shd w:val="clear" w:color="auto" w:fill="auto"/>
            <w:vAlign w:val="center"/>
          </w:tcPr>
          <w:p w14:paraId="0C47FCB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545" w:type="pct"/>
            <w:tcBorders>
              <w:top w:val="nil"/>
              <w:left w:val="nil"/>
              <w:bottom w:val="single" w:sz="4" w:space="0" w:color="000000"/>
              <w:right w:val="single" w:sz="4" w:space="0" w:color="000000"/>
            </w:tcBorders>
            <w:shd w:val="clear" w:color="auto" w:fill="auto"/>
            <w:vAlign w:val="center"/>
          </w:tcPr>
          <w:p w14:paraId="40B7DA7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254" w:type="pct"/>
            <w:tcBorders>
              <w:top w:val="nil"/>
              <w:left w:val="nil"/>
              <w:bottom w:val="single" w:sz="4" w:space="0" w:color="000000"/>
              <w:right w:val="single" w:sz="4" w:space="0" w:color="000000"/>
            </w:tcBorders>
            <w:shd w:val="clear" w:color="auto" w:fill="auto"/>
            <w:vAlign w:val="center"/>
          </w:tcPr>
          <w:p w14:paraId="6843FD9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402" w:type="pct"/>
            <w:tcBorders>
              <w:top w:val="nil"/>
              <w:left w:val="nil"/>
              <w:bottom w:val="single" w:sz="4" w:space="0" w:color="000000"/>
              <w:right w:val="single" w:sz="4" w:space="0" w:color="000000"/>
            </w:tcBorders>
            <w:shd w:val="clear" w:color="auto" w:fill="auto"/>
            <w:vAlign w:val="center"/>
          </w:tcPr>
          <w:p w14:paraId="136449D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346" w:type="pct"/>
            <w:tcBorders>
              <w:top w:val="single" w:sz="4" w:space="0" w:color="000000"/>
              <w:left w:val="single" w:sz="4" w:space="0" w:color="000000"/>
              <w:bottom w:val="single" w:sz="4" w:space="0" w:color="000000"/>
              <w:right w:val="single" w:sz="4" w:space="0" w:color="000000"/>
            </w:tcBorders>
            <w:shd w:val="clear" w:color="auto" w:fill="63BE7B"/>
            <w:vAlign w:val="bottom"/>
          </w:tcPr>
          <w:p w14:paraId="0971C1F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50.0%</w:t>
            </w:r>
          </w:p>
        </w:tc>
      </w:tr>
      <w:tr w:rsidR="006142C4" w:rsidRPr="000F6A55" w14:paraId="6303FFE9" w14:textId="77777777" w:rsidTr="00692326">
        <w:trPr>
          <w:trHeight w:val="300"/>
        </w:trPr>
        <w:tc>
          <w:tcPr>
            <w:tcW w:w="1043" w:type="pct"/>
            <w:tcBorders>
              <w:top w:val="nil"/>
              <w:left w:val="single" w:sz="4" w:space="0" w:color="000000"/>
              <w:bottom w:val="single" w:sz="4" w:space="0" w:color="000000"/>
              <w:right w:val="single" w:sz="4" w:space="0" w:color="000000"/>
            </w:tcBorders>
            <w:shd w:val="clear" w:color="auto" w:fill="1F4E78"/>
            <w:vAlign w:val="center"/>
          </w:tcPr>
          <w:p w14:paraId="36E42820"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Total</w:t>
            </w:r>
          </w:p>
        </w:tc>
        <w:tc>
          <w:tcPr>
            <w:tcW w:w="995" w:type="pct"/>
            <w:tcBorders>
              <w:top w:val="nil"/>
              <w:left w:val="nil"/>
              <w:bottom w:val="single" w:sz="4" w:space="0" w:color="000000"/>
              <w:right w:val="single" w:sz="4" w:space="0" w:color="000000"/>
            </w:tcBorders>
            <w:shd w:val="clear" w:color="auto" w:fill="1F4E78"/>
            <w:vAlign w:val="center"/>
          </w:tcPr>
          <w:p w14:paraId="69E412CA"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0</w:t>
            </w:r>
          </w:p>
        </w:tc>
        <w:tc>
          <w:tcPr>
            <w:tcW w:w="548" w:type="pct"/>
            <w:tcBorders>
              <w:top w:val="nil"/>
              <w:left w:val="nil"/>
              <w:bottom w:val="single" w:sz="4" w:space="0" w:color="000000"/>
              <w:right w:val="single" w:sz="4" w:space="0" w:color="000000"/>
            </w:tcBorders>
            <w:shd w:val="clear" w:color="auto" w:fill="1F4E78"/>
            <w:vAlign w:val="center"/>
          </w:tcPr>
          <w:p w14:paraId="6DB1ADF1"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19</w:t>
            </w:r>
          </w:p>
        </w:tc>
        <w:tc>
          <w:tcPr>
            <w:tcW w:w="867" w:type="pct"/>
            <w:tcBorders>
              <w:top w:val="nil"/>
              <w:left w:val="nil"/>
              <w:bottom w:val="single" w:sz="4" w:space="0" w:color="000000"/>
              <w:right w:val="single" w:sz="4" w:space="0" w:color="000000"/>
            </w:tcBorders>
            <w:shd w:val="clear" w:color="auto" w:fill="1F4E78"/>
            <w:vAlign w:val="center"/>
          </w:tcPr>
          <w:p w14:paraId="546AD93B"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19</w:t>
            </w:r>
          </w:p>
        </w:tc>
        <w:tc>
          <w:tcPr>
            <w:tcW w:w="545" w:type="pct"/>
            <w:tcBorders>
              <w:top w:val="nil"/>
              <w:left w:val="nil"/>
              <w:bottom w:val="single" w:sz="4" w:space="0" w:color="000000"/>
              <w:right w:val="single" w:sz="4" w:space="0" w:color="000000"/>
            </w:tcBorders>
            <w:shd w:val="clear" w:color="auto" w:fill="1F4E78"/>
            <w:vAlign w:val="center"/>
          </w:tcPr>
          <w:p w14:paraId="221C8ED1"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38</w:t>
            </w:r>
          </w:p>
        </w:tc>
        <w:tc>
          <w:tcPr>
            <w:tcW w:w="254" w:type="pct"/>
            <w:tcBorders>
              <w:top w:val="nil"/>
              <w:left w:val="nil"/>
              <w:bottom w:val="single" w:sz="4" w:space="0" w:color="000000"/>
              <w:right w:val="single" w:sz="4" w:space="0" w:color="000000"/>
            </w:tcBorders>
            <w:shd w:val="clear" w:color="auto" w:fill="1F4E78"/>
            <w:vAlign w:val="center"/>
          </w:tcPr>
          <w:p w14:paraId="3C9FAE5C"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36</w:t>
            </w:r>
          </w:p>
        </w:tc>
        <w:tc>
          <w:tcPr>
            <w:tcW w:w="402" w:type="pct"/>
            <w:tcBorders>
              <w:top w:val="nil"/>
              <w:left w:val="nil"/>
              <w:bottom w:val="single" w:sz="4" w:space="0" w:color="000000"/>
              <w:right w:val="single" w:sz="4" w:space="0" w:color="000000"/>
            </w:tcBorders>
            <w:shd w:val="clear" w:color="auto" w:fill="1F4E78"/>
            <w:vAlign w:val="center"/>
          </w:tcPr>
          <w:p w14:paraId="54F0CF5F"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74</w:t>
            </w:r>
          </w:p>
        </w:tc>
        <w:tc>
          <w:tcPr>
            <w:tcW w:w="346" w:type="pct"/>
            <w:tcBorders>
              <w:top w:val="nil"/>
              <w:left w:val="nil"/>
              <w:bottom w:val="single" w:sz="4" w:space="0" w:color="000000"/>
              <w:right w:val="single" w:sz="4" w:space="0" w:color="000000"/>
            </w:tcBorders>
            <w:shd w:val="clear" w:color="auto" w:fill="1F4E78"/>
            <w:vAlign w:val="bottom"/>
          </w:tcPr>
          <w:p w14:paraId="35504215"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25.7%</w:t>
            </w:r>
          </w:p>
        </w:tc>
      </w:tr>
    </w:tbl>
    <w:p w14:paraId="2B7D7725" w14:textId="77777777" w:rsidR="006142C4" w:rsidRPr="000F6A55" w:rsidRDefault="002F0558">
      <w:pPr>
        <w:spacing w:after="0"/>
        <w:jc w:val="both"/>
        <w:rPr>
          <w:rFonts w:asciiTheme="minorHAnsi" w:hAnsiTheme="minorHAnsi" w:cstheme="minorHAnsi"/>
          <w:sz w:val="24"/>
          <w:szCs w:val="24"/>
        </w:rPr>
      </w:pPr>
      <w:r w:rsidRPr="000F6A55">
        <w:rPr>
          <w:rFonts w:asciiTheme="minorHAnsi" w:hAnsiTheme="minorHAnsi" w:cstheme="minorHAnsi"/>
          <w:sz w:val="24"/>
          <w:szCs w:val="24"/>
        </w:rPr>
        <w:lastRenderedPageBreak/>
        <w:t>1/ Se entiende por “sedes de justicia con condiciones de accesibilidad para la participación de las personas con discapacidad”, como aquellas que cumplen con las condiciones de accesibilidad en: i) la información y comunicaciones; ii) la infraestructura; y iii) en la atención; ello según las precisiones técnicas en la ficha del indicador.</w:t>
      </w:r>
    </w:p>
    <w:p w14:paraId="075096B2" w14:textId="77777777" w:rsidR="006142C4" w:rsidRPr="000F6A55" w:rsidRDefault="002F0558">
      <w:pPr>
        <w:spacing w:after="0"/>
        <w:jc w:val="both"/>
        <w:rPr>
          <w:rFonts w:asciiTheme="minorHAnsi" w:hAnsiTheme="minorHAnsi" w:cstheme="minorHAnsi"/>
          <w:sz w:val="24"/>
          <w:szCs w:val="24"/>
        </w:rPr>
      </w:pPr>
      <w:r w:rsidRPr="000F6A55">
        <w:rPr>
          <w:rFonts w:asciiTheme="minorHAnsi" w:hAnsiTheme="minorHAnsi" w:cstheme="minorHAnsi"/>
          <w:sz w:val="24"/>
          <w:szCs w:val="24"/>
        </w:rPr>
        <w:t>2/ Se entiende por “sedes de justicia” del Poder Judicial a los órganos jurisdiccionales de las 35 Cortes Superiores de Justicia y la Corte Suprema.</w:t>
      </w:r>
    </w:p>
    <w:p w14:paraId="39B1CC62" w14:textId="77777777" w:rsidR="006142C4" w:rsidRPr="000F6A55" w:rsidRDefault="002F0558">
      <w:pPr>
        <w:spacing w:after="0" w:line="240" w:lineRule="auto"/>
        <w:jc w:val="both"/>
        <w:rPr>
          <w:rFonts w:asciiTheme="minorHAnsi" w:hAnsiTheme="minorHAnsi" w:cstheme="minorHAnsi"/>
          <w:sz w:val="24"/>
          <w:szCs w:val="24"/>
        </w:rPr>
      </w:pPr>
      <w:r w:rsidRPr="000F6A55">
        <w:rPr>
          <w:rFonts w:asciiTheme="minorHAnsi" w:hAnsiTheme="minorHAnsi" w:cstheme="minorHAnsi"/>
          <w:sz w:val="24"/>
          <w:szCs w:val="24"/>
        </w:rPr>
        <w:t>3/ El Ministerio Publico cuenta con 34 distritos fiscales a nivel nacional.</w:t>
      </w:r>
    </w:p>
    <w:p w14:paraId="74FA9B66" w14:textId="77777777" w:rsidR="006142C4" w:rsidRPr="000F6A55" w:rsidRDefault="002F0558">
      <w:pPr>
        <w:spacing w:after="0" w:line="240" w:lineRule="auto"/>
        <w:jc w:val="both"/>
        <w:rPr>
          <w:rFonts w:asciiTheme="minorHAnsi" w:hAnsiTheme="minorHAnsi" w:cstheme="minorHAnsi"/>
          <w:sz w:val="24"/>
          <w:szCs w:val="24"/>
        </w:rPr>
      </w:pPr>
      <w:r w:rsidRPr="000F6A55">
        <w:rPr>
          <w:rFonts w:asciiTheme="minorHAnsi" w:hAnsiTheme="minorHAnsi" w:cstheme="minorHAnsi"/>
          <w:sz w:val="24"/>
          <w:szCs w:val="24"/>
        </w:rPr>
        <w:t>4/ Comprende las provincias: Barranca, Cajatambo, Canta, Cañete, Huaral, Huarochirí, Huaura, Oyón y Yauyos. Según Ley 31140 que modifica la Ley 27783.</w:t>
      </w:r>
    </w:p>
    <w:p w14:paraId="4D28830D" w14:textId="77777777" w:rsidR="006142C4" w:rsidRPr="000F6A55" w:rsidRDefault="002F0558">
      <w:pPr>
        <w:spacing w:after="0" w:line="240" w:lineRule="auto"/>
        <w:jc w:val="both"/>
        <w:rPr>
          <w:rFonts w:asciiTheme="minorHAnsi" w:hAnsiTheme="minorHAnsi" w:cstheme="minorHAnsi"/>
          <w:sz w:val="24"/>
          <w:szCs w:val="24"/>
        </w:rPr>
      </w:pPr>
      <w:r w:rsidRPr="000F6A55">
        <w:rPr>
          <w:rFonts w:asciiTheme="minorHAnsi" w:hAnsiTheme="minorHAnsi" w:cstheme="minorHAnsi"/>
          <w:sz w:val="24"/>
          <w:szCs w:val="24"/>
        </w:rPr>
        <w:t>5/ Comprende los 43 distritos que conforman Lima Metropolitana. Según Ley 31140 que modifica la Ley 27783.</w:t>
      </w:r>
    </w:p>
    <w:p w14:paraId="26387240"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Fuente: RRAA del CONADIS. Elaboración propia.</w:t>
      </w:r>
    </w:p>
    <w:p w14:paraId="5E83C3A3" w14:textId="77777777" w:rsidR="006142C4" w:rsidRPr="000F6A55" w:rsidRDefault="006142C4">
      <w:pPr>
        <w:spacing w:after="0" w:line="276" w:lineRule="auto"/>
        <w:rPr>
          <w:rFonts w:asciiTheme="minorHAnsi" w:hAnsiTheme="minorHAnsi" w:cstheme="minorHAnsi"/>
          <w:sz w:val="24"/>
          <w:szCs w:val="24"/>
          <w:highlight w:val="yellow"/>
        </w:rPr>
      </w:pPr>
    </w:p>
    <w:p w14:paraId="7FF51B81"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Según la información brindada por el CONADIS, dentro de las causas que posiblemente contribuyeron al cumplimiento de la meta para el 2022 destaca principalmente el compromiso de los jueces, juezas y personal judicial, en especial de la Comisión de Acceso a la Justicia, ha permitido el desarrollo y ejecución de las actividades contenidas en el Plan de Trabajo anual, relacionado a este eje poblacional, pese a las restricciones de presupuesto y otras dificultades. Sin perjuicio de ello, la mayoría de las sedes (administrativas y jurisdiccionales) del Poder Judicial no son propias (alquiladas), en dicho sentido su infraestructura no puede ser modificada para adecuaciones que brinden las condiciones de accesibilidad.</w:t>
      </w:r>
    </w:p>
    <w:p w14:paraId="792D1527" w14:textId="77777777" w:rsidR="006142C4" w:rsidRPr="000F6A55" w:rsidRDefault="006142C4">
      <w:pPr>
        <w:spacing w:after="0"/>
        <w:rPr>
          <w:rFonts w:asciiTheme="minorHAnsi" w:hAnsiTheme="minorHAnsi" w:cstheme="minorHAnsi"/>
          <w:sz w:val="24"/>
          <w:szCs w:val="24"/>
          <w:highlight w:val="yellow"/>
        </w:rPr>
      </w:pPr>
    </w:p>
    <w:p w14:paraId="51916B95" w14:textId="77777777" w:rsidR="006142C4" w:rsidRPr="000F6A55" w:rsidRDefault="002F0558">
      <w:pPr>
        <w:spacing w:after="0"/>
        <w:jc w:val="both"/>
        <w:rPr>
          <w:rFonts w:asciiTheme="minorHAnsi" w:hAnsiTheme="minorHAnsi" w:cstheme="minorHAnsi"/>
          <w:sz w:val="24"/>
          <w:szCs w:val="24"/>
        </w:rPr>
      </w:pPr>
      <w:r w:rsidRPr="000F6A55">
        <w:rPr>
          <w:rFonts w:asciiTheme="minorHAnsi" w:hAnsiTheme="minorHAnsi" w:cstheme="minorHAnsi"/>
          <w:sz w:val="24"/>
          <w:szCs w:val="24"/>
        </w:rPr>
        <w:t>Como aspectos de mejora a realizar en el 2023 para este servicio e indicadores corresponde coordinar principalmente con el MPFN a fin de identificar las limitaciones para el avance de las adecuaciones en sus sedes, además se deberá evaluar establecer como línea de base lo logrado en el 2022 y modificar sus metas al 2030. Finalmente, es de suma importancia identificar si este avance es consecuencia de no haberse tomado en cuenta el número de órganos jurisdiccionales que tiene cada Corte Superior de Justicia, aspecto que debería ser contado para el cálculo del indicador.</w:t>
      </w:r>
    </w:p>
    <w:p w14:paraId="52D91B0E" w14:textId="77777777" w:rsidR="006142C4" w:rsidRPr="000F6A55" w:rsidRDefault="006142C4">
      <w:pPr>
        <w:spacing w:after="0"/>
        <w:jc w:val="both"/>
        <w:rPr>
          <w:rFonts w:asciiTheme="minorHAnsi" w:hAnsiTheme="minorHAnsi" w:cstheme="minorHAnsi"/>
          <w:sz w:val="24"/>
          <w:szCs w:val="24"/>
          <w:highlight w:val="yellow"/>
        </w:rPr>
      </w:pPr>
    </w:p>
    <w:p w14:paraId="6DEFBF73" w14:textId="77777777" w:rsidR="006142C4" w:rsidRPr="000F6A55" w:rsidRDefault="002F0558">
      <w:pPr>
        <w:pStyle w:val="Ttulo4"/>
        <w:spacing w:before="0" w:line="276" w:lineRule="auto"/>
        <w:jc w:val="both"/>
        <w:rPr>
          <w:rFonts w:asciiTheme="minorHAnsi" w:hAnsiTheme="minorHAnsi" w:cstheme="minorHAnsi"/>
        </w:rPr>
      </w:pPr>
      <w:bookmarkStart w:id="65" w:name="_heading=h.3u2rp3q" w:colFirst="0" w:colLast="0"/>
      <w:bookmarkEnd w:id="65"/>
      <w:r w:rsidRPr="000F6A55">
        <w:rPr>
          <w:rFonts w:asciiTheme="minorHAnsi" w:hAnsiTheme="minorHAnsi" w:cstheme="minorHAnsi"/>
        </w:rPr>
        <w:t>Servicio 27. 06.03.02 Aseguramiento de las condiciones de accesibilidad para las personas con discapacidad en las sedes de atención de denuncias.</w:t>
      </w:r>
    </w:p>
    <w:p w14:paraId="2190970A" w14:textId="77777777" w:rsidR="006142C4" w:rsidRPr="000F6A55" w:rsidRDefault="006142C4">
      <w:pPr>
        <w:spacing w:after="0"/>
        <w:rPr>
          <w:rFonts w:asciiTheme="minorHAnsi" w:hAnsiTheme="minorHAnsi" w:cstheme="minorHAnsi"/>
          <w:sz w:val="24"/>
          <w:szCs w:val="24"/>
          <w:highlight w:val="yellow"/>
        </w:rPr>
      </w:pPr>
    </w:p>
    <w:tbl>
      <w:tblPr>
        <w:tblStyle w:val="affff"/>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5151"/>
        <w:gridCol w:w="2466"/>
        <w:gridCol w:w="3615"/>
        <w:gridCol w:w="2194"/>
      </w:tblGrid>
      <w:tr w:rsidR="006142C4" w:rsidRPr="000F6A55" w14:paraId="7AE29AA9" w14:textId="77777777" w:rsidTr="00844519">
        <w:trPr>
          <w:trHeight w:val="205"/>
          <w:tblHeader/>
        </w:trPr>
        <w:tc>
          <w:tcPr>
            <w:tcW w:w="1918" w:type="pct"/>
            <w:shd w:val="clear" w:color="auto" w:fill="B6C7E8"/>
            <w:vAlign w:val="center"/>
          </w:tcPr>
          <w:p w14:paraId="42FF22A4"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Definición</w:t>
            </w:r>
          </w:p>
        </w:tc>
        <w:tc>
          <w:tcPr>
            <w:tcW w:w="918" w:type="pct"/>
            <w:shd w:val="clear" w:color="auto" w:fill="B6C7E8"/>
            <w:vAlign w:val="center"/>
          </w:tcPr>
          <w:p w14:paraId="50E0B668"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Responsable</w:t>
            </w:r>
          </w:p>
        </w:tc>
        <w:tc>
          <w:tcPr>
            <w:tcW w:w="1346" w:type="pct"/>
            <w:shd w:val="clear" w:color="auto" w:fill="B6C7E8"/>
            <w:vAlign w:val="center"/>
          </w:tcPr>
          <w:p w14:paraId="57C2A2E6"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Indicador</w:t>
            </w:r>
          </w:p>
        </w:tc>
        <w:tc>
          <w:tcPr>
            <w:tcW w:w="817" w:type="pct"/>
            <w:shd w:val="clear" w:color="auto" w:fill="B6C7E8"/>
          </w:tcPr>
          <w:p w14:paraId="60F039B4"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Nivel de cumplimiento 2022</w:t>
            </w:r>
          </w:p>
        </w:tc>
      </w:tr>
      <w:tr w:rsidR="006142C4" w:rsidRPr="000F6A55" w14:paraId="227DB2B0" w14:textId="77777777" w:rsidTr="00844519">
        <w:trPr>
          <w:trHeight w:val="1644"/>
        </w:trPr>
        <w:tc>
          <w:tcPr>
            <w:tcW w:w="1918" w:type="pct"/>
            <w:vAlign w:val="center"/>
          </w:tcPr>
          <w:p w14:paraId="6254314A" w14:textId="77777777" w:rsidR="006142C4" w:rsidRPr="000F6A55" w:rsidRDefault="002F0558">
            <w:pPr>
              <w:jc w:val="both"/>
              <w:rPr>
                <w:rFonts w:asciiTheme="minorHAnsi" w:hAnsiTheme="minorHAnsi" w:cstheme="minorHAnsi"/>
                <w:sz w:val="24"/>
                <w:szCs w:val="24"/>
              </w:rPr>
            </w:pPr>
            <w:r w:rsidRPr="000F6A55">
              <w:rPr>
                <w:rFonts w:asciiTheme="minorHAnsi" w:hAnsiTheme="minorHAnsi" w:cstheme="minorHAnsi"/>
                <w:sz w:val="24"/>
                <w:szCs w:val="24"/>
              </w:rPr>
              <w:t>Consiste en dotar de condiciones de accesibilidad a las sedes de atención de denuncias del Ministerio del Interior (MININTER) y la Policía Nacional del Perú (PNP), para garantizar que las personas con discapacidad puedan presentar las denuncias.</w:t>
            </w:r>
          </w:p>
        </w:tc>
        <w:tc>
          <w:tcPr>
            <w:tcW w:w="918" w:type="pct"/>
            <w:vAlign w:val="center"/>
          </w:tcPr>
          <w:p w14:paraId="52F3D34D"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Dirección General de Seguridad Democrática - MININTER</w:t>
            </w:r>
          </w:p>
        </w:tc>
        <w:tc>
          <w:tcPr>
            <w:tcW w:w="1346" w:type="pct"/>
            <w:vAlign w:val="center"/>
          </w:tcPr>
          <w:p w14:paraId="6EFE0EA1"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Porcentaje de sedes de atención de denuncias del MININTER y PNP con condiciones de accesibilidad para personas con discapacidad.</w:t>
            </w:r>
          </w:p>
        </w:tc>
        <w:tc>
          <w:tcPr>
            <w:tcW w:w="817" w:type="pct"/>
            <w:vAlign w:val="center"/>
          </w:tcPr>
          <w:p w14:paraId="238438A4" w14:textId="77777777" w:rsidR="006142C4" w:rsidRPr="000F6A55" w:rsidRDefault="002F0558" w:rsidP="00677CAF">
            <w:pPr>
              <w:jc w:val="center"/>
              <w:rPr>
                <w:rFonts w:asciiTheme="minorHAnsi" w:hAnsiTheme="minorHAnsi" w:cstheme="minorHAnsi"/>
                <w:sz w:val="24"/>
                <w:szCs w:val="24"/>
              </w:rPr>
            </w:pPr>
            <w:r w:rsidRPr="000F6A55">
              <w:rPr>
                <w:rFonts w:asciiTheme="minorHAnsi" w:hAnsiTheme="minorHAnsi" w:cstheme="minorHAnsi"/>
                <w:noProof/>
                <w:sz w:val="24"/>
                <w:szCs w:val="24"/>
              </w:rPr>
              <mc:AlternateContent>
                <mc:Choice Requires="wps">
                  <w:drawing>
                    <wp:inline distT="0" distB="0" distL="0" distR="0" wp14:anchorId="30972545" wp14:editId="78FB6365">
                      <wp:extent cx="450850" cy="441325"/>
                      <wp:effectExtent l="0" t="0" r="25400" b="15875"/>
                      <wp:docPr id="2118797931" name="Elipse 2118797931" descr="Círculo rojo"/>
                      <wp:cNvGraphicFramePr/>
                      <a:graphic xmlns:a="http://schemas.openxmlformats.org/drawingml/2006/main">
                        <a:graphicData uri="http://schemas.microsoft.com/office/word/2010/wordprocessingShape">
                          <wps:wsp>
                            <wps:cNvSpPr/>
                            <wps:spPr>
                              <a:xfrm>
                                <a:off x="5126925" y="3565688"/>
                                <a:ext cx="438150" cy="428625"/>
                              </a:xfrm>
                              <a:prstGeom prst="ellipse">
                                <a:avLst/>
                              </a:prstGeom>
                              <a:solidFill>
                                <a:srgbClr val="C00000"/>
                              </a:solidFill>
                              <a:ln w="12700" cap="flat" cmpd="sng">
                                <a:solidFill>
                                  <a:srgbClr val="C00000"/>
                                </a:solidFill>
                                <a:prstDash val="solid"/>
                                <a:miter lim="800000"/>
                                <a:headEnd type="none" w="sm" len="sm"/>
                                <a:tailEnd type="none" w="sm" len="sm"/>
                              </a:ln>
                            </wps:spPr>
                            <wps:txbx>
                              <w:txbxContent>
                                <w:p w14:paraId="4E5AB7EF" w14:textId="77777777" w:rsidR="0073629F" w:rsidRDefault="0073629F">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30972545" id="Elipse 2118797931" o:spid="_x0000_s1051" alt="Círculo rojo" style="width:35.5pt;height:3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" fillcolor="#c00000" strokecolor="#c00000" strokeweight="1pt">
                      <v:stroke startarrowwidth="narrow" startarrowlength="short" endarrowwidth="narrow" endarrowlength="short" joinstyle="miter"/>
                      <v:textbox inset="2.53958mm,2.53958mm,2.53958mm,2.53958mm">
                        <w:txbxContent>
                          <w:p w14:paraId="4E5AB7EF" w14:textId="77777777" w:rsidR="0073629F" w:rsidRDefault="0073629F">
                            <w:pPr>
                              <w:spacing w:after="0" w:line="240" w:lineRule="auto"/>
                              <w:textDirection w:val="btLr"/>
                            </w:pPr>
                          </w:p>
                        </w:txbxContent>
                      </v:textbox>
                      <w10:anchorlock/>
                    </v:oval>
                  </w:pict>
                </mc:Fallback>
              </mc:AlternateContent>
            </w:r>
          </w:p>
        </w:tc>
      </w:tr>
    </w:tbl>
    <w:p w14:paraId="4B3CCBE0" w14:textId="77777777" w:rsidR="006142C4" w:rsidRPr="000F6A55" w:rsidRDefault="006142C4">
      <w:pPr>
        <w:spacing w:after="0"/>
        <w:rPr>
          <w:rFonts w:asciiTheme="minorHAnsi" w:hAnsiTheme="minorHAnsi" w:cstheme="minorHAnsi"/>
          <w:sz w:val="24"/>
          <w:szCs w:val="24"/>
          <w:highlight w:val="yellow"/>
        </w:rPr>
      </w:pPr>
    </w:p>
    <w:p w14:paraId="76662437"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En relación con lo reportado por el MININTER para el año 2022, a nivel nacional, el 0.6% de sedes de atención de denuncias del MININTER y PNP cuentan con condiciones de accesibilidad, es decir: 8 de 1,324. En tal sentido, no se logró superar la meta esperada de 10.0%, obteniendo un nivel de cumplimiento bajo de 6.0%.</w:t>
      </w:r>
    </w:p>
    <w:p w14:paraId="47885C00" w14:textId="77777777" w:rsidR="006142C4" w:rsidRPr="000F6A55" w:rsidRDefault="006142C4">
      <w:pPr>
        <w:spacing w:after="0" w:line="276" w:lineRule="auto"/>
        <w:rPr>
          <w:rFonts w:asciiTheme="minorHAnsi" w:hAnsiTheme="minorHAnsi" w:cstheme="minorHAnsi"/>
          <w:sz w:val="24"/>
          <w:szCs w:val="24"/>
          <w:highlight w:val="yellow"/>
        </w:rPr>
      </w:pPr>
    </w:p>
    <w:p w14:paraId="553E35F4" w14:textId="77777777" w:rsidR="006142C4" w:rsidRPr="000F6A55" w:rsidRDefault="002F0558">
      <w:pPr>
        <w:pBdr>
          <w:top w:val="nil"/>
          <w:left w:val="nil"/>
          <w:bottom w:val="nil"/>
          <w:right w:val="nil"/>
          <w:between w:val="nil"/>
        </w:pBdr>
        <w:spacing w:after="20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Ilustración 42: Porcentaje de sedes de atención de denuncias del MININTER y PNP con condiciones de accesibilidad para personas con discapacidad</w:t>
      </w:r>
    </w:p>
    <w:p w14:paraId="4EA8B632"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noProof/>
          <w:sz w:val="24"/>
          <w:szCs w:val="24"/>
        </w:rPr>
        <w:drawing>
          <wp:inline distT="0" distB="0" distL="0" distR="0" wp14:anchorId="3BE9F0C1" wp14:editId="6FD3562F">
            <wp:extent cx="4654271" cy="2340000"/>
            <wp:effectExtent l="0" t="0" r="0" b="0"/>
            <wp:docPr id="2118797935"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0"/>
                    <a:srcRect/>
                    <a:stretch>
                      <a:fillRect/>
                    </a:stretch>
                  </pic:blipFill>
                  <pic:spPr>
                    <a:xfrm>
                      <a:off x="0" y="0"/>
                      <a:ext cx="4654271" cy="2340000"/>
                    </a:xfrm>
                    <a:prstGeom prst="rect">
                      <a:avLst/>
                    </a:prstGeom>
                    <a:ln/>
                  </pic:spPr>
                </pic:pic>
              </a:graphicData>
            </a:graphic>
          </wp:inline>
        </w:drawing>
      </w:r>
    </w:p>
    <w:p w14:paraId="39626CDD"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sz w:val="24"/>
          <w:szCs w:val="24"/>
        </w:rPr>
        <w:t>Fuente: RRAA del MININTER. Elaboración propia.</w:t>
      </w:r>
    </w:p>
    <w:p w14:paraId="0FF725D1" w14:textId="77777777" w:rsidR="006142C4" w:rsidRPr="000F6A55" w:rsidRDefault="006142C4">
      <w:pPr>
        <w:spacing w:after="0" w:line="276" w:lineRule="auto"/>
        <w:rPr>
          <w:rFonts w:asciiTheme="minorHAnsi" w:hAnsiTheme="minorHAnsi" w:cstheme="minorHAnsi"/>
          <w:sz w:val="24"/>
          <w:szCs w:val="24"/>
          <w:highlight w:val="yellow"/>
        </w:rPr>
      </w:pPr>
    </w:p>
    <w:p w14:paraId="17727A00"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Las limitaciones que no permitieron lograr cumplir con la meta establecida, según la información brindada por el MININTER, fueron las siguientes:</w:t>
      </w:r>
    </w:p>
    <w:p w14:paraId="1DBF18E2" w14:textId="77777777" w:rsidR="006142C4" w:rsidRPr="000F6A55" w:rsidRDefault="006142C4">
      <w:pPr>
        <w:spacing w:after="0" w:line="276" w:lineRule="auto"/>
        <w:jc w:val="both"/>
        <w:rPr>
          <w:rFonts w:asciiTheme="minorHAnsi" w:hAnsiTheme="minorHAnsi" w:cstheme="minorHAnsi"/>
          <w:sz w:val="24"/>
          <w:szCs w:val="24"/>
          <w:highlight w:val="yellow"/>
        </w:rPr>
      </w:pPr>
    </w:p>
    <w:p w14:paraId="472A697F" w14:textId="77777777" w:rsidR="006142C4" w:rsidRPr="000F6A55" w:rsidRDefault="002F0558">
      <w:pPr>
        <w:spacing w:after="0" w:line="276" w:lineRule="auto"/>
        <w:jc w:val="both"/>
        <w:rPr>
          <w:rFonts w:asciiTheme="minorHAnsi" w:hAnsiTheme="minorHAnsi" w:cstheme="minorHAnsi"/>
          <w:b/>
          <w:sz w:val="24"/>
          <w:szCs w:val="24"/>
          <w:u w:val="single"/>
        </w:rPr>
      </w:pPr>
      <w:r w:rsidRPr="000F6A55">
        <w:rPr>
          <w:rFonts w:asciiTheme="minorHAnsi" w:hAnsiTheme="minorHAnsi" w:cstheme="minorHAnsi"/>
          <w:b/>
          <w:sz w:val="24"/>
          <w:szCs w:val="24"/>
          <w:u w:val="single"/>
        </w:rPr>
        <w:t>Sobre la Central Única de Denuncias:</w:t>
      </w:r>
    </w:p>
    <w:p w14:paraId="411E0D58"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 xml:space="preserve">Respecto a la implementación de las condiciones de accesibilidad en la plataforma web de la Central Única de Denuncias, la Dirección de Canales de Atención y Denuncias recibió una comunicación de la Oficina General de Comunicación Social e Imagen Institucional (OGCI) en la cual comunica que, en coordinación con la Oficina General de Tecnologías de la Información y Comunicaciones, iniciará las acciones para el proceso de migración de las páginas web con dominio MININTER, hacia la Plataforma GOB.PE, motivo por el cual se emitió un informe </w:t>
      </w:r>
      <w:r w:rsidRPr="000F6A55">
        <w:rPr>
          <w:rFonts w:asciiTheme="minorHAnsi" w:hAnsiTheme="minorHAnsi" w:cstheme="minorHAnsi"/>
          <w:sz w:val="24"/>
          <w:szCs w:val="24"/>
        </w:rPr>
        <w:lastRenderedPageBreak/>
        <w:t xml:space="preserve">dirigido a la OGCI con la finalidad de mantener la plataforma web https://denuncias.mininter.gob.pe/ porque se estaría afectando las funcionalidades tecnológicas y accesibilidad a la ciudadanía, para realicen sus denuncias y quejas. </w:t>
      </w:r>
    </w:p>
    <w:p w14:paraId="38F2CB80" w14:textId="77777777" w:rsidR="006142C4" w:rsidRPr="000F6A55" w:rsidRDefault="006142C4">
      <w:pPr>
        <w:spacing w:after="0" w:line="276" w:lineRule="auto"/>
        <w:jc w:val="both"/>
        <w:rPr>
          <w:rFonts w:asciiTheme="minorHAnsi" w:hAnsiTheme="minorHAnsi" w:cstheme="minorHAnsi"/>
          <w:sz w:val="24"/>
          <w:szCs w:val="24"/>
        </w:rPr>
      </w:pPr>
    </w:p>
    <w:p w14:paraId="5575C1DE" w14:textId="77777777" w:rsidR="006142C4" w:rsidRPr="000F6A55" w:rsidRDefault="002F0558">
      <w:pPr>
        <w:spacing w:after="0" w:line="276" w:lineRule="auto"/>
        <w:jc w:val="both"/>
        <w:rPr>
          <w:rFonts w:asciiTheme="minorHAnsi" w:hAnsiTheme="minorHAnsi" w:cstheme="minorHAnsi"/>
          <w:b/>
          <w:sz w:val="24"/>
          <w:szCs w:val="24"/>
          <w:u w:val="single"/>
        </w:rPr>
      </w:pPr>
      <w:r w:rsidRPr="000F6A55">
        <w:rPr>
          <w:rFonts w:asciiTheme="minorHAnsi" w:hAnsiTheme="minorHAnsi" w:cstheme="minorHAnsi"/>
          <w:b/>
          <w:sz w:val="24"/>
          <w:szCs w:val="24"/>
          <w:u w:val="single"/>
        </w:rPr>
        <w:t>Sobre las comisarías</w:t>
      </w:r>
    </w:p>
    <w:p w14:paraId="219B4FB8" w14:textId="77777777" w:rsidR="006142C4" w:rsidRPr="000F6A55" w:rsidRDefault="002F0558">
      <w:pPr>
        <w:spacing w:after="0" w:line="276" w:lineRule="auto"/>
        <w:jc w:val="both"/>
        <w:rPr>
          <w:rFonts w:asciiTheme="minorHAnsi" w:hAnsiTheme="minorHAnsi" w:cstheme="minorHAnsi"/>
          <w:sz w:val="24"/>
          <w:szCs w:val="24"/>
          <w:highlight w:val="yellow"/>
        </w:rPr>
      </w:pPr>
      <w:r w:rsidRPr="000F6A55">
        <w:rPr>
          <w:rFonts w:asciiTheme="minorHAnsi" w:hAnsiTheme="minorHAnsi" w:cstheme="minorHAnsi"/>
          <w:sz w:val="24"/>
          <w:szCs w:val="24"/>
        </w:rPr>
        <w:t>Solo se ha considerado la cantidad de comisarías con condiciones de accesibilidad física, quedando pendiente de realizar el cruce de información con las comisarías que cuentan con personal capacitado con certificación. Sin embargo, en la medida que la División de Infraestructura de la PNP todavía se encuentra recabando esa información de las unidades ejecutoras a nivel nacional, se cumple con brindar la información disponible con cargo a regularización posterior.</w:t>
      </w:r>
    </w:p>
    <w:p w14:paraId="5E4E192A" w14:textId="77777777" w:rsidR="006142C4" w:rsidRPr="000F6A55" w:rsidRDefault="006142C4">
      <w:pPr>
        <w:spacing w:after="0"/>
        <w:jc w:val="both"/>
        <w:rPr>
          <w:rFonts w:asciiTheme="minorHAnsi" w:hAnsiTheme="minorHAnsi" w:cstheme="minorHAnsi"/>
          <w:sz w:val="24"/>
          <w:szCs w:val="24"/>
          <w:highlight w:val="yellow"/>
        </w:rPr>
      </w:pPr>
    </w:p>
    <w:p w14:paraId="7528397F" w14:textId="77777777" w:rsidR="006142C4" w:rsidRPr="000F6A55" w:rsidRDefault="002F0558">
      <w:pPr>
        <w:spacing w:after="0"/>
        <w:jc w:val="both"/>
        <w:rPr>
          <w:rFonts w:asciiTheme="minorHAnsi" w:hAnsiTheme="minorHAnsi" w:cstheme="minorHAnsi"/>
          <w:sz w:val="24"/>
          <w:szCs w:val="24"/>
        </w:rPr>
      </w:pPr>
      <w:r w:rsidRPr="000F6A55">
        <w:rPr>
          <w:rFonts w:asciiTheme="minorHAnsi" w:hAnsiTheme="minorHAnsi" w:cstheme="minorHAnsi"/>
          <w:sz w:val="24"/>
          <w:szCs w:val="24"/>
        </w:rPr>
        <w:t>Como aspectos de mejora a realizar en el 2023 para este servicio e indicadores se deberá evaluar establecer como línea de base lo logrado en el 2022 y modificar sus metas al 2030. Finalmente, es de suma importancia que se establezca un recojo de información con mayor detalle a fin de identificar qué condiciones se cumplen y cuáles no.</w:t>
      </w:r>
    </w:p>
    <w:p w14:paraId="2332A3CA" w14:textId="77777777" w:rsidR="006142C4" w:rsidRPr="000F6A55" w:rsidRDefault="006142C4">
      <w:pPr>
        <w:spacing w:after="0"/>
        <w:jc w:val="both"/>
        <w:rPr>
          <w:rFonts w:asciiTheme="minorHAnsi" w:hAnsiTheme="minorHAnsi" w:cstheme="minorHAnsi"/>
          <w:sz w:val="24"/>
          <w:szCs w:val="24"/>
          <w:highlight w:val="yellow"/>
        </w:rPr>
      </w:pPr>
    </w:p>
    <w:p w14:paraId="68C25086" w14:textId="77777777" w:rsidR="006142C4" w:rsidRPr="000F6A55" w:rsidRDefault="002F0558" w:rsidP="00443E3D">
      <w:pPr>
        <w:pStyle w:val="Ttulo3"/>
      </w:pPr>
      <w:bookmarkStart w:id="66" w:name="_Toc151105956"/>
      <w:r w:rsidRPr="000F6A55">
        <w:t>Lineamiento 06.04. Fortalecer la estrategia de planificación y respuesta para emergencias y desastres que atienda las necesidades de las personas con discapacidad.</w:t>
      </w:r>
      <w:bookmarkEnd w:id="66"/>
    </w:p>
    <w:p w14:paraId="01982436" w14:textId="77777777" w:rsidR="006142C4" w:rsidRPr="000F6A55" w:rsidRDefault="006142C4">
      <w:pPr>
        <w:spacing w:after="0" w:line="276" w:lineRule="auto"/>
        <w:rPr>
          <w:rFonts w:asciiTheme="minorHAnsi" w:hAnsiTheme="minorHAnsi" w:cstheme="minorHAnsi"/>
          <w:sz w:val="24"/>
          <w:szCs w:val="24"/>
        </w:rPr>
      </w:pPr>
    </w:p>
    <w:p w14:paraId="44B1E4F0" w14:textId="01F775CB" w:rsidR="006142C4" w:rsidRPr="000F6A55" w:rsidRDefault="002F0558">
      <w:pPr>
        <w:spacing w:after="0" w:line="276" w:lineRule="auto"/>
        <w:rPr>
          <w:rFonts w:asciiTheme="minorHAnsi" w:hAnsiTheme="minorHAnsi" w:cstheme="minorHAnsi"/>
          <w:sz w:val="24"/>
          <w:szCs w:val="24"/>
        </w:rPr>
      </w:pPr>
      <w:r w:rsidRPr="000F6A55">
        <w:rPr>
          <w:rFonts w:asciiTheme="minorHAnsi" w:hAnsiTheme="minorHAnsi" w:cstheme="minorHAnsi"/>
          <w:sz w:val="24"/>
          <w:szCs w:val="24"/>
        </w:rPr>
        <w:t>Este lineamiento es de tipo institucional y no involucra servicios.</w:t>
      </w:r>
    </w:p>
    <w:p w14:paraId="77A8A34D" w14:textId="77777777" w:rsidR="006142C4" w:rsidRPr="000F6A55" w:rsidRDefault="006142C4">
      <w:pPr>
        <w:spacing w:after="0"/>
        <w:rPr>
          <w:rFonts w:asciiTheme="minorHAnsi" w:hAnsiTheme="minorHAnsi" w:cstheme="minorHAnsi"/>
          <w:b/>
          <w:sz w:val="24"/>
          <w:szCs w:val="24"/>
        </w:rPr>
      </w:pPr>
    </w:p>
    <w:p w14:paraId="1B8DBDA8" w14:textId="77777777" w:rsidR="006142C4" w:rsidRPr="000F6A55" w:rsidRDefault="002F0558" w:rsidP="00443E3D">
      <w:pPr>
        <w:pStyle w:val="Ttulo3"/>
        <w:rPr>
          <w:highlight w:val="yellow"/>
        </w:rPr>
      </w:pPr>
      <w:bookmarkStart w:id="67" w:name="_Toc151105957"/>
      <w:r w:rsidRPr="000F6A55">
        <w:t>Lineamiento 06.05. Garantizar la participación de las personas con discapacidad en actividades culturales, deportivas, turísticas y recreativas desarrolladas en entornos accesibles e inclusivos.</w:t>
      </w:r>
      <w:bookmarkEnd w:id="67"/>
    </w:p>
    <w:p w14:paraId="27B1931A" w14:textId="77777777" w:rsidR="006142C4" w:rsidRPr="000F6A55" w:rsidRDefault="006142C4">
      <w:pPr>
        <w:spacing w:after="0"/>
        <w:rPr>
          <w:rFonts w:asciiTheme="minorHAnsi" w:hAnsiTheme="minorHAnsi" w:cstheme="minorHAnsi"/>
          <w:sz w:val="24"/>
          <w:szCs w:val="24"/>
          <w:highlight w:val="yellow"/>
        </w:rPr>
      </w:pPr>
    </w:p>
    <w:p w14:paraId="62650158"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Este lineamiento se implementa a través de 03 servicios y 03 indicadores, los cuales se detallan a continuación.</w:t>
      </w:r>
    </w:p>
    <w:p w14:paraId="57F16FF3" w14:textId="77777777" w:rsidR="006142C4" w:rsidRPr="000F6A55" w:rsidRDefault="006142C4">
      <w:pPr>
        <w:spacing w:after="0" w:line="276" w:lineRule="auto"/>
        <w:rPr>
          <w:rFonts w:asciiTheme="minorHAnsi" w:hAnsiTheme="minorHAnsi" w:cstheme="minorHAnsi"/>
          <w:sz w:val="24"/>
          <w:szCs w:val="24"/>
          <w:highlight w:val="yellow"/>
        </w:rPr>
      </w:pPr>
    </w:p>
    <w:p w14:paraId="64609517" w14:textId="77777777" w:rsidR="006142C4" w:rsidRPr="000F6A55" w:rsidRDefault="002F0558">
      <w:pPr>
        <w:pStyle w:val="Ttulo4"/>
        <w:spacing w:before="0" w:line="276" w:lineRule="auto"/>
        <w:jc w:val="both"/>
        <w:rPr>
          <w:rFonts w:asciiTheme="minorHAnsi" w:hAnsiTheme="minorHAnsi" w:cstheme="minorHAnsi"/>
        </w:rPr>
      </w:pPr>
      <w:bookmarkStart w:id="68" w:name="_heading=h.1nia2ey" w:colFirst="0" w:colLast="0"/>
      <w:bookmarkEnd w:id="68"/>
      <w:r w:rsidRPr="000F6A55">
        <w:rPr>
          <w:rFonts w:asciiTheme="minorHAnsi" w:hAnsiTheme="minorHAnsi" w:cstheme="minorHAnsi"/>
        </w:rPr>
        <w:t>Servicio 28. 06.05.01 Promoción de la masificación de actividades físicas y deportivas para el desarrollo de las personas con discapacidad.</w:t>
      </w:r>
    </w:p>
    <w:p w14:paraId="68448F0F" w14:textId="77777777" w:rsidR="006142C4" w:rsidRPr="000F6A55" w:rsidRDefault="006142C4">
      <w:pPr>
        <w:spacing w:after="0"/>
        <w:rPr>
          <w:rFonts w:asciiTheme="minorHAnsi" w:hAnsiTheme="minorHAnsi" w:cstheme="minorHAnsi"/>
          <w:sz w:val="24"/>
          <w:szCs w:val="24"/>
          <w:highlight w:val="yellow"/>
        </w:rPr>
      </w:pPr>
    </w:p>
    <w:tbl>
      <w:tblPr>
        <w:tblStyle w:val="affff0"/>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7248"/>
        <w:gridCol w:w="2634"/>
        <w:gridCol w:w="3544"/>
      </w:tblGrid>
      <w:tr w:rsidR="006142C4" w:rsidRPr="000F6A55" w14:paraId="6B5CD54D" w14:textId="77777777" w:rsidTr="00844519">
        <w:trPr>
          <w:trHeight w:val="205"/>
          <w:tblHeader/>
        </w:trPr>
        <w:tc>
          <w:tcPr>
            <w:tcW w:w="2698" w:type="pct"/>
            <w:shd w:val="clear" w:color="auto" w:fill="B6C7E8"/>
            <w:vAlign w:val="center"/>
          </w:tcPr>
          <w:p w14:paraId="29312E62"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Definición</w:t>
            </w:r>
          </w:p>
        </w:tc>
        <w:tc>
          <w:tcPr>
            <w:tcW w:w="981" w:type="pct"/>
            <w:shd w:val="clear" w:color="auto" w:fill="B6C7E8"/>
            <w:vAlign w:val="center"/>
          </w:tcPr>
          <w:p w14:paraId="5ECD29B6"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Responsable</w:t>
            </w:r>
          </w:p>
        </w:tc>
        <w:tc>
          <w:tcPr>
            <w:tcW w:w="1320" w:type="pct"/>
            <w:shd w:val="clear" w:color="auto" w:fill="B6C7E8"/>
            <w:vAlign w:val="center"/>
          </w:tcPr>
          <w:p w14:paraId="7FC60939"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Indicador</w:t>
            </w:r>
          </w:p>
        </w:tc>
      </w:tr>
      <w:tr w:rsidR="006142C4" w:rsidRPr="000F6A55" w14:paraId="37301795" w14:textId="77777777" w:rsidTr="00844519">
        <w:trPr>
          <w:trHeight w:val="1644"/>
        </w:trPr>
        <w:tc>
          <w:tcPr>
            <w:tcW w:w="2698" w:type="pct"/>
            <w:vAlign w:val="center"/>
          </w:tcPr>
          <w:p w14:paraId="636FE614" w14:textId="77777777" w:rsidR="006142C4" w:rsidRPr="000F6A55" w:rsidRDefault="002F0558">
            <w:pPr>
              <w:jc w:val="both"/>
              <w:rPr>
                <w:rFonts w:asciiTheme="minorHAnsi" w:hAnsiTheme="minorHAnsi" w:cstheme="minorHAnsi"/>
                <w:sz w:val="24"/>
                <w:szCs w:val="24"/>
              </w:rPr>
            </w:pPr>
            <w:r w:rsidRPr="000F6A55">
              <w:rPr>
                <w:rFonts w:asciiTheme="minorHAnsi" w:hAnsiTheme="minorHAnsi" w:cstheme="minorHAnsi"/>
                <w:sz w:val="24"/>
                <w:szCs w:val="24"/>
              </w:rPr>
              <w:t>Busca propiciar el acceso de la persona con discapacidad a la actividad física, deportiva y recreativa como factores educativos coadyuvantes a la formación y desarrollo integral de la persona, para lo cual se incorporan condiciones de accesibilidad en la implementación de los programas de capacitación, recreación y promoción del deporte.</w:t>
            </w:r>
          </w:p>
        </w:tc>
        <w:tc>
          <w:tcPr>
            <w:tcW w:w="981" w:type="pct"/>
            <w:vAlign w:val="center"/>
          </w:tcPr>
          <w:p w14:paraId="56DA77E3"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Dirección Nacional de Recreación y Promoción del Deporte - IPD</w:t>
            </w:r>
          </w:p>
        </w:tc>
        <w:tc>
          <w:tcPr>
            <w:tcW w:w="1320" w:type="pct"/>
            <w:vAlign w:val="center"/>
          </w:tcPr>
          <w:p w14:paraId="16362B84"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Porcentaje de programas de capacitación, recreación y promoción del deporte del IPD con condiciones de accesibilidad.</w:t>
            </w:r>
          </w:p>
        </w:tc>
      </w:tr>
    </w:tbl>
    <w:p w14:paraId="4B05848C" w14:textId="77777777" w:rsidR="006142C4" w:rsidRPr="000F6A55" w:rsidRDefault="006142C4">
      <w:pPr>
        <w:spacing w:after="0"/>
        <w:rPr>
          <w:rFonts w:asciiTheme="minorHAnsi" w:hAnsiTheme="minorHAnsi" w:cstheme="minorHAnsi"/>
          <w:sz w:val="24"/>
          <w:szCs w:val="24"/>
          <w:highlight w:val="yellow"/>
        </w:rPr>
      </w:pPr>
    </w:p>
    <w:p w14:paraId="2DBACB66" w14:textId="77777777" w:rsidR="006142C4" w:rsidRPr="000F6A55" w:rsidRDefault="002F0558">
      <w:pPr>
        <w:spacing w:after="0" w:line="276" w:lineRule="auto"/>
        <w:rPr>
          <w:rFonts w:asciiTheme="minorHAnsi" w:hAnsiTheme="minorHAnsi" w:cstheme="minorHAnsi"/>
          <w:sz w:val="24"/>
          <w:szCs w:val="24"/>
        </w:rPr>
      </w:pPr>
      <w:r w:rsidRPr="000F6A55">
        <w:rPr>
          <w:rFonts w:asciiTheme="minorHAnsi" w:hAnsiTheme="minorHAnsi" w:cstheme="minorHAnsi"/>
          <w:sz w:val="24"/>
          <w:szCs w:val="24"/>
        </w:rPr>
        <w:t>Este servicio cuenta con meta a partir del año 2023.</w:t>
      </w:r>
    </w:p>
    <w:p w14:paraId="7219C80A" w14:textId="77777777" w:rsidR="006142C4" w:rsidRPr="000F6A55" w:rsidRDefault="006142C4">
      <w:pPr>
        <w:spacing w:after="0" w:line="276" w:lineRule="auto"/>
        <w:rPr>
          <w:rFonts w:asciiTheme="minorHAnsi" w:hAnsiTheme="minorHAnsi" w:cstheme="minorHAnsi"/>
          <w:sz w:val="24"/>
          <w:szCs w:val="24"/>
        </w:rPr>
      </w:pPr>
    </w:p>
    <w:p w14:paraId="621C2C7B" w14:textId="77777777" w:rsidR="006142C4" w:rsidRPr="000F6A55" w:rsidRDefault="002F0558">
      <w:pPr>
        <w:pBdr>
          <w:top w:val="nil"/>
          <w:left w:val="nil"/>
          <w:bottom w:val="nil"/>
          <w:right w:val="nil"/>
          <w:between w:val="nil"/>
        </w:pBdr>
        <w:spacing w:after="20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Ilustración 43: Porcentaje de programas de capacitación, recreación y promoción del deporte del IPD con condiciones de accesibilidad</w:t>
      </w:r>
    </w:p>
    <w:p w14:paraId="6DE34678" w14:textId="77777777" w:rsidR="006142C4" w:rsidRPr="000F6A55" w:rsidRDefault="002F0558">
      <w:pPr>
        <w:spacing w:after="0" w:line="276" w:lineRule="auto"/>
        <w:jc w:val="center"/>
        <w:rPr>
          <w:rFonts w:asciiTheme="minorHAnsi" w:hAnsiTheme="minorHAnsi" w:cstheme="minorHAnsi"/>
          <w:sz w:val="24"/>
          <w:szCs w:val="24"/>
        </w:rPr>
      </w:pPr>
      <w:r w:rsidRPr="000F6A55">
        <w:rPr>
          <w:rFonts w:asciiTheme="minorHAnsi" w:hAnsiTheme="minorHAnsi" w:cstheme="minorHAnsi"/>
          <w:noProof/>
          <w:sz w:val="24"/>
          <w:szCs w:val="24"/>
        </w:rPr>
        <w:drawing>
          <wp:inline distT="0" distB="0" distL="0" distR="0" wp14:anchorId="7E67F893" wp14:editId="63CDC6C0">
            <wp:extent cx="4727922" cy="2340000"/>
            <wp:effectExtent l="0" t="0" r="0" b="0"/>
            <wp:docPr id="2118797936"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1"/>
                    <a:srcRect/>
                    <a:stretch>
                      <a:fillRect/>
                    </a:stretch>
                  </pic:blipFill>
                  <pic:spPr>
                    <a:xfrm>
                      <a:off x="0" y="0"/>
                      <a:ext cx="4727922" cy="2340000"/>
                    </a:xfrm>
                    <a:prstGeom prst="rect">
                      <a:avLst/>
                    </a:prstGeom>
                    <a:ln/>
                  </pic:spPr>
                </pic:pic>
              </a:graphicData>
            </a:graphic>
          </wp:inline>
        </w:drawing>
      </w:r>
    </w:p>
    <w:p w14:paraId="431356FD" w14:textId="77777777" w:rsidR="006142C4" w:rsidRPr="000F6A55" w:rsidRDefault="002F0558">
      <w:pPr>
        <w:spacing w:after="0" w:line="276" w:lineRule="auto"/>
        <w:jc w:val="center"/>
        <w:rPr>
          <w:rFonts w:asciiTheme="minorHAnsi" w:hAnsiTheme="minorHAnsi" w:cstheme="minorHAnsi"/>
          <w:sz w:val="24"/>
          <w:szCs w:val="24"/>
        </w:rPr>
      </w:pPr>
      <w:r w:rsidRPr="000F6A55">
        <w:rPr>
          <w:rFonts w:asciiTheme="minorHAnsi" w:hAnsiTheme="minorHAnsi" w:cstheme="minorHAnsi"/>
          <w:sz w:val="24"/>
          <w:szCs w:val="24"/>
        </w:rPr>
        <w:t>Elaboración propia.</w:t>
      </w:r>
    </w:p>
    <w:p w14:paraId="57FD093E" w14:textId="13C65F08"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 xml:space="preserve">En relación a las acciones emprendidas durante el 2022, se brindaron capacitaciones sobre las temáticas de buen trato a las personas con discapacidad y otorgamiento de ajustes razonables a los funcionarios del IPD. Asimismo, se promovió la inscripción del Curso </w:t>
      </w:r>
      <w:r w:rsidR="000453B6">
        <w:rPr>
          <w:rFonts w:asciiTheme="minorHAnsi" w:hAnsiTheme="minorHAnsi" w:cstheme="minorHAnsi"/>
          <w:sz w:val="24"/>
          <w:szCs w:val="24"/>
        </w:rPr>
        <w:t>MOOC</w:t>
      </w:r>
      <w:r w:rsidRPr="000F6A55">
        <w:rPr>
          <w:rFonts w:asciiTheme="minorHAnsi" w:hAnsiTheme="minorHAnsi" w:cstheme="minorHAnsi"/>
          <w:sz w:val="24"/>
          <w:szCs w:val="24"/>
        </w:rPr>
        <w:t>: “Gestión Pública para la inclusión de las personas con discapacidad desde una perspectiva de derechos”, para fortalecer los conocimientos de los servidores del IPD; sobre ello, se recomienda articular con la Escuela Nacional de Administración Pública, a fin de poder conocer información cuantitativa sobre el número de funcionarios del IPD que se inscribieron y lograron terminar el curso de manera satisfactoria.</w:t>
      </w:r>
    </w:p>
    <w:p w14:paraId="2158677E" w14:textId="77777777" w:rsidR="006142C4" w:rsidRPr="000F6A55" w:rsidRDefault="006142C4">
      <w:pPr>
        <w:spacing w:after="0" w:line="276" w:lineRule="auto"/>
        <w:rPr>
          <w:rFonts w:asciiTheme="minorHAnsi" w:hAnsiTheme="minorHAnsi" w:cstheme="minorHAnsi"/>
          <w:sz w:val="24"/>
          <w:szCs w:val="24"/>
        </w:rPr>
      </w:pPr>
    </w:p>
    <w:p w14:paraId="578709B0" w14:textId="77777777" w:rsidR="006142C4" w:rsidRPr="000F6A55" w:rsidRDefault="002F0558">
      <w:pPr>
        <w:spacing w:after="0" w:line="276" w:lineRule="auto"/>
        <w:jc w:val="both"/>
        <w:rPr>
          <w:rFonts w:asciiTheme="minorHAnsi" w:hAnsiTheme="minorHAnsi" w:cstheme="minorHAnsi"/>
          <w:sz w:val="24"/>
          <w:szCs w:val="24"/>
          <w:highlight w:val="white"/>
        </w:rPr>
      </w:pPr>
      <w:r w:rsidRPr="000F6A55">
        <w:rPr>
          <w:rFonts w:asciiTheme="minorHAnsi" w:hAnsiTheme="minorHAnsi" w:cstheme="minorHAnsi"/>
          <w:sz w:val="24"/>
          <w:szCs w:val="24"/>
          <w:highlight w:val="white"/>
        </w:rPr>
        <w:t>Se coordinará con el IPD sobre los avances que se han realizado para la implementación adecuada de este servicio, así como aspectos relacionados a la sistematización de información y futuro reporte óptimo, lo cual permitirá realizar un seguimiento adecuado a este servicio.</w:t>
      </w:r>
    </w:p>
    <w:p w14:paraId="728B98A0" w14:textId="77777777" w:rsidR="006142C4" w:rsidRPr="000F6A55" w:rsidRDefault="006142C4">
      <w:pPr>
        <w:spacing w:after="0"/>
        <w:rPr>
          <w:rFonts w:asciiTheme="minorHAnsi" w:hAnsiTheme="minorHAnsi" w:cstheme="minorHAnsi"/>
          <w:b/>
          <w:sz w:val="24"/>
          <w:szCs w:val="24"/>
        </w:rPr>
      </w:pPr>
    </w:p>
    <w:p w14:paraId="706B1D58" w14:textId="77777777" w:rsidR="006142C4" w:rsidRPr="000F6A55" w:rsidRDefault="002F0558">
      <w:pPr>
        <w:pStyle w:val="Ttulo4"/>
        <w:spacing w:before="0" w:line="276" w:lineRule="auto"/>
        <w:jc w:val="both"/>
        <w:rPr>
          <w:rFonts w:asciiTheme="minorHAnsi" w:hAnsiTheme="minorHAnsi" w:cstheme="minorHAnsi"/>
        </w:rPr>
      </w:pPr>
      <w:bookmarkStart w:id="69" w:name="_heading=h.2mn7vak" w:colFirst="0" w:colLast="0"/>
      <w:bookmarkEnd w:id="69"/>
      <w:r w:rsidRPr="000F6A55">
        <w:rPr>
          <w:rFonts w:asciiTheme="minorHAnsi" w:hAnsiTheme="minorHAnsi" w:cstheme="minorHAnsi"/>
        </w:rPr>
        <w:t>Servicio 29. 06.05.02 Desarrollo del deporte de alto rendimiento en las personas con discapacidad.</w:t>
      </w:r>
    </w:p>
    <w:p w14:paraId="5851B679" w14:textId="77777777" w:rsidR="006142C4" w:rsidRPr="000F6A55" w:rsidRDefault="006142C4">
      <w:pPr>
        <w:spacing w:after="0"/>
        <w:rPr>
          <w:rFonts w:asciiTheme="minorHAnsi" w:hAnsiTheme="minorHAnsi" w:cstheme="minorHAnsi"/>
          <w:sz w:val="24"/>
          <w:szCs w:val="24"/>
          <w:highlight w:val="yellow"/>
        </w:rPr>
      </w:pPr>
    </w:p>
    <w:tbl>
      <w:tblPr>
        <w:tblStyle w:val="affff1"/>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6490"/>
        <w:gridCol w:w="2465"/>
        <w:gridCol w:w="2296"/>
        <w:gridCol w:w="2175"/>
      </w:tblGrid>
      <w:tr w:rsidR="006142C4" w:rsidRPr="000F6A55" w14:paraId="0528217B" w14:textId="77777777" w:rsidTr="00844519">
        <w:trPr>
          <w:trHeight w:val="205"/>
          <w:tblHeader/>
        </w:trPr>
        <w:tc>
          <w:tcPr>
            <w:tcW w:w="2417" w:type="pct"/>
            <w:shd w:val="clear" w:color="auto" w:fill="B6C7E8"/>
            <w:vAlign w:val="center"/>
          </w:tcPr>
          <w:p w14:paraId="51D22363"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lastRenderedPageBreak/>
              <w:t>Definición</w:t>
            </w:r>
          </w:p>
        </w:tc>
        <w:tc>
          <w:tcPr>
            <w:tcW w:w="918" w:type="pct"/>
            <w:shd w:val="clear" w:color="auto" w:fill="B6C7E8"/>
            <w:vAlign w:val="center"/>
          </w:tcPr>
          <w:p w14:paraId="05A4683B"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Responsable</w:t>
            </w:r>
          </w:p>
        </w:tc>
        <w:tc>
          <w:tcPr>
            <w:tcW w:w="855" w:type="pct"/>
            <w:shd w:val="clear" w:color="auto" w:fill="B6C7E8"/>
            <w:vAlign w:val="center"/>
          </w:tcPr>
          <w:p w14:paraId="0F3F5C0E"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Indicador</w:t>
            </w:r>
          </w:p>
        </w:tc>
        <w:tc>
          <w:tcPr>
            <w:tcW w:w="811" w:type="pct"/>
            <w:shd w:val="clear" w:color="auto" w:fill="B6C7E8"/>
          </w:tcPr>
          <w:p w14:paraId="0CBB368B"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Nivel de cumplimiento 2022</w:t>
            </w:r>
          </w:p>
        </w:tc>
      </w:tr>
      <w:tr w:rsidR="006142C4" w:rsidRPr="000F6A55" w14:paraId="7CF89D5A" w14:textId="77777777" w:rsidTr="00844519">
        <w:trPr>
          <w:trHeight w:val="4135"/>
        </w:trPr>
        <w:tc>
          <w:tcPr>
            <w:tcW w:w="2417" w:type="pct"/>
            <w:vAlign w:val="center"/>
          </w:tcPr>
          <w:p w14:paraId="6F991AE3" w14:textId="77777777" w:rsidR="006142C4" w:rsidRPr="000F6A55" w:rsidRDefault="002F0558">
            <w:pPr>
              <w:jc w:val="both"/>
              <w:rPr>
                <w:rFonts w:asciiTheme="minorHAnsi" w:hAnsiTheme="minorHAnsi" w:cstheme="minorHAnsi"/>
                <w:sz w:val="24"/>
                <w:szCs w:val="24"/>
              </w:rPr>
            </w:pPr>
            <w:r w:rsidRPr="000F6A55">
              <w:rPr>
                <w:rFonts w:asciiTheme="minorHAnsi" w:hAnsiTheme="minorHAnsi" w:cstheme="minorHAnsi"/>
                <w:sz w:val="24"/>
                <w:szCs w:val="24"/>
              </w:rPr>
              <w:t>Comprende el desarrollo del deporte de carácter competitivo, que busque el alto rendimiento de las y los deportistas con discapacidad en los campeonatos, competencias y actividades deportivas a nivel internacional, para lo cual se efectúan las siguientes acciones:</w:t>
            </w:r>
          </w:p>
          <w:p w14:paraId="5FA960F0" w14:textId="77777777" w:rsidR="006142C4" w:rsidRPr="000F6A55" w:rsidRDefault="002F0558">
            <w:pPr>
              <w:numPr>
                <w:ilvl w:val="0"/>
                <w:numId w:val="1"/>
              </w:numPr>
              <w:pBdr>
                <w:top w:val="nil"/>
                <w:left w:val="nil"/>
                <w:bottom w:val="nil"/>
                <w:right w:val="nil"/>
                <w:between w:val="nil"/>
              </w:pBdr>
              <w:spacing w:line="259" w:lineRule="auto"/>
              <w:ind w:left="306" w:hanging="284"/>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Registrar a las y los deportistas con discapacidad, reconocidas y reconocidos por las Federaciones Deportivas Nacionales, Federaciones Deportivas Nacionales por Discapacidad y la Asociación Nacional Paralímpica del Perú (ANPPERU).</w:t>
            </w:r>
          </w:p>
          <w:p w14:paraId="7FF8B55E" w14:textId="77777777" w:rsidR="006142C4" w:rsidRPr="000F6A55" w:rsidRDefault="002F0558">
            <w:pPr>
              <w:numPr>
                <w:ilvl w:val="0"/>
                <w:numId w:val="1"/>
              </w:numPr>
              <w:pBdr>
                <w:top w:val="nil"/>
                <w:left w:val="nil"/>
                <w:bottom w:val="nil"/>
                <w:right w:val="nil"/>
                <w:between w:val="nil"/>
              </w:pBdr>
              <w:spacing w:line="259" w:lineRule="auto"/>
              <w:ind w:left="306" w:hanging="284"/>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Mejorar el nivel técnico deportivo de las y los deportistas con discapacidad, brindado por personal técnico especializado.</w:t>
            </w:r>
          </w:p>
          <w:p w14:paraId="0352E3B8" w14:textId="77777777" w:rsidR="006142C4" w:rsidRPr="000F6A55" w:rsidRDefault="002F0558">
            <w:pPr>
              <w:numPr>
                <w:ilvl w:val="0"/>
                <w:numId w:val="1"/>
              </w:numPr>
              <w:pBdr>
                <w:top w:val="nil"/>
                <w:left w:val="nil"/>
                <w:bottom w:val="nil"/>
                <w:right w:val="nil"/>
                <w:between w:val="nil"/>
              </w:pBdr>
              <w:spacing w:after="160" w:line="259" w:lineRule="auto"/>
              <w:ind w:left="306" w:hanging="284"/>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Reconocimiento y estimulación a aquellas y aquellos deportistas con discapacidad que obtengan triunfos a nivel nacional o internacional en sus respectivas disciplinas.</w:t>
            </w:r>
          </w:p>
        </w:tc>
        <w:tc>
          <w:tcPr>
            <w:tcW w:w="918" w:type="pct"/>
            <w:vAlign w:val="center"/>
          </w:tcPr>
          <w:p w14:paraId="1DF6B408"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Dirección Nacional de Deporte Afiliados - IPD</w:t>
            </w:r>
          </w:p>
        </w:tc>
        <w:tc>
          <w:tcPr>
            <w:tcW w:w="855" w:type="pct"/>
            <w:vAlign w:val="center"/>
          </w:tcPr>
          <w:p w14:paraId="1C655481"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Porcentaje de deportistas con discapacidad que participan en eventos deportivos a nivel internacional.</w:t>
            </w:r>
          </w:p>
        </w:tc>
        <w:tc>
          <w:tcPr>
            <w:tcW w:w="811" w:type="pct"/>
            <w:vAlign w:val="center"/>
          </w:tcPr>
          <w:p w14:paraId="766788D0" w14:textId="77777777" w:rsidR="006142C4" w:rsidRPr="000F6A55" w:rsidRDefault="002F0558" w:rsidP="00677CAF">
            <w:pPr>
              <w:jc w:val="center"/>
              <w:rPr>
                <w:rFonts w:asciiTheme="minorHAnsi" w:hAnsiTheme="minorHAnsi" w:cstheme="minorHAnsi"/>
                <w:sz w:val="24"/>
                <w:szCs w:val="24"/>
              </w:rPr>
            </w:pPr>
            <w:r w:rsidRPr="000F6A55">
              <w:rPr>
                <w:rFonts w:asciiTheme="minorHAnsi" w:hAnsiTheme="minorHAnsi" w:cstheme="minorHAnsi"/>
                <w:noProof/>
                <w:sz w:val="24"/>
                <w:szCs w:val="24"/>
              </w:rPr>
              <mc:AlternateContent>
                <mc:Choice Requires="wps">
                  <w:drawing>
                    <wp:inline distT="0" distB="0" distL="0" distR="0" wp14:anchorId="340BAA32" wp14:editId="500FF3E5">
                      <wp:extent cx="450850" cy="441325"/>
                      <wp:effectExtent l="0" t="0" r="25400" b="15875"/>
                      <wp:docPr id="2118797922" name="Elipse 2118797922" descr="Círculo amarillo de cumplimiento medio"/>
                      <wp:cNvGraphicFramePr/>
                      <a:graphic xmlns:a="http://schemas.openxmlformats.org/drawingml/2006/main">
                        <a:graphicData uri="http://schemas.microsoft.com/office/word/2010/wordprocessingShape">
                          <wps:wsp>
                            <wps:cNvSpPr/>
                            <wps:spPr>
                              <a:xfrm>
                                <a:off x="5126925" y="3565688"/>
                                <a:ext cx="438150" cy="428625"/>
                              </a:xfrm>
                              <a:prstGeom prst="ellipse">
                                <a:avLst/>
                              </a:prstGeom>
                              <a:solidFill>
                                <a:srgbClr val="FFD966"/>
                              </a:solidFill>
                              <a:ln w="12700" cap="flat" cmpd="sng">
                                <a:solidFill>
                                  <a:srgbClr val="FFD966"/>
                                </a:solidFill>
                                <a:prstDash val="solid"/>
                                <a:miter lim="800000"/>
                                <a:headEnd type="none" w="sm" len="sm"/>
                                <a:tailEnd type="none" w="sm" len="sm"/>
                              </a:ln>
                            </wps:spPr>
                            <wps:txbx>
                              <w:txbxContent>
                                <w:p w14:paraId="3F449B53" w14:textId="77777777" w:rsidR="0073629F" w:rsidRDefault="0073629F">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340BAA32" id="Elipse 2118797922" o:spid="_x0000_s1052" alt="Círculo amarillo de cumplimiento medio" style="width:35.5pt;height:3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" fillcolor="#ffd966" strokecolor="#ffd966" strokeweight="1pt">
                      <v:stroke startarrowwidth="narrow" startarrowlength="short" endarrowwidth="narrow" endarrowlength="short" joinstyle="miter"/>
                      <v:textbox inset="2.53958mm,2.53958mm,2.53958mm,2.53958mm">
                        <w:txbxContent>
                          <w:p w14:paraId="3F449B53" w14:textId="77777777" w:rsidR="0073629F" w:rsidRDefault="0073629F">
                            <w:pPr>
                              <w:spacing w:after="0" w:line="240" w:lineRule="auto"/>
                              <w:textDirection w:val="btLr"/>
                            </w:pPr>
                          </w:p>
                        </w:txbxContent>
                      </v:textbox>
                      <w10:anchorlock/>
                    </v:oval>
                  </w:pict>
                </mc:Fallback>
              </mc:AlternateContent>
            </w:r>
          </w:p>
        </w:tc>
      </w:tr>
    </w:tbl>
    <w:p w14:paraId="68B98765" w14:textId="77777777" w:rsidR="006142C4" w:rsidRPr="000F6A55" w:rsidRDefault="006142C4">
      <w:pPr>
        <w:spacing w:after="0"/>
        <w:rPr>
          <w:rFonts w:asciiTheme="minorHAnsi" w:hAnsiTheme="minorHAnsi" w:cstheme="minorHAnsi"/>
          <w:sz w:val="24"/>
          <w:szCs w:val="24"/>
          <w:highlight w:val="yellow"/>
        </w:rPr>
      </w:pPr>
    </w:p>
    <w:p w14:paraId="308C17B7"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En relación con lo reportado por el IPD para el año 2022, a nivel nacional, el 7.6% de deportistas con discapacidad participaron en eventos deportivos a nivel internacional, es decir: 115 de 1,523 (6 hombres y 109 mujeres). En tal sentido, no se logró superar la meta esperada de 9.6%, obteniendo un nivel de cumplimiento medio de 78.7% (2.0 pp por debajo). Sin embargo, hay una mejora respecto al valor del 2021.</w:t>
      </w:r>
    </w:p>
    <w:p w14:paraId="0976A226" w14:textId="77777777" w:rsidR="006142C4" w:rsidRPr="000F6A55" w:rsidRDefault="006142C4">
      <w:pPr>
        <w:spacing w:after="0" w:line="276" w:lineRule="auto"/>
        <w:rPr>
          <w:rFonts w:asciiTheme="minorHAnsi" w:hAnsiTheme="minorHAnsi" w:cstheme="minorHAnsi"/>
          <w:sz w:val="24"/>
          <w:szCs w:val="24"/>
          <w:highlight w:val="yellow"/>
        </w:rPr>
      </w:pPr>
    </w:p>
    <w:p w14:paraId="2737370A" w14:textId="77777777" w:rsidR="006142C4" w:rsidRPr="000F6A55" w:rsidRDefault="002F0558">
      <w:pPr>
        <w:pBdr>
          <w:top w:val="nil"/>
          <w:left w:val="nil"/>
          <w:bottom w:val="nil"/>
          <w:right w:val="nil"/>
          <w:between w:val="nil"/>
        </w:pBdr>
        <w:spacing w:after="20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Ilustración 44: Porcentaje de deportistas con discapacidad que participan en eventos deportivos a nivel internacional</w:t>
      </w:r>
    </w:p>
    <w:p w14:paraId="0C474D0F"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noProof/>
          <w:sz w:val="24"/>
          <w:szCs w:val="24"/>
        </w:rPr>
        <w:drawing>
          <wp:inline distT="0" distB="0" distL="0" distR="0" wp14:anchorId="46426900" wp14:editId="199E2A69">
            <wp:extent cx="4460547" cy="2205276"/>
            <wp:effectExtent l="0" t="0" r="0" b="0"/>
            <wp:docPr id="2118797937"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2"/>
                    <a:srcRect/>
                    <a:stretch>
                      <a:fillRect/>
                    </a:stretch>
                  </pic:blipFill>
                  <pic:spPr>
                    <a:xfrm>
                      <a:off x="0" y="0"/>
                      <a:ext cx="4460547" cy="2205276"/>
                    </a:xfrm>
                    <a:prstGeom prst="rect">
                      <a:avLst/>
                    </a:prstGeom>
                    <a:ln/>
                  </pic:spPr>
                </pic:pic>
              </a:graphicData>
            </a:graphic>
          </wp:inline>
        </w:drawing>
      </w:r>
    </w:p>
    <w:p w14:paraId="2663E46F"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sz w:val="24"/>
          <w:szCs w:val="24"/>
        </w:rPr>
        <w:t>Fuente: RRAA del IPD. Elaboración propia.</w:t>
      </w:r>
    </w:p>
    <w:p w14:paraId="613F41B3" w14:textId="77777777" w:rsidR="006142C4" w:rsidRPr="000F6A55" w:rsidRDefault="006142C4">
      <w:pPr>
        <w:spacing w:after="0"/>
        <w:rPr>
          <w:rFonts w:asciiTheme="minorHAnsi" w:hAnsiTheme="minorHAnsi" w:cstheme="minorHAnsi"/>
          <w:sz w:val="24"/>
          <w:szCs w:val="24"/>
          <w:highlight w:val="yellow"/>
        </w:rPr>
      </w:pPr>
    </w:p>
    <w:p w14:paraId="52C865E4" w14:textId="77777777" w:rsidR="006142C4" w:rsidRPr="000F6A55" w:rsidRDefault="002F0558">
      <w:pPr>
        <w:spacing w:after="0" w:line="276" w:lineRule="auto"/>
        <w:ind w:right="113"/>
        <w:jc w:val="both"/>
        <w:rPr>
          <w:rFonts w:asciiTheme="minorHAnsi" w:hAnsiTheme="minorHAnsi" w:cstheme="minorHAnsi"/>
          <w:sz w:val="24"/>
          <w:szCs w:val="24"/>
        </w:rPr>
      </w:pPr>
      <w:r w:rsidRPr="000F6A55">
        <w:rPr>
          <w:rFonts w:asciiTheme="minorHAnsi" w:hAnsiTheme="minorHAnsi" w:cstheme="minorHAnsi"/>
          <w:sz w:val="24"/>
          <w:szCs w:val="24"/>
        </w:rPr>
        <w:t>De manera desagregada, a nivel de dirección distrital, Ancash, Pasco y Lima Metropolitana son aquellas que presentan un mayor porcentaje de deportistas con capacidad que participaron en eventos deportivos (respecto a los registrados).</w:t>
      </w:r>
    </w:p>
    <w:p w14:paraId="6CF9AAF3" w14:textId="77777777" w:rsidR="006142C4" w:rsidRPr="000F6A55" w:rsidRDefault="006142C4">
      <w:pPr>
        <w:spacing w:after="0" w:line="276" w:lineRule="auto"/>
        <w:ind w:right="113"/>
        <w:jc w:val="both"/>
        <w:rPr>
          <w:rFonts w:asciiTheme="minorHAnsi" w:hAnsiTheme="minorHAnsi" w:cstheme="minorHAnsi"/>
          <w:sz w:val="24"/>
          <w:szCs w:val="24"/>
          <w:highlight w:val="yellow"/>
        </w:rPr>
      </w:pPr>
    </w:p>
    <w:p w14:paraId="41202549" w14:textId="381A6531" w:rsidR="006142C4" w:rsidRDefault="002F0558">
      <w:pPr>
        <w:pBdr>
          <w:top w:val="nil"/>
          <w:left w:val="nil"/>
          <w:bottom w:val="nil"/>
          <w:right w:val="nil"/>
          <w:between w:val="nil"/>
        </w:pBdr>
        <w:spacing w:after="200" w:line="240" w:lineRule="auto"/>
        <w:jc w:val="center"/>
        <w:rPr>
          <w:rFonts w:asciiTheme="minorHAnsi" w:hAnsiTheme="minorHAnsi" w:cstheme="minorHAnsi"/>
          <w:b/>
          <w:color w:val="000000"/>
          <w:sz w:val="24"/>
          <w:szCs w:val="24"/>
        </w:rPr>
      </w:pPr>
      <w:r w:rsidRPr="00692326">
        <w:rPr>
          <w:rFonts w:asciiTheme="minorHAnsi" w:hAnsiTheme="minorHAnsi" w:cstheme="minorHAnsi"/>
          <w:b/>
          <w:color w:val="000000"/>
          <w:sz w:val="24"/>
          <w:szCs w:val="24"/>
        </w:rPr>
        <w:t>Tabla 11: Porcentaje de deportistas con discapacidad que participan en eventos deportivos a nivel internacional, por departamento 2022</w:t>
      </w:r>
    </w:p>
    <w:p w14:paraId="67A8E782" w14:textId="74702714" w:rsidR="006E3B35" w:rsidRPr="006E3B35" w:rsidRDefault="006E3B35" w:rsidP="006E3B35">
      <w:pPr>
        <w:pBdr>
          <w:top w:val="nil"/>
          <w:left w:val="nil"/>
          <w:bottom w:val="nil"/>
          <w:right w:val="nil"/>
          <w:between w:val="nil"/>
        </w:pBdr>
        <w:spacing w:after="200" w:line="240" w:lineRule="auto"/>
        <w:jc w:val="center"/>
        <w:rPr>
          <w:rFonts w:asciiTheme="minorHAnsi" w:hAnsiTheme="minorHAnsi" w:cstheme="minorHAnsi"/>
          <w:color w:val="000000"/>
          <w:sz w:val="24"/>
          <w:szCs w:val="24"/>
        </w:rPr>
      </w:pPr>
      <w:r>
        <w:rPr>
          <w:rFonts w:asciiTheme="minorHAnsi" w:hAnsiTheme="minorHAnsi" w:cstheme="minorHAnsi"/>
          <w:color w:val="000000"/>
          <w:sz w:val="24"/>
          <w:szCs w:val="24"/>
        </w:rPr>
        <w:t xml:space="preserve">Nota: El primer total indica el </w:t>
      </w:r>
      <w:r w:rsidR="00EC0702" w:rsidRPr="00EC0702">
        <w:rPr>
          <w:rFonts w:asciiTheme="minorHAnsi" w:hAnsiTheme="minorHAnsi" w:cstheme="minorHAnsi"/>
          <w:color w:val="000000"/>
          <w:sz w:val="24"/>
          <w:szCs w:val="24"/>
        </w:rPr>
        <w:t>Número de deportistas con discapacidad que participan en eventos deportivos a nivel internacional</w:t>
      </w:r>
      <w:r>
        <w:rPr>
          <w:rFonts w:asciiTheme="minorHAnsi" w:hAnsiTheme="minorHAnsi" w:cstheme="minorHAnsi"/>
          <w:color w:val="000000"/>
          <w:sz w:val="24"/>
          <w:szCs w:val="24"/>
        </w:rPr>
        <w:t>.</w:t>
      </w:r>
      <w:r w:rsidR="00EC0702">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El segundo total indica el </w:t>
      </w:r>
      <w:r w:rsidR="00EC0702" w:rsidRPr="00EC0702">
        <w:rPr>
          <w:rFonts w:asciiTheme="minorHAnsi" w:hAnsiTheme="minorHAnsi" w:cstheme="minorHAnsi"/>
          <w:color w:val="000000"/>
          <w:sz w:val="24"/>
          <w:szCs w:val="24"/>
        </w:rPr>
        <w:t>Número de deportistas con discapacidad registrados en el Sistema Integral Deportivo Nacional</w:t>
      </w:r>
      <w:r w:rsidR="00EC0702">
        <w:rPr>
          <w:rFonts w:asciiTheme="minorHAnsi" w:hAnsiTheme="minorHAnsi" w:cstheme="minorHAnsi"/>
          <w:color w:val="000000"/>
          <w:sz w:val="24"/>
          <w:szCs w:val="24"/>
        </w:rPr>
        <w:t>.</w:t>
      </w:r>
    </w:p>
    <w:tbl>
      <w:tblPr>
        <w:tblStyle w:val="affff2"/>
        <w:tblW w:w="5004" w:type="pct"/>
        <w:tblInd w:w="-5" w:type="dxa"/>
        <w:tblLook w:val="0420" w:firstRow="1" w:lastRow="0" w:firstColumn="0" w:lastColumn="0" w:noHBand="0" w:noVBand="1"/>
      </w:tblPr>
      <w:tblGrid>
        <w:gridCol w:w="2803"/>
        <w:gridCol w:w="1900"/>
        <w:gridCol w:w="1747"/>
        <w:gridCol w:w="1201"/>
        <w:gridCol w:w="1865"/>
        <w:gridCol w:w="1715"/>
        <w:gridCol w:w="1177"/>
        <w:gridCol w:w="1029"/>
      </w:tblGrid>
      <w:tr w:rsidR="006142C4" w:rsidRPr="000F6A55" w14:paraId="1C911337" w14:textId="77777777" w:rsidTr="00EC0702">
        <w:trPr>
          <w:trHeight w:val="300"/>
          <w:tblHeader/>
        </w:trPr>
        <w:tc>
          <w:tcPr>
            <w:tcW w:w="1043" w:type="pct"/>
            <w:tcBorders>
              <w:top w:val="single" w:sz="4" w:space="0" w:color="auto"/>
              <w:left w:val="single" w:sz="4" w:space="0" w:color="auto"/>
              <w:bottom w:val="single" w:sz="4" w:space="0" w:color="auto"/>
              <w:right w:val="single" w:sz="4" w:space="0" w:color="auto"/>
            </w:tcBorders>
            <w:shd w:val="clear" w:color="auto" w:fill="1F4E78"/>
            <w:vAlign w:val="center"/>
          </w:tcPr>
          <w:p w14:paraId="5AE6EE3A"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Departamento</w:t>
            </w:r>
          </w:p>
        </w:tc>
        <w:tc>
          <w:tcPr>
            <w:tcW w:w="707" w:type="pct"/>
            <w:tcBorders>
              <w:top w:val="single" w:sz="4" w:space="0" w:color="auto"/>
              <w:left w:val="single" w:sz="4" w:space="0" w:color="auto"/>
              <w:bottom w:val="single" w:sz="4" w:space="0" w:color="auto"/>
              <w:right w:val="single" w:sz="4" w:space="0" w:color="auto"/>
            </w:tcBorders>
            <w:shd w:val="clear" w:color="auto" w:fill="1F4E78"/>
            <w:vAlign w:val="center"/>
          </w:tcPr>
          <w:p w14:paraId="684E003C"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Hombres</w:t>
            </w:r>
          </w:p>
        </w:tc>
        <w:tc>
          <w:tcPr>
            <w:tcW w:w="650" w:type="pct"/>
            <w:tcBorders>
              <w:top w:val="single" w:sz="4" w:space="0" w:color="auto"/>
              <w:left w:val="single" w:sz="4" w:space="0" w:color="auto"/>
              <w:bottom w:val="single" w:sz="4" w:space="0" w:color="auto"/>
              <w:right w:val="single" w:sz="4" w:space="0" w:color="auto"/>
            </w:tcBorders>
            <w:shd w:val="clear" w:color="auto" w:fill="1F4E78"/>
            <w:vAlign w:val="center"/>
          </w:tcPr>
          <w:p w14:paraId="136BDD7C"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Mujeres</w:t>
            </w:r>
          </w:p>
        </w:tc>
        <w:tc>
          <w:tcPr>
            <w:tcW w:w="447" w:type="pct"/>
            <w:tcBorders>
              <w:top w:val="single" w:sz="4" w:space="0" w:color="auto"/>
              <w:left w:val="single" w:sz="4" w:space="0" w:color="auto"/>
              <w:bottom w:val="single" w:sz="4" w:space="0" w:color="auto"/>
              <w:right w:val="single" w:sz="4" w:space="0" w:color="auto"/>
            </w:tcBorders>
            <w:shd w:val="clear" w:color="auto" w:fill="1F4E78"/>
            <w:vAlign w:val="center"/>
          </w:tcPr>
          <w:p w14:paraId="2C1C8FCD"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Total</w:t>
            </w:r>
          </w:p>
        </w:tc>
        <w:tc>
          <w:tcPr>
            <w:tcW w:w="694" w:type="pct"/>
            <w:tcBorders>
              <w:top w:val="single" w:sz="4" w:space="0" w:color="auto"/>
              <w:left w:val="single" w:sz="4" w:space="0" w:color="auto"/>
              <w:bottom w:val="single" w:sz="4" w:space="0" w:color="auto"/>
              <w:right w:val="single" w:sz="4" w:space="0" w:color="auto"/>
            </w:tcBorders>
            <w:shd w:val="clear" w:color="auto" w:fill="1F4E78"/>
            <w:vAlign w:val="center"/>
          </w:tcPr>
          <w:p w14:paraId="5EC57653"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Hombres</w:t>
            </w:r>
          </w:p>
        </w:tc>
        <w:tc>
          <w:tcPr>
            <w:tcW w:w="638" w:type="pct"/>
            <w:tcBorders>
              <w:top w:val="single" w:sz="4" w:space="0" w:color="auto"/>
              <w:left w:val="single" w:sz="4" w:space="0" w:color="auto"/>
              <w:bottom w:val="single" w:sz="4" w:space="0" w:color="auto"/>
              <w:right w:val="single" w:sz="4" w:space="0" w:color="auto"/>
            </w:tcBorders>
            <w:shd w:val="clear" w:color="auto" w:fill="1F4E78"/>
            <w:vAlign w:val="center"/>
          </w:tcPr>
          <w:p w14:paraId="58593999"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Mujeres</w:t>
            </w:r>
          </w:p>
        </w:tc>
        <w:tc>
          <w:tcPr>
            <w:tcW w:w="438" w:type="pct"/>
            <w:tcBorders>
              <w:top w:val="single" w:sz="4" w:space="0" w:color="auto"/>
              <w:left w:val="single" w:sz="4" w:space="0" w:color="auto"/>
              <w:bottom w:val="single" w:sz="4" w:space="0" w:color="auto"/>
              <w:right w:val="single" w:sz="4" w:space="0" w:color="auto"/>
            </w:tcBorders>
            <w:shd w:val="clear" w:color="auto" w:fill="1F4E78"/>
            <w:vAlign w:val="center"/>
          </w:tcPr>
          <w:p w14:paraId="72038E8D"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Total</w:t>
            </w:r>
          </w:p>
        </w:tc>
        <w:tc>
          <w:tcPr>
            <w:tcW w:w="383" w:type="pct"/>
            <w:tcBorders>
              <w:top w:val="single" w:sz="4" w:space="0" w:color="auto"/>
              <w:left w:val="single" w:sz="4" w:space="0" w:color="auto"/>
              <w:bottom w:val="single" w:sz="4" w:space="0" w:color="auto"/>
              <w:right w:val="single" w:sz="4" w:space="0" w:color="auto"/>
            </w:tcBorders>
            <w:shd w:val="clear" w:color="auto" w:fill="1F4E78"/>
            <w:vAlign w:val="center"/>
          </w:tcPr>
          <w:p w14:paraId="0D80AD9D"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w:t>
            </w:r>
          </w:p>
        </w:tc>
      </w:tr>
      <w:tr w:rsidR="006142C4" w:rsidRPr="000F6A55" w14:paraId="58FC71BD" w14:textId="77777777" w:rsidTr="00EC0702">
        <w:trPr>
          <w:trHeight w:val="300"/>
        </w:trPr>
        <w:tc>
          <w:tcPr>
            <w:tcW w:w="1043" w:type="pct"/>
            <w:tcBorders>
              <w:top w:val="single" w:sz="4" w:space="0" w:color="auto"/>
              <w:left w:val="single" w:sz="4" w:space="0" w:color="000000"/>
              <w:bottom w:val="single" w:sz="4" w:space="0" w:color="000000"/>
              <w:right w:val="nil"/>
            </w:tcBorders>
            <w:shd w:val="clear" w:color="auto" w:fill="auto"/>
            <w:vAlign w:val="center"/>
          </w:tcPr>
          <w:p w14:paraId="049ADAC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Cusco</w:t>
            </w:r>
          </w:p>
        </w:tc>
        <w:tc>
          <w:tcPr>
            <w:tcW w:w="707" w:type="pct"/>
            <w:tcBorders>
              <w:top w:val="single" w:sz="4" w:space="0" w:color="auto"/>
              <w:left w:val="single" w:sz="4" w:space="0" w:color="000000"/>
              <w:bottom w:val="single" w:sz="4" w:space="0" w:color="000000"/>
              <w:right w:val="single" w:sz="4" w:space="0" w:color="000000"/>
            </w:tcBorders>
            <w:shd w:val="clear" w:color="auto" w:fill="auto"/>
            <w:vAlign w:val="center"/>
          </w:tcPr>
          <w:p w14:paraId="43C7EE2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50" w:type="pct"/>
            <w:tcBorders>
              <w:top w:val="single" w:sz="4" w:space="0" w:color="auto"/>
              <w:left w:val="nil"/>
              <w:bottom w:val="single" w:sz="4" w:space="0" w:color="000000"/>
              <w:right w:val="single" w:sz="4" w:space="0" w:color="000000"/>
            </w:tcBorders>
            <w:shd w:val="clear" w:color="auto" w:fill="auto"/>
            <w:vAlign w:val="center"/>
          </w:tcPr>
          <w:p w14:paraId="6808B45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447" w:type="pct"/>
            <w:tcBorders>
              <w:top w:val="single" w:sz="4" w:space="0" w:color="auto"/>
              <w:left w:val="nil"/>
              <w:bottom w:val="single" w:sz="4" w:space="0" w:color="000000"/>
              <w:right w:val="single" w:sz="4" w:space="0" w:color="000000"/>
            </w:tcBorders>
            <w:shd w:val="clear" w:color="auto" w:fill="auto"/>
            <w:vAlign w:val="center"/>
          </w:tcPr>
          <w:p w14:paraId="30FB942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94" w:type="pct"/>
            <w:tcBorders>
              <w:top w:val="single" w:sz="4" w:space="0" w:color="auto"/>
              <w:left w:val="nil"/>
              <w:bottom w:val="single" w:sz="4" w:space="0" w:color="000000"/>
              <w:right w:val="single" w:sz="4" w:space="0" w:color="000000"/>
            </w:tcBorders>
            <w:shd w:val="clear" w:color="auto" w:fill="auto"/>
            <w:vAlign w:val="center"/>
          </w:tcPr>
          <w:p w14:paraId="3E702DA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64</w:t>
            </w:r>
          </w:p>
        </w:tc>
        <w:tc>
          <w:tcPr>
            <w:tcW w:w="638" w:type="pct"/>
            <w:tcBorders>
              <w:top w:val="single" w:sz="4" w:space="0" w:color="auto"/>
              <w:left w:val="nil"/>
              <w:bottom w:val="single" w:sz="4" w:space="0" w:color="000000"/>
              <w:right w:val="single" w:sz="4" w:space="0" w:color="000000"/>
            </w:tcBorders>
            <w:shd w:val="clear" w:color="auto" w:fill="auto"/>
            <w:vAlign w:val="center"/>
          </w:tcPr>
          <w:p w14:paraId="70945F6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36</w:t>
            </w:r>
          </w:p>
        </w:tc>
        <w:tc>
          <w:tcPr>
            <w:tcW w:w="438" w:type="pct"/>
            <w:tcBorders>
              <w:top w:val="single" w:sz="4" w:space="0" w:color="auto"/>
              <w:left w:val="nil"/>
              <w:bottom w:val="single" w:sz="4" w:space="0" w:color="000000"/>
              <w:right w:val="single" w:sz="4" w:space="0" w:color="000000"/>
            </w:tcBorders>
            <w:shd w:val="clear" w:color="auto" w:fill="auto"/>
            <w:vAlign w:val="center"/>
          </w:tcPr>
          <w:p w14:paraId="071D807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100</w:t>
            </w:r>
          </w:p>
        </w:tc>
        <w:tc>
          <w:tcPr>
            <w:tcW w:w="383" w:type="pct"/>
            <w:tcBorders>
              <w:top w:val="single" w:sz="4" w:space="0" w:color="auto"/>
              <w:left w:val="single" w:sz="4" w:space="0" w:color="000000"/>
              <w:bottom w:val="single" w:sz="4" w:space="0" w:color="000000"/>
              <w:right w:val="single" w:sz="4" w:space="0" w:color="000000"/>
            </w:tcBorders>
            <w:shd w:val="clear" w:color="auto" w:fill="F8696B"/>
            <w:vAlign w:val="center"/>
          </w:tcPr>
          <w:p w14:paraId="11D5FA9F" w14:textId="77777777" w:rsidR="006142C4" w:rsidRPr="000F6A55" w:rsidRDefault="002F0558">
            <w:pPr>
              <w:spacing w:after="0" w:line="240" w:lineRule="auto"/>
              <w:jc w:val="center"/>
              <w:rPr>
                <w:rFonts w:asciiTheme="minorHAnsi" w:eastAsia="Arial" w:hAnsiTheme="minorHAnsi" w:cstheme="minorHAnsi"/>
                <w:color w:val="000000"/>
                <w:sz w:val="24"/>
                <w:szCs w:val="24"/>
              </w:rPr>
            </w:pPr>
            <w:r w:rsidRPr="000F6A55">
              <w:rPr>
                <w:rFonts w:asciiTheme="minorHAnsi" w:eastAsia="Arial" w:hAnsiTheme="minorHAnsi" w:cstheme="minorHAnsi"/>
                <w:color w:val="000000"/>
                <w:sz w:val="24"/>
                <w:szCs w:val="24"/>
              </w:rPr>
              <w:t>0.0%</w:t>
            </w:r>
          </w:p>
        </w:tc>
      </w:tr>
      <w:tr w:rsidR="006142C4" w:rsidRPr="000F6A55" w14:paraId="1C734EEC" w14:textId="77777777" w:rsidTr="00EC0702">
        <w:trPr>
          <w:trHeight w:val="300"/>
        </w:trPr>
        <w:tc>
          <w:tcPr>
            <w:tcW w:w="1043" w:type="pct"/>
            <w:tcBorders>
              <w:top w:val="nil"/>
              <w:left w:val="single" w:sz="4" w:space="0" w:color="000000"/>
              <w:bottom w:val="single" w:sz="4" w:space="0" w:color="000000"/>
              <w:right w:val="nil"/>
            </w:tcBorders>
            <w:shd w:val="clear" w:color="auto" w:fill="auto"/>
            <w:vAlign w:val="center"/>
          </w:tcPr>
          <w:p w14:paraId="67A4408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La Libertad</w:t>
            </w:r>
          </w:p>
        </w:tc>
        <w:tc>
          <w:tcPr>
            <w:tcW w:w="707" w:type="pct"/>
            <w:tcBorders>
              <w:top w:val="nil"/>
              <w:left w:val="single" w:sz="4" w:space="0" w:color="000000"/>
              <w:bottom w:val="single" w:sz="4" w:space="0" w:color="000000"/>
              <w:right w:val="single" w:sz="4" w:space="0" w:color="000000"/>
            </w:tcBorders>
            <w:shd w:val="clear" w:color="auto" w:fill="auto"/>
            <w:vAlign w:val="center"/>
          </w:tcPr>
          <w:p w14:paraId="234CE90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50" w:type="pct"/>
            <w:tcBorders>
              <w:top w:val="nil"/>
              <w:left w:val="nil"/>
              <w:bottom w:val="single" w:sz="4" w:space="0" w:color="000000"/>
              <w:right w:val="single" w:sz="4" w:space="0" w:color="000000"/>
            </w:tcBorders>
            <w:shd w:val="clear" w:color="auto" w:fill="auto"/>
            <w:vAlign w:val="center"/>
          </w:tcPr>
          <w:p w14:paraId="5894141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447" w:type="pct"/>
            <w:tcBorders>
              <w:top w:val="nil"/>
              <w:left w:val="nil"/>
              <w:bottom w:val="single" w:sz="4" w:space="0" w:color="000000"/>
              <w:right w:val="single" w:sz="4" w:space="0" w:color="000000"/>
            </w:tcBorders>
            <w:shd w:val="clear" w:color="auto" w:fill="auto"/>
            <w:vAlign w:val="center"/>
          </w:tcPr>
          <w:p w14:paraId="43D3CE2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94" w:type="pct"/>
            <w:tcBorders>
              <w:top w:val="nil"/>
              <w:left w:val="nil"/>
              <w:bottom w:val="single" w:sz="4" w:space="0" w:color="000000"/>
              <w:right w:val="single" w:sz="4" w:space="0" w:color="000000"/>
            </w:tcBorders>
            <w:shd w:val="clear" w:color="auto" w:fill="auto"/>
            <w:vAlign w:val="center"/>
          </w:tcPr>
          <w:p w14:paraId="2F98D4E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55</w:t>
            </w:r>
          </w:p>
        </w:tc>
        <w:tc>
          <w:tcPr>
            <w:tcW w:w="638" w:type="pct"/>
            <w:tcBorders>
              <w:top w:val="nil"/>
              <w:left w:val="nil"/>
              <w:bottom w:val="single" w:sz="4" w:space="0" w:color="000000"/>
              <w:right w:val="single" w:sz="4" w:space="0" w:color="000000"/>
            </w:tcBorders>
            <w:shd w:val="clear" w:color="auto" w:fill="auto"/>
            <w:vAlign w:val="center"/>
          </w:tcPr>
          <w:p w14:paraId="152BC1B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33</w:t>
            </w:r>
          </w:p>
        </w:tc>
        <w:tc>
          <w:tcPr>
            <w:tcW w:w="438" w:type="pct"/>
            <w:tcBorders>
              <w:top w:val="nil"/>
              <w:left w:val="nil"/>
              <w:bottom w:val="single" w:sz="4" w:space="0" w:color="000000"/>
              <w:right w:val="single" w:sz="4" w:space="0" w:color="000000"/>
            </w:tcBorders>
            <w:shd w:val="clear" w:color="auto" w:fill="auto"/>
            <w:vAlign w:val="center"/>
          </w:tcPr>
          <w:p w14:paraId="4AB3344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88</w:t>
            </w:r>
          </w:p>
        </w:tc>
        <w:tc>
          <w:tcPr>
            <w:tcW w:w="383"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57E8E3AD" w14:textId="77777777" w:rsidR="006142C4" w:rsidRPr="000F6A55" w:rsidRDefault="002F0558">
            <w:pPr>
              <w:spacing w:after="0" w:line="240" w:lineRule="auto"/>
              <w:jc w:val="center"/>
              <w:rPr>
                <w:rFonts w:asciiTheme="minorHAnsi" w:eastAsia="Arial" w:hAnsiTheme="minorHAnsi" w:cstheme="minorHAnsi"/>
                <w:color w:val="000000"/>
                <w:sz w:val="24"/>
                <w:szCs w:val="24"/>
              </w:rPr>
            </w:pPr>
            <w:r w:rsidRPr="000F6A55">
              <w:rPr>
                <w:rFonts w:asciiTheme="minorHAnsi" w:eastAsia="Arial" w:hAnsiTheme="minorHAnsi" w:cstheme="minorHAnsi"/>
                <w:color w:val="000000"/>
                <w:sz w:val="24"/>
                <w:szCs w:val="24"/>
              </w:rPr>
              <w:t>0.0%</w:t>
            </w:r>
          </w:p>
        </w:tc>
      </w:tr>
      <w:tr w:rsidR="006142C4" w:rsidRPr="000F6A55" w14:paraId="57B16032" w14:textId="77777777" w:rsidTr="00EC0702">
        <w:trPr>
          <w:trHeight w:val="300"/>
        </w:trPr>
        <w:tc>
          <w:tcPr>
            <w:tcW w:w="1043" w:type="pct"/>
            <w:tcBorders>
              <w:top w:val="nil"/>
              <w:left w:val="single" w:sz="4" w:space="0" w:color="000000"/>
              <w:bottom w:val="single" w:sz="4" w:space="0" w:color="000000"/>
              <w:right w:val="nil"/>
            </w:tcBorders>
            <w:shd w:val="clear" w:color="auto" w:fill="auto"/>
            <w:vAlign w:val="center"/>
          </w:tcPr>
          <w:p w14:paraId="0EA77CD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Lambayeque</w:t>
            </w:r>
          </w:p>
        </w:tc>
        <w:tc>
          <w:tcPr>
            <w:tcW w:w="707" w:type="pct"/>
            <w:tcBorders>
              <w:top w:val="nil"/>
              <w:left w:val="single" w:sz="4" w:space="0" w:color="000000"/>
              <w:bottom w:val="single" w:sz="4" w:space="0" w:color="000000"/>
              <w:right w:val="single" w:sz="4" w:space="0" w:color="000000"/>
            </w:tcBorders>
            <w:shd w:val="clear" w:color="auto" w:fill="auto"/>
            <w:vAlign w:val="center"/>
          </w:tcPr>
          <w:p w14:paraId="4A6E0EE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50" w:type="pct"/>
            <w:tcBorders>
              <w:top w:val="nil"/>
              <w:left w:val="nil"/>
              <w:bottom w:val="single" w:sz="4" w:space="0" w:color="000000"/>
              <w:right w:val="single" w:sz="4" w:space="0" w:color="000000"/>
            </w:tcBorders>
            <w:shd w:val="clear" w:color="auto" w:fill="auto"/>
            <w:vAlign w:val="center"/>
          </w:tcPr>
          <w:p w14:paraId="7B3EFEA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447" w:type="pct"/>
            <w:tcBorders>
              <w:top w:val="nil"/>
              <w:left w:val="nil"/>
              <w:bottom w:val="single" w:sz="4" w:space="0" w:color="000000"/>
              <w:right w:val="single" w:sz="4" w:space="0" w:color="000000"/>
            </w:tcBorders>
            <w:shd w:val="clear" w:color="auto" w:fill="auto"/>
            <w:vAlign w:val="center"/>
          </w:tcPr>
          <w:p w14:paraId="3ABCFA4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94" w:type="pct"/>
            <w:tcBorders>
              <w:top w:val="nil"/>
              <w:left w:val="nil"/>
              <w:bottom w:val="single" w:sz="4" w:space="0" w:color="000000"/>
              <w:right w:val="single" w:sz="4" w:space="0" w:color="000000"/>
            </w:tcBorders>
            <w:shd w:val="clear" w:color="auto" w:fill="auto"/>
            <w:vAlign w:val="center"/>
          </w:tcPr>
          <w:p w14:paraId="7ED96D7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52</w:t>
            </w:r>
          </w:p>
        </w:tc>
        <w:tc>
          <w:tcPr>
            <w:tcW w:w="638" w:type="pct"/>
            <w:tcBorders>
              <w:top w:val="nil"/>
              <w:left w:val="nil"/>
              <w:bottom w:val="single" w:sz="4" w:space="0" w:color="000000"/>
              <w:right w:val="single" w:sz="4" w:space="0" w:color="000000"/>
            </w:tcBorders>
            <w:shd w:val="clear" w:color="auto" w:fill="auto"/>
            <w:vAlign w:val="center"/>
          </w:tcPr>
          <w:p w14:paraId="764A91D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9</w:t>
            </w:r>
          </w:p>
        </w:tc>
        <w:tc>
          <w:tcPr>
            <w:tcW w:w="438" w:type="pct"/>
            <w:tcBorders>
              <w:top w:val="nil"/>
              <w:left w:val="nil"/>
              <w:bottom w:val="single" w:sz="4" w:space="0" w:color="000000"/>
              <w:right w:val="single" w:sz="4" w:space="0" w:color="000000"/>
            </w:tcBorders>
            <w:shd w:val="clear" w:color="auto" w:fill="auto"/>
            <w:vAlign w:val="center"/>
          </w:tcPr>
          <w:p w14:paraId="25C9530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61</w:t>
            </w:r>
          </w:p>
        </w:tc>
        <w:tc>
          <w:tcPr>
            <w:tcW w:w="383"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3783D5E4" w14:textId="77777777" w:rsidR="006142C4" w:rsidRPr="000F6A55" w:rsidRDefault="002F0558">
            <w:pPr>
              <w:spacing w:after="0" w:line="240" w:lineRule="auto"/>
              <w:jc w:val="center"/>
              <w:rPr>
                <w:rFonts w:asciiTheme="minorHAnsi" w:eastAsia="Arial" w:hAnsiTheme="minorHAnsi" w:cstheme="minorHAnsi"/>
                <w:color w:val="000000"/>
                <w:sz w:val="24"/>
                <w:szCs w:val="24"/>
              </w:rPr>
            </w:pPr>
            <w:r w:rsidRPr="000F6A55">
              <w:rPr>
                <w:rFonts w:asciiTheme="minorHAnsi" w:eastAsia="Arial" w:hAnsiTheme="minorHAnsi" w:cstheme="minorHAnsi"/>
                <w:color w:val="000000"/>
                <w:sz w:val="24"/>
                <w:szCs w:val="24"/>
              </w:rPr>
              <w:t>0.0%</w:t>
            </w:r>
          </w:p>
        </w:tc>
      </w:tr>
      <w:tr w:rsidR="006142C4" w:rsidRPr="000F6A55" w14:paraId="408A60B7" w14:textId="77777777" w:rsidTr="00EC0702">
        <w:trPr>
          <w:trHeight w:val="300"/>
        </w:trPr>
        <w:tc>
          <w:tcPr>
            <w:tcW w:w="1043" w:type="pct"/>
            <w:tcBorders>
              <w:top w:val="nil"/>
              <w:left w:val="single" w:sz="4" w:space="0" w:color="000000"/>
              <w:bottom w:val="single" w:sz="4" w:space="0" w:color="000000"/>
              <w:right w:val="nil"/>
            </w:tcBorders>
            <w:shd w:val="clear" w:color="auto" w:fill="auto"/>
            <w:vAlign w:val="center"/>
          </w:tcPr>
          <w:p w14:paraId="4AC44C3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Piura</w:t>
            </w:r>
          </w:p>
        </w:tc>
        <w:tc>
          <w:tcPr>
            <w:tcW w:w="707" w:type="pct"/>
            <w:tcBorders>
              <w:top w:val="nil"/>
              <w:left w:val="single" w:sz="4" w:space="0" w:color="000000"/>
              <w:bottom w:val="single" w:sz="4" w:space="0" w:color="000000"/>
              <w:right w:val="single" w:sz="4" w:space="0" w:color="000000"/>
            </w:tcBorders>
            <w:shd w:val="clear" w:color="auto" w:fill="auto"/>
            <w:vAlign w:val="center"/>
          </w:tcPr>
          <w:p w14:paraId="67AD6D1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50" w:type="pct"/>
            <w:tcBorders>
              <w:top w:val="nil"/>
              <w:left w:val="nil"/>
              <w:bottom w:val="single" w:sz="4" w:space="0" w:color="000000"/>
              <w:right w:val="single" w:sz="4" w:space="0" w:color="000000"/>
            </w:tcBorders>
            <w:shd w:val="clear" w:color="auto" w:fill="auto"/>
            <w:vAlign w:val="center"/>
          </w:tcPr>
          <w:p w14:paraId="033FF12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447" w:type="pct"/>
            <w:tcBorders>
              <w:top w:val="nil"/>
              <w:left w:val="nil"/>
              <w:bottom w:val="single" w:sz="4" w:space="0" w:color="000000"/>
              <w:right w:val="single" w:sz="4" w:space="0" w:color="000000"/>
            </w:tcBorders>
            <w:shd w:val="clear" w:color="auto" w:fill="auto"/>
            <w:vAlign w:val="center"/>
          </w:tcPr>
          <w:p w14:paraId="4712B25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94" w:type="pct"/>
            <w:tcBorders>
              <w:top w:val="nil"/>
              <w:left w:val="nil"/>
              <w:bottom w:val="single" w:sz="4" w:space="0" w:color="000000"/>
              <w:right w:val="single" w:sz="4" w:space="0" w:color="000000"/>
            </w:tcBorders>
            <w:shd w:val="clear" w:color="auto" w:fill="auto"/>
            <w:vAlign w:val="center"/>
          </w:tcPr>
          <w:p w14:paraId="3351942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50</w:t>
            </w:r>
          </w:p>
        </w:tc>
        <w:tc>
          <w:tcPr>
            <w:tcW w:w="638" w:type="pct"/>
            <w:tcBorders>
              <w:top w:val="nil"/>
              <w:left w:val="nil"/>
              <w:bottom w:val="single" w:sz="4" w:space="0" w:color="000000"/>
              <w:right w:val="single" w:sz="4" w:space="0" w:color="000000"/>
            </w:tcBorders>
            <w:shd w:val="clear" w:color="auto" w:fill="auto"/>
            <w:vAlign w:val="center"/>
          </w:tcPr>
          <w:p w14:paraId="5BAD31A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10</w:t>
            </w:r>
          </w:p>
        </w:tc>
        <w:tc>
          <w:tcPr>
            <w:tcW w:w="438" w:type="pct"/>
            <w:tcBorders>
              <w:top w:val="nil"/>
              <w:left w:val="nil"/>
              <w:bottom w:val="single" w:sz="4" w:space="0" w:color="000000"/>
              <w:right w:val="single" w:sz="4" w:space="0" w:color="000000"/>
            </w:tcBorders>
            <w:shd w:val="clear" w:color="auto" w:fill="auto"/>
            <w:vAlign w:val="center"/>
          </w:tcPr>
          <w:p w14:paraId="1E57725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60</w:t>
            </w:r>
          </w:p>
        </w:tc>
        <w:tc>
          <w:tcPr>
            <w:tcW w:w="383"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1BCA7229" w14:textId="77777777" w:rsidR="006142C4" w:rsidRPr="000F6A55" w:rsidRDefault="002F0558">
            <w:pPr>
              <w:spacing w:after="0" w:line="240" w:lineRule="auto"/>
              <w:jc w:val="center"/>
              <w:rPr>
                <w:rFonts w:asciiTheme="minorHAnsi" w:eastAsia="Arial" w:hAnsiTheme="minorHAnsi" w:cstheme="minorHAnsi"/>
                <w:color w:val="000000"/>
                <w:sz w:val="24"/>
                <w:szCs w:val="24"/>
              </w:rPr>
            </w:pPr>
            <w:r w:rsidRPr="000F6A55">
              <w:rPr>
                <w:rFonts w:asciiTheme="minorHAnsi" w:eastAsia="Arial" w:hAnsiTheme="minorHAnsi" w:cstheme="minorHAnsi"/>
                <w:color w:val="000000"/>
                <w:sz w:val="24"/>
                <w:szCs w:val="24"/>
              </w:rPr>
              <w:t>0.0%</w:t>
            </w:r>
          </w:p>
        </w:tc>
      </w:tr>
      <w:tr w:rsidR="006142C4" w:rsidRPr="000F6A55" w14:paraId="28A57589" w14:textId="77777777" w:rsidTr="00EC0702">
        <w:trPr>
          <w:trHeight w:val="300"/>
        </w:trPr>
        <w:tc>
          <w:tcPr>
            <w:tcW w:w="1043" w:type="pct"/>
            <w:tcBorders>
              <w:top w:val="nil"/>
              <w:left w:val="single" w:sz="4" w:space="0" w:color="000000"/>
              <w:bottom w:val="single" w:sz="4" w:space="0" w:color="000000"/>
              <w:right w:val="nil"/>
            </w:tcBorders>
            <w:shd w:val="clear" w:color="auto" w:fill="auto"/>
            <w:vAlign w:val="center"/>
          </w:tcPr>
          <w:p w14:paraId="17AD33C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Cajamarca</w:t>
            </w:r>
          </w:p>
        </w:tc>
        <w:tc>
          <w:tcPr>
            <w:tcW w:w="707" w:type="pct"/>
            <w:tcBorders>
              <w:top w:val="nil"/>
              <w:left w:val="single" w:sz="4" w:space="0" w:color="000000"/>
              <w:bottom w:val="single" w:sz="4" w:space="0" w:color="000000"/>
              <w:right w:val="single" w:sz="4" w:space="0" w:color="000000"/>
            </w:tcBorders>
            <w:shd w:val="clear" w:color="auto" w:fill="auto"/>
            <w:vAlign w:val="center"/>
          </w:tcPr>
          <w:p w14:paraId="6AA9522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50" w:type="pct"/>
            <w:tcBorders>
              <w:top w:val="nil"/>
              <w:left w:val="nil"/>
              <w:bottom w:val="single" w:sz="4" w:space="0" w:color="000000"/>
              <w:right w:val="single" w:sz="4" w:space="0" w:color="000000"/>
            </w:tcBorders>
            <w:shd w:val="clear" w:color="auto" w:fill="auto"/>
            <w:vAlign w:val="center"/>
          </w:tcPr>
          <w:p w14:paraId="7CC2A19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447" w:type="pct"/>
            <w:tcBorders>
              <w:top w:val="nil"/>
              <w:left w:val="nil"/>
              <w:bottom w:val="single" w:sz="4" w:space="0" w:color="000000"/>
              <w:right w:val="single" w:sz="4" w:space="0" w:color="000000"/>
            </w:tcBorders>
            <w:shd w:val="clear" w:color="auto" w:fill="auto"/>
            <w:vAlign w:val="center"/>
          </w:tcPr>
          <w:p w14:paraId="51BD6FB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94" w:type="pct"/>
            <w:tcBorders>
              <w:top w:val="nil"/>
              <w:left w:val="nil"/>
              <w:bottom w:val="single" w:sz="4" w:space="0" w:color="000000"/>
              <w:right w:val="single" w:sz="4" w:space="0" w:color="000000"/>
            </w:tcBorders>
            <w:shd w:val="clear" w:color="auto" w:fill="auto"/>
            <w:vAlign w:val="center"/>
          </w:tcPr>
          <w:p w14:paraId="6B73040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40</w:t>
            </w:r>
          </w:p>
        </w:tc>
        <w:tc>
          <w:tcPr>
            <w:tcW w:w="638" w:type="pct"/>
            <w:tcBorders>
              <w:top w:val="nil"/>
              <w:left w:val="nil"/>
              <w:bottom w:val="single" w:sz="4" w:space="0" w:color="000000"/>
              <w:right w:val="single" w:sz="4" w:space="0" w:color="000000"/>
            </w:tcBorders>
            <w:shd w:val="clear" w:color="auto" w:fill="auto"/>
            <w:vAlign w:val="center"/>
          </w:tcPr>
          <w:p w14:paraId="366FB21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16</w:t>
            </w:r>
          </w:p>
        </w:tc>
        <w:tc>
          <w:tcPr>
            <w:tcW w:w="438" w:type="pct"/>
            <w:tcBorders>
              <w:top w:val="nil"/>
              <w:left w:val="nil"/>
              <w:bottom w:val="single" w:sz="4" w:space="0" w:color="000000"/>
              <w:right w:val="single" w:sz="4" w:space="0" w:color="000000"/>
            </w:tcBorders>
            <w:shd w:val="clear" w:color="auto" w:fill="auto"/>
            <w:vAlign w:val="center"/>
          </w:tcPr>
          <w:p w14:paraId="760F823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56</w:t>
            </w:r>
          </w:p>
        </w:tc>
        <w:tc>
          <w:tcPr>
            <w:tcW w:w="383"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4C02F608" w14:textId="77777777" w:rsidR="006142C4" w:rsidRPr="000F6A55" w:rsidRDefault="002F0558">
            <w:pPr>
              <w:spacing w:after="0" w:line="240" w:lineRule="auto"/>
              <w:jc w:val="center"/>
              <w:rPr>
                <w:rFonts w:asciiTheme="minorHAnsi" w:eastAsia="Arial" w:hAnsiTheme="minorHAnsi" w:cstheme="minorHAnsi"/>
                <w:color w:val="000000"/>
                <w:sz w:val="24"/>
                <w:szCs w:val="24"/>
              </w:rPr>
            </w:pPr>
            <w:r w:rsidRPr="000F6A55">
              <w:rPr>
                <w:rFonts w:asciiTheme="minorHAnsi" w:eastAsia="Arial" w:hAnsiTheme="minorHAnsi" w:cstheme="minorHAnsi"/>
                <w:color w:val="000000"/>
                <w:sz w:val="24"/>
                <w:szCs w:val="24"/>
              </w:rPr>
              <w:t>0.0%</w:t>
            </w:r>
          </w:p>
        </w:tc>
      </w:tr>
      <w:tr w:rsidR="006142C4" w:rsidRPr="000F6A55" w14:paraId="11748080" w14:textId="77777777" w:rsidTr="00EC0702">
        <w:trPr>
          <w:trHeight w:val="300"/>
        </w:trPr>
        <w:tc>
          <w:tcPr>
            <w:tcW w:w="1043" w:type="pct"/>
            <w:tcBorders>
              <w:top w:val="nil"/>
              <w:left w:val="single" w:sz="4" w:space="0" w:color="000000"/>
              <w:bottom w:val="single" w:sz="4" w:space="0" w:color="000000"/>
              <w:right w:val="nil"/>
            </w:tcBorders>
            <w:shd w:val="clear" w:color="auto" w:fill="auto"/>
            <w:vAlign w:val="center"/>
          </w:tcPr>
          <w:p w14:paraId="6E9AE06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Puno</w:t>
            </w:r>
          </w:p>
        </w:tc>
        <w:tc>
          <w:tcPr>
            <w:tcW w:w="707" w:type="pct"/>
            <w:tcBorders>
              <w:top w:val="nil"/>
              <w:left w:val="single" w:sz="4" w:space="0" w:color="000000"/>
              <w:bottom w:val="single" w:sz="4" w:space="0" w:color="000000"/>
              <w:right w:val="single" w:sz="4" w:space="0" w:color="000000"/>
            </w:tcBorders>
            <w:shd w:val="clear" w:color="auto" w:fill="auto"/>
            <w:vAlign w:val="center"/>
          </w:tcPr>
          <w:p w14:paraId="46A0F01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50" w:type="pct"/>
            <w:tcBorders>
              <w:top w:val="nil"/>
              <w:left w:val="nil"/>
              <w:bottom w:val="single" w:sz="4" w:space="0" w:color="000000"/>
              <w:right w:val="single" w:sz="4" w:space="0" w:color="000000"/>
            </w:tcBorders>
            <w:shd w:val="clear" w:color="auto" w:fill="auto"/>
            <w:vAlign w:val="center"/>
          </w:tcPr>
          <w:p w14:paraId="2727A69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447" w:type="pct"/>
            <w:tcBorders>
              <w:top w:val="nil"/>
              <w:left w:val="nil"/>
              <w:bottom w:val="single" w:sz="4" w:space="0" w:color="000000"/>
              <w:right w:val="single" w:sz="4" w:space="0" w:color="000000"/>
            </w:tcBorders>
            <w:shd w:val="clear" w:color="auto" w:fill="auto"/>
            <w:vAlign w:val="center"/>
          </w:tcPr>
          <w:p w14:paraId="372F52A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94" w:type="pct"/>
            <w:tcBorders>
              <w:top w:val="nil"/>
              <w:left w:val="nil"/>
              <w:bottom w:val="single" w:sz="4" w:space="0" w:color="000000"/>
              <w:right w:val="single" w:sz="4" w:space="0" w:color="000000"/>
            </w:tcBorders>
            <w:shd w:val="clear" w:color="auto" w:fill="auto"/>
            <w:vAlign w:val="center"/>
          </w:tcPr>
          <w:p w14:paraId="2D82184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31</w:t>
            </w:r>
          </w:p>
        </w:tc>
        <w:tc>
          <w:tcPr>
            <w:tcW w:w="638" w:type="pct"/>
            <w:tcBorders>
              <w:top w:val="nil"/>
              <w:left w:val="nil"/>
              <w:bottom w:val="single" w:sz="4" w:space="0" w:color="000000"/>
              <w:right w:val="single" w:sz="4" w:space="0" w:color="000000"/>
            </w:tcBorders>
            <w:shd w:val="clear" w:color="auto" w:fill="auto"/>
            <w:vAlign w:val="center"/>
          </w:tcPr>
          <w:p w14:paraId="72E90B5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11</w:t>
            </w:r>
          </w:p>
        </w:tc>
        <w:tc>
          <w:tcPr>
            <w:tcW w:w="438" w:type="pct"/>
            <w:tcBorders>
              <w:top w:val="nil"/>
              <w:left w:val="nil"/>
              <w:bottom w:val="single" w:sz="4" w:space="0" w:color="000000"/>
              <w:right w:val="single" w:sz="4" w:space="0" w:color="000000"/>
            </w:tcBorders>
            <w:shd w:val="clear" w:color="auto" w:fill="auto"/>
            <w:vAlign w:val="center"/>
          </w:tcPr>
          <w:p w14:paraId="7164FC5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42</w:t>
            </w:r>
          </w:p>
        </w:tc>
        <w:tc>
          <w:tcPr>
            <w:tcW w:w="383"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4A32946A" w14:textId="77777777" w:rsidR="006142C4" w:rsidRPr="000F6A55" w:rsidRDefault="002F0558">
            <w:pPr>
              <w:spacing w:after="0" w:line="240" w:lineRule="auto"/>
              <w:jc w:val="center"/>
              <w:rPr>
                <w:rFonts w:asciiTheme="minorHAnsi" w:eastAsia="Arial" w:hAnsiTheme="minorHAnsi" w:cstheme="minorHAnsi"/>
                <w:color w:val="000000"/>
                <w:sz w:val="24"/>
                <w:szCs w:val="24"/>
              </w:rPr>
            </w:pPr>
            <w:r w:rsidRPr="000F6A55">
              <w:rPr>
                <w:rFonts w:asciiTheme="minorHAnsi" w:eastAsia="Arial" w:hAnsiTheme="minorHAnsi" w:cstheme="minorHAnsi"/>
                <w:color w:val="000000"/>
                <w:sz w:val="24"/>
                <w:szCs w:val="24"/>
              </w:rPr>
              <w:t>0.0%</w:t>
            </w:r>
          </w:p>
        </w:tc>
      </w:tr>
      <w:tr w:rsidR="006142C4" w:rsidRPr="000F6A55" w14:paraId="2DC6DAFA" w14:textId="77777777" w:rsidTr="00EC0702">
        <w:trPr>
          <w:trHeight w:val="300"/>
        </w:trPr>
        <w:tc>
          <w:tcPr>
            <w:tcW w:w="1043" w:type="pct"/>
            <w:tcBorders>
              <w:top w:val="nil"/>
              <w:left w:val="single" w:sz="4" w:space="0" w:color="000000"/>
              <w:bottom w:val="single" w:sz="4" w:space="0" w:color="000000"/>
              <w:right w:val="nil"/>
            </w:tcBorders>
            <w:shd w:val="clear" w:color="auto" w:fill="auto"/>
            <w:vAlign w:val="center"/>
          </w:tcPr>
          <w:p w14:paraId="3D7267B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Huánuco</w:t>
            </w:r>
          </w:p>
        </w:tc>
        <w:tc>
          <w:tcPr>
            <w:tcW w:w="707" w:type="pct"/>
            <w:tcBorders>
              <w:top w:val="nil"/>
              <w:left w:val="single" w:sz="4" w:space="0" w:color="000000"/>
              <w:bottom w:val="single" w:sz="4" w:space="0" w:color="000000"/>
              <w:right w:val="single" w:sz="4" w:space="0" w:color="000000"/>
            </w:tcBorders>
            <w:shd w:val="clear" w:color="auto" w:fill="auto"/>
            <w:vAlign w:val="center"/>
          </w:tcPr>
          <w:p w14:paraId="6902DB8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50" w:type="pct"/>
            <w:tcBorders>
              <w:top w:val="nil"/>
              <w:left w:val="nil"/>
              <w:bottom w:val="single" w:sz="4" w:space="0" w:color="000000"/>
              <w:right w:val="single" w:sz="4" w:space="0" w:color="000000"/>
            </w:tcBorders>
            <w:shd w:val="clear" w:color="auto" w:fill="auto"/>
            <w:vAlign w:val="center"/>
          </w:tcPr>
          <w:p w14:paraId="2DACE5B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447" w:type="pct"/>
            <w:tcBorders>
              <w:top w:val="nil"/>
              <w:left w:val="nil"/>
              <w:bottom w:val="single" w:sz="4" w:space="0" w:color="000000"/>
              <w:right w:val="single" w:sz="4" w:space="0" w:color="000000"/>
            </w:tcBorders>
            <w:shd w:val="clear" w:color="auto" w:fill="auto"/>
            <w:vAlign w:val="center"/>
          </w:tcPr>
          <w:p w14:paraId="5CF6951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94" w:type="pct"/>
            <w:tcBorders>
              <w:top w:val="nil"/>
              <w:left w:val="nil"/>
              <w:bottom w:val="single" w:sz="4" w:space="0" w:color="000000"/>
              <w:right w:val="single" w:sz="4" w:space="0" w:color="000000"/>
            </w:tcBorders>
            <w:shd w:val="clear" w:color="auto" w:fill="auto"/>
            <w:vAlign w:val="center"/>
          </w:tcPr>
          <w:p w14:paraId="7AC2A93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29</w:t>
            </w:r>
          </w:p>
        </w:tc>
        <w:tc>
          <w:tcPr>
            <w:tcW w:w="638" w:type="pct"/>
            <w:tcBorders>
              <w:top w:val="nil"/>
              <w:left w:val="nil"/>
              <w:bottom w:val="single" w:sz="4" w:space="0" w:color="000000"/>
              <w:right w:val="single" w:sz="4" w:space="0" w:color="000000"/>
            </w:tcBorders>
            <w:shd w:val="clear" w:color="auto" w:fill="auto"/>
            <w:vAlign w:val="center"/>
          </w:tcPr>
          <w:p w14:paraId="18E2614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6</w:t>
            </w:r>
          </w:p>
        </w:tc>
        <w:tc>
          <w:tcPr>
            <w:tcW w:w="438" w:type="pct"/>
            <w:tcBorders>
              <w:top w:val="nil"/>
              <w:left w:val="nil"/>
              <w:bottom w:val="single" w:sz="4" w:space="0" w:color="000000"/>
              <w:right w:val="single" w:sz="4" w:space="0" w:color="000000"/>
            </w:tcBorders>
            <w:shd w:val="clear" w:color="auto" w:fill="auto"/>
            <w:vAlign w:val="center"/>
          </w:tcPr>
          <w:p w14:paraId="3FB985A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35</w:t>
            </w:r>
          </w:p>
        </w:tc>
        <w:tc>
          <w:tcPr>
            <w:tcW w:w="383"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4B483FDD" w14:textId="77777777" w:rsidR="006142C4" w:rsidRPr="000F6A55" w:rsidRDefault="002F0558">
            <w:pPr>
              <w:spacing w:after="0" w:line="240" w:lineRule="auto"/>
              <w:jc w:val="center"/>
              <w:rPr>
                <w:rFonts w:asciiTheme="minorHAnsi" w:eastAsia="Arial" w:hAnsiTheme="minorHAnsi" w:cstheme="minorHAnsi"/>
                <w:color w:val="000000"/>
                <w:sz w:val="24"/>
                <w:szCs w:val="24"/>
              </w:rPr>
            </w:pPr>
            <w:r w:rsidRPr="000F6A55">
              <w:rPr>
                <w:rFonts w:asciiTheme="minorHAnsi" w:eastAsia="Arial" w:hAnsiTheme="minorHAnsi" w:cstheme="minorHAnsi"/>
                <w:color w:val="000000"/>
                <w:sz w:val="24"/>
                <w:szCs w:val="24"/>
              </w:rPr>
              <w:t>0.0%</w:t>
            </w:r>
          </w:p>
        </w:tc>
      </w:tr>
      <w:tr w:rsidR="006142C4" w:rsidRPr="000F6A55" w14:paraId="34FABA5A" w14:textId="77777777" w:rsidTr="00EC0702">
        <w:trPr>
          <w:trHeight w:val="300"/>
        </w:trPr>
        <w:tc>
          <w:tcPr>
            <w:tcW w:w="1043" w:type="pct"/>
            <w:tcBorders>
              <w:top w:val="nil"/>
              <w:left w:val="single" w:sz="4" w:space="0" w:color="000000"/>
              <w:bottom w:val="single" w:sz="4" w:space="0" w:color="000000"/>
              <w:right w:val="nil"/>
            </w:tcBorders>
            <w:shd w:val="clear" w:color="auto" w:fill="auto"/>
            <w:vAlign w:val="center"/>
          </w:tcPr>
          <w:p w14:paraId="40CB6C8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Ica</w:t>
            </w:r>
          </w:p>
        </w:tc>
        <w:tc>
          <w:tcPr>
            <w:tcW w:w="707" w:type="pct"/>
            <w:tcBorders>
              <w:top w:val="nil"/>
              <w:left w:val="single" w:sz="4" w:space="0" w:color="000000"/>
              <w:bottom w:val="single" w:sz="4" w:space="0" w:color="000000"/>
              <w:right w:val="single" w:sz="4" w:space="0" w:color="000000"/>
            </w:tcBorders>
            <w:shd w:val="clear" w:color="auto" w:fill="auto"/>
            <w:vAlign w:val="center"/>
          </w:tcPr>
          <w:p w14:paraId="5710653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50" w:type="pct"/>
            <w:tcBorders>
              <w:top w:val="nil"/>
              <w:left w:val="nil"/>
              <w:bottom w:val="single" w:sz="4" w:space="0" w:color="000000"/>
              <w:right w:val="single" w:sz="4" w:space="0" w:color="000000"/>
            </w:tcBorders>
            <w:shd w:val="clear" w:color="auto" w:fill="auto"/>
            <w:vAlign w:val="center"/>
          </w:tcPr>
          <w:p w14:paraId="2B07E2D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447" w:type="pct"/>
            <w:tcBorders>
              <w:top w:val="nil"/>
              <w:left w:val="nil"/>
              <w:bottom w:val="single" w:sz="4" w:space="0" w:color="000000"/>
              <w:right w:val="single" w:sz="4" w:space="0" w:color="000000"/>
            </w:tcBorders>
            <w:shd w:val="clear" w:color="auto" w:fill="auto"/>
            <w:vAlign w:val="center"/>
          </w:tcPr>
          <w:p w14:paraId="6895651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94" w:type="pct"/>
            <w:tcBorders>
              <w:top w:val="nil"/>
              <w:left w:val="nil"/>
              <w:bottom w:val="single" w:sz="4" w:space="0" w:color="000000"/>
              <w:right w:val="single" w:sz="4" w:space="0" w:color="000000"/>
            </w:tcBorders>
            <w:shd w:val="clear" w:color="auto" w:fill="auto"/>
            <w:vAlign w:val="center"/>
          </w:tcPr>
          <w:p w14:paraId="4653CBD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27</w:t>
            </w:r>
          </w:p>
        </w:tc>
        <w:tc>
          <w:tcPr>
            <w:tcW w:w="638" w:type="pct"/>
            <w:tcBorders>
              <w:top w:val="nil"/>
              <w:left w:val="nil"/>
              <w:bottom w:val="single" w:sz="4" w:space="0" w:color="000000"/>
              <w:right w:val="single" w:sz="4" w:space="0" w:color="000000"/>
            </w:tcBorders>
            <w:shd w:val="clear" w:color="auto" w:fill="auto"/>
            <w:vAlign w:val="center"/>
          </w:tcPr>
          <w:p w14:paraId="17BEEE1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7</w:t>
            </w:r>
          </w:p>
        </w:tc>
        <w:tc>
          <w:tcPr>
            <w:tcW w:w="438" w:type="pct"/>
            <w:tcBorders>
              <w:top w:val="nil"/>
              <w:left w:val="nil"/>
              <w:bottom w:val="single" w:sz="4" w:space="0" w:color="000000"/>
              <w:right w:val="single" w:sz="4" w:space="0" w:color="000000"/>
            </w:tcBorders>
            <w:shd w:val="clear" w:color="auto" w:fill="auto"/>
            <w:vAlign w:val="center"/>
          </w:tcPr>
          <w:p w14:paraId="12BFAD3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34</w:t>
            </w:r>
          </w:p>
        </w:tc>
        <w:tc>
          <w:tcPr>
            <w:tcW w:w="383"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5E63C7F4" w14:textId="77777777" w:rsidR="006142C4" w:rsidRPr="000F6A55" w:rsidRDefault="002F0558">
            <w:pPr>
              <w:spacing w:after="0" w:line="240" w:lineRule="auto"/>
              <w:jc w:val="center"/>
              <w:rPr>
                <w:rFonts w:asciiTheme="minorHAnsi" w:eastAsia="Arial" w:hAnsiTheme="minorHAnsi" w:cstheme="minorHAnsi"/>
                <w:color w:val="000000"/>
                <w:sz w:val="24"/>
                <w:szCs w:val="24"/>
              </w:rPr>
            </w:pPr>
            <w:r w:rsidRPr="000F6A55">
              <w:rPr>
                <w:rFonts w:asciiTheme="minorHAnsi" w:eastAsia="Arial" w:hAnsiTheme="minorHAnsi" w:cstheme="minorHAnsi"/>
                <w:color w:val="000000"/>
                <w:sz w:val="24"/>
                <w:szCs w:val="24"/>
              </w:rPr>
              <w:t>0.0%</w:t>
            </w:r>
          </w:p>
        </w:tc>
      </w:tr>
      <w:tr w:rsidR="006142C4" w:rsidRPr="000F6A55" w14:paraId="2B2EB86B" w14:textId="77777777" w:rsidTr="00EC0702">
        <w:trPr>
          <w:trHeight w:val="300"/>
        </w:trPr>
        <w:tc>
          <w:tcPr>
            <w:tcW w:w="1043" w:type="pct"/>
            <w:tcBorders>
              <w:top w:val="nil"/>
              <w:left w:val="single" w:sz="4" w:space="0" w:color="000000"/>
              <w:bottom w:val="single" w:sz="4" w:space="0" w:color="000000"/>
              <w:right w:val="nil"/>
            </w:tcBorders>
            <w:shd w:val="clear" w:color="auto" w:fill="auto"/>
            <w:vAlign w:val="center"/>
          </w:tcPr>
          <w:p w14:paraId="11CBD8F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Junín</w:t>
            </w:r>
          </w:p>
        </w:tc>
        <w:tc>
          <w:tcPr>
            <w:tcW w:w="707" w:type="pct"/>
            <w:tcBorders>
              <w:top w:val="nil"/>
              <w:left w:val="single" w:sz="4" w:space="0" w:color="000000"/>
              <w:bottom w:val="single" w:sz="4" w:space="0" w:color="000000"/>
              <w:right w:val="single" w:sz="4" w:space="0" w:color="000000"/>
            </w:tcBorders>
            <w:shd w:val="clear" w:color="auto" w:fill="auto"/>
            <w:vAlign w:val="center"/>
          </w:tcPr>
          <w:p w14:paraId="544EBC5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50" w:type="pct"/>
            <w:tcBorders>
              <w:top w:val="nil"/>
              <w:left w:val="nil"/>
              <w:bottom w:val="single" w:sz="4" w:space="0" w:color="000000"/>
              <w:right w:val="single" w:sz="4" w:space="0" w:color="000000"/>
            </w:tcBorders>
            <w:shd w:val="clear" w:color="auto" w:fill="auto"/>
            <w:vAlign w:val="center"/>
          </w:tcPr>
          <w:p w14:paraId="6B9C3C2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447" w:type="pct"/>
            <w:tcBorders>
              <w:top w:val="nil"/>
              <w:left w:val="nil"/>
              <w:bottom w:val="single" w:sz="4" w:space="0" w:color="000000"/>
              <w:right w:val="single" w:sz="4" w:space="0" w:color="000000"/>
            </w:tcBorders>
            <w:shd w:val="clear" w:color="auto" w:fill="auto"/>
            <w:vAlign w:val="center"/>
          </w:tcPr>
          <w:p w14:paraId="63BDA41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94" w:type="pct"/>
            <w:tcBorders>
              <w:top w:val="nil"/>
              <w:left w:val="nil"/>
              <w:bottom w:val="single" w:sz="4" w:space="0" w:color="000000"/>
              <w:right w:val="single" w:sz="4" w:space="0" w:color="000000"/>
            </w:tcBorders>
            <w:shd w:val="clear" w:color="auto" w:fill="auto"/>
            <w:vAlign w:val="center"/>
          </w:tcPr>
          <w:p w14:paraId="7D4D48C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26</w:t>
            </w:r>
          </w:p>
        </w:tc>
        <w:tc>
          <w:tcPr>
            <w:tcW w:w="638" w:type="pct"/>
            <w:tcBorders>
              <w:top w:val="nil"/>
              <w:left w:val="nil"/>
              <w:bottom w:val="single" w:sz="4" w:space="0" w:color="000000"/>
              <w:right w:val="single" w:sz="4" w:space="0" w:color="000000"/>
            </w:tcBorders>
            <w:shd w:val="clear" w:color="auto" w:fill="auto"/>
            <w:vAlign w:val="center"/>
          </w:tcPr>
          <w:p w14:paraId="18EE7B4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w:t>
            </w:r>
          </w:p>
        </w:tc>
        <w:tc>
          <w:tcPr>
            <w:tcW w:w="438" w:type="pct"/>
            <w:tcBorders>
              <w:top w:val="nil"/>
              <w:left w:val="nil"/>
              <w:bottom w:val="single" w:sz="4" w:space="0" w:color="000000"/>
              <w:right w:val="single" w:sz="4" w:space="0" w:color="000000"/>
            </w:tcBorders>
            <w:shd w:val="clear" w:color="auto" w:fill="auto"/>
            <w:vAlign w:val="center"/>
          </w:tcPr>
          <w:p w14:paraId="0FFCEDA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30</w:t>
            </w:r>
          </w:p>
        </w:tc>
        <w:tc>
          <w:tcPr>
            <w:tcW w:w="383"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7535C761" w14:textId="77777777" w:rsidR="006142C4" w:rsidRPr="000F6A55" w:rsidRDefault="002F0558">
            <w:pPr>
              <w:spacing w:after="0" w:line="240" w:lineRule="auto"/>
              <w:jc w:val="center"/>
              <w:rPr>
                <w:rFonts w:asciiTheme="minorHAnsi" w:eastAsia="Arial" w:hAnsiTheme="minorHAnsi" w:cstheme="minorHAnsi"/>
                <w:color w:val="000000"/>
                <w:sz w:val="24"/>
                <w:szCs w:val="24"/>
              </w:rPr>
            </w:pPr>
            <w:r w:rsidRPr="000F6A55">
              <w:rPr>
                <w:rFonts w:asciiTheme="minorHAnsi" w:eastAsia="Arial" w:hAnsiTheme="minorHAnsi" w:cstheme="minorHAnsi"/>
                <w:color w:val="000000"/>
                <w:sz w:val="24"/>
                <w:szCs w:val="24"/>
              </w:rPr>
              <w:t>0.0%</w:t>
            </w:r>
          </w:p>
        </w:tc>
      </w:tr>
      <w:tr w:rsidR="006142C4" w:rsidRPr="000F6A55" w14:paraId="34F9373C" w14:textId="77777777" w:rsidTr="00EC0702">
        <w:trPr>
          <w:trHeight w:val="300"/>
        </w:trPr>
        <w:tc>
          <w:tcPr>
            <w:tcW w:w="1043" w:type="pct"/>
            <w:tcBorders>
              <w:top w:val="nil"/>
              <w:left w:val="single" w:sz="4" w:space="0" w:color="000000"/>
              <w:bottom w:val="single" w:sz="4" w:space="0" w:color="000000"/>
              <w:right w:val="nil"/>
            </w:tcBorders>
            <w:shd w:val="clear" w:color="auto" w:fill="auto"/>
            <w:vAlign w:val="center"/>
          </w:tcPr>
          <w:p w14:paraId="3A65B52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Ayacucho</w:t>
            </w:r>
          </w:p>
        </w:tc>
        <w:tc>
          <w:tcPr>
            <w:tcW w:w="707" w:type="pct"/>
            <w:tcBorders>
              <w:top w:val="nil"/>
              <w:left w:val="single" w:sz="4" w:space="0" w:color="000000"/>
              <w:bottom w:val="single" w:sz="4" w:space="0" w:color="000000"/>
              <w:right w:val="single" w:sz="4" w:space="0" w:color="000000"/>
            </w:tcBorders>
            <w:shd w:val="clear" w:color="auto" w:fill="auto"/>
            <w:vAlign w:val="center"/>
          </w:tcPr>
          <w:p w14:paraId="6AE3F35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50" w:type="pct"/>
            <w:tcBorders>
              <w:top w:val="nil"/>
              <w:left w:val="nil"/>
              <w:bottom w:val="single" w:sz="4" w:space="0" w:color="000000"/>
              <w:right w:val="single" w:sz="4" w:space="0" w:color="000000"/>
            </w:tcBorders>
            <w:shd w:val="clear" w:color="auto" w:fill="auto"/>
            <w:vAlign w:val="center"/>
          </w:tcPr>
          <w:p w14:paraId="45FBE7D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447" w:type="pct"/>
            <w:tcBorders>
              <w:top w:val="nil"/>
              <w:left w:val="nil"/>
              <w:bottom w:val="single" w:sz="4" w:space="0" w:color="000000"/>
              <w:right w:val="single" w:sz="4" w:space="0" w:color="000000"/>
            </w:tcBorders>
            <w:shd w:val="clear" w:color="auto" w:fill="auto"/>
            <w:vAlign w:val="center"/>
          </w:tcPr>
          <w:p w14:paraId="6BFAE23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94" w:type="pct"/>
            <w:tcBorders>
              <w:top w:val="nil"/>
              <w:left w:val="nil"/>
              <w:bottom w:val="single" w:sz="4" w:space="0" w:color="000000"/>
              <w:right w:val="single" w:sz="4" w:space="0" w:color="000000"/>
            </w:tcBorders>
            <w:shd w:val="clear" w:color="auto" w:fill="auto"/>
            <w:vAlign w:val="center"/>
          </w:tcPr>
          <w:p w14:paraId="12C595D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26</w:t>
            </w:r>
          </w:p>
        </w:tc>
        <w:tc>
          <w:tcPr>
            <w:tcW w:w="638" w:type="pct"/>
            <w:tcBorders>
              <w:top w:val="nil"/>
              <w:left w:val="nil"/>
              <w:bottom w:val="single" w:sz="4" w:space="0" w:color="000000"/>
              <w:right w:val="single" w:sz="4" w:space="0" w:color="000000"/>
            </w:tcBorders>
            <w:shd w:val="clear" w:color="auto" w:fill="auto"/>
            <w:vAlign w:val="center"/>
          </w:tcPr>
          <w:p w14:paraId="41128A7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438" w:type="pct"/>
            <w:tcBorders>
              <w:top w:val="nil"/>
              <w:left w:val="nil"/>
              <w:bottom w:val="single" w:sz="4" w:space="0" w:color="000000"/>
              <w:right w:val="single" w:sz="4" w:space="0" w:color="000000"/>
            </w:tcBorders>
            <w:shd w:val="clear" w:color="auto" w:fill="auto"/>
            <w:vAlign w:val="center"/>
          </w:tcPr>
          <w:p w14:paraId="7F56A88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27</w:t>
            </w:r>
          </w:p>
        </w:tc>
        <w:tc>
          <w:tcPr>
            <w:tcW w:w="383"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3A8C572D" w14:textId="77777777" w:rsidR="006142C4" w:rsidRPr="000F6A55" w:rsidRDefault="002F0558">
            <w:pPr>
              <w:spacing w:after="0" w:line="240" w:lineRule="auto"/>
              <w:jc w:val="center"/>
              <w:rPr>
                <w:rFonts w:asciiTheme="minorHAnsi" w:eastAsia="Arial" w:hAnsiTheme="minorHAnsi" w:cstheme="minorHAnsi"/>
                <w:color w:val="000000"/>
                <w:sz w:val="24"/>
                <w:szCs w:val="24"/>
              </w:rPr>
            </w:pPr>
            <w:r w:rsidRPr="000F6A55">
              <w:rPr>
                <w:rFonts w:asciiTheme="minorHAnsi" w:eastAsia="Arial" w:hAnsiTheme="minorHAnsi" w:cstheme="minorHAnsi"/>
                <w:color w:val="000000"/>
                <w:sz w:val="24"/>
                <w:szCs w:val="24"/>
              </w:rPr>
              <w:t>0.0%</w:t>
            </w:r>
          </w:p>
        </w:tc>
      </w:tr>
      <w:tr w:rsidR="006142C4" w:rsidRPr="000F6A55" w14:paraId="599DF4C9" w14:textId="77777777" w:rsidTr="00EC0702">
        <w:trPr>
          <w:trHeight w:val="300"/>
        </w:trPr>
        <w:tc>
          <w:tcPr>
            <w:tcW w:w="1043" w:type="pct"/>
            <w:tcBorders>
              <w:top w:val="nil"/>
              <w:left w:val="single" w:sz="4" w:space="0" w:color="000000"/>
              <w:bottom w:val="single" w:sz="4" w:space="0" w:color="000000"/>
              <w:right w:val="nil"/>
            </w:tcBorders>
            <w:shd w:val="clear" w:color="auto" w:fill="auto"/>
            <w:vAlign w:val="center"/>
          </w:tcPr>
          <w:p w14:paraId="57C8C32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Apurímac</w:t>
            </w:r>
          </w:p>
        </w:tc>
        <w:tc>
          <w:tcPr>
            <w:tcW w:w="707" w:type="pct"/>
            <w:tcBorders>
              <w:top w:val="nil"/>
              <w:left w:val="single" w:sz="4" w:space="0" w:color="000000"/>
              <w:bottom w:val="single" w:sz="4" w:space="0" w:color="000000"/>
              <w:right w:val="single" w:sz="4" w:space="0" w:color="000000"/>
            </w:tcBorders>
            <w:shd w:val="clear" w:color="auto" w:fill="auto"/>
            <w:vAlign w:val="center"/>
          </w:tcPr>
          <w:p w14:paraId="4BF283A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50" w:type="pct"/>
            <w:tcBorders>
              <w:top w:val="nil"/>
              <w:left w:val="nil"/>
              <w:bottom w:val="single" w:sz="4" w:space="0" w:color="000000"/>
              <w:right w:val="single" w:sz="4" w:space="0" w:color="000000"/>
            </w:tcBorders>
            <w:shd w:val="clear" w:color="auto" w:fill="auto"/>
            <w:vAlign w:val="center"/>
          </w:tcPr>
          <w:p w14:paraId="31B1A67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447" w:type="pct"/>
            <w:tcBorders>
              <w:top w:val="nil"/>
              <w:left w:val="nil"/>
              <w:bottom w:val="single" w:sz="4" w:space="0" w:color="000000"/>
              <w:right w:val="single" w:sz="4" w:space="0" w:color="000000"/>
            </w:tcBorders>
            <w:shd w:val="clear" w:color="auto" w:fill="auto"/>
            <w:vAlign w:val="center"/>
          </w:tcPr>
          <w:p w14:paraId="074CD6D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94" w:type="pct"/>
            <w:tcBorders>
              <w:top w:val="nil"/>
              <w:left w:val="nil"/>
              <w:bottom w:val="single" w:sz="4" w:space="0" w:color="000000"/>
              <w:right w:val="single" w:sz="4" w:space="0" w:color="000000"/>
            </w:tcBorders>
            <w:shd w:val="clear" w:color="auto" w:fill="auto"/>
            <w:vAlign w:val="center"/>
          </w:tcPr>
          <w:p w14:paraId="29D9B56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24</w:t>
            </w:r>
          </w:p>
        </w:tc>
        <w:tc>
          <w:tcPr>
            <w:tcW w:w="638" w:type="pct"/>
            <w:tcBorders>
              <w:top w:val="nil"/>
              <w:left w:val="nil"/>
              <w:bottom w:val="single" w:sz="4" w:space="0" w:color="000000"/>
              <w:right w:val="single" w:sz="4" w:space="0" w:color="000000"/>
            </w:tcBorders>
            <w:shd w:val="clear" w:color="auto" w:fill="auto"/>
            <w:vAlign w:val="center"/>
          </w:tcPr>
          <w:p w14:paraId="2010904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438" w:type="pct"/>
            <w:tcBorders>
              <w:top w:val="nil"/>
              <w:left w:val="nil"/>
              <w:bottom w:val="single" w:sz="4" w:space="0" w:color="000000"/>
              <w:right w:val="single" w:sz="4" w:space="0" w:color="000000"/>
            </w:tcBorders>
            <w:shd w:val="clear" w:color="auto" w:fill="auto"/>
            <w:vAlign w:val="center"/>
          </w:tcPr>
          <w:p w14:paraId="367BAA3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26</w:t>
            </w:r>
          </w:p>
        </w:tc>
        <w:tc>
          <w:tcPr>
            <w:tcW w:w="383"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413CEEB2" w14:textId="77777777" w:rsidR="006142C4" w:rsidRPr="000F6A55" w:rsidRDefault="002F0558">
            <w:pPr>
              <w:spacing w:after="0" w:line="240" w:lineRule="auto"/>
              <w:jc w:val="center"/>
              <w:rPr>
                <w:rFonts w:asciiTheme="minorHAnsi" w:eastAsia="Arial" w:hAnsiTheme="minorHAnsi" w:cstheme="minorHAnsi"/>
                <w:color w:val="000000"/>
                <w:sz w:val="24"/>
                <w:szCs w:val="24"/>
              </w:rPr>
            </w:pPr>
            <w:r w:rsidRPr="000F6A55">
              <w:rPr>
                <w:rFonts w:asciiTheme="minorHAnsi" w:eastAsia="Arial" w:hAnsiTheme="minorHAnsi" w:cstheme="minorHAnsi"/>
                <w:color w:val="000000"/>
                <w:sz w:val="24"/>
                <w:szCs w:val="24"/>
              </w:rPr>
              <w:t>0.0%</w:t>
            </w:r>
          </w:p>
        </w:tc>
      </w:tr>
      <w:tr w:rsidR="006142C4" w:rsidRPr="000F6A55" w14:paraId="440AF2B2" w14:textId="77777777" w:rsidTr="00EC0702">
        <w:trPr>
          <w:trHeight w:val="300"/>
        </w:trPr>
        <w:tc>
          <w:tcPr>
            <w:tcW w:w="1043" w:type="pct"/>
            <w:tcBorders>
              <w:top w:val="nil"/>
              <w:left w:val="single" w:sz="4" w:space="0" w:color="000000"/>
              <w:bottom w:val="single" w:sz="4" w:space="0" w:color="000000"/>
              <w:right w:val="nil"/>
            </w:tcBorders>
            <w:shd w:val="clear" w:color="auto" w:fill="auto"/>
            <w:vAlign w:val="center"/>
          </w:tcPr>
          <w:p w14:paraId="1BC49FD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Loreto</w:t>
            </w:r>
          </w:p>
        </w:tc>
        <w:tc>
          <w:tcPr>
            <w:tcW w:w="707" w:type="pct"/>
            <w:tcBorders>
              <w:top w:val="nil"/>
              <w:left w:val="single" w:sz="4" w:space="0" w:color="000000"/>
              <w:bottom w:val="single" w:sz="4" w:space="0" w:color="000000"/>
              <w:right w:val="single" w:sz="4" w:space="0" w:color="000000"/>
            </w:tcBorders>
            <w:shd w:val="clear" w:color="auto" w:fill="auto"/>
            <w:vAlign w:val="center"/>
          </w:tcPr>
          <w:p w14:paraId="6135706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50" w:type="pct"/>
            <w:tcBorders>
              <w:top w:val="nil"/>
              <w:left w:val="nil"/>
              <w:bottom w:val="single" w:sz="4" w:space="0" w:color="000000"/>
              <w:right w:val="single" w:sz="4" w:space="0" w:color="000000"/>
            </w:tcBorders>
            <w:shd w:val="clear" w:color="auto" w:fill="auto"/>
            <w:vAlign w:val="center"/>
          </w:tcPr>
          <w:p w14:paraId="5A26AD3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447" w:type="pct"/>
            <w:tcBorders>
              <w:top w:val="nil"/>
              <w:left w:val="nil"/>
              <w:bottom w:val="single" w:sz="4" w:space="0" w:color="000000"/>
              <w:right w:val="single" w:sz="4" w:space="0" w:color="000000"/>
            </w:tcBorders>
            <w:shd w:val="clear" w:color="auto" w:fill="auto"/>
            <w:vAlign w:val="center"/>
          </w:tcPr>
          <w:p w14:paraId="18D0B40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94" w:type="pct"/>
            <w:tcBorders>
              <w:top w:val="nil"/>
              <w:left w:val="nil"/>
              <w:bottom w:val="single" w:sz="4" w:space="0" w:color="000000"/>
              <w:right w:val="single" w:sz="4" w:space="0" w:color="000000"/>
            </w:tcBorders>
            <w:shd w:val="clear" w:color="auto" w:fill="auto"/>
            <w:vAlign w:val="center"/>
          </w:tcPr>
          <w:p w14:paraId="1996891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15</w:t>
            </w:r>
          </w:p>
        </w:tc>
        <w:tc>
          <w:tcPr>
            <w:tcW w:w="638" w:type="pct"/>
            <w:tcBorders>
              <w:top w:val="nil"/>
              <w:left w:val="nil"/>
              <w:bottom w:val="single" w:sz="4" w:space="0" w:color="000000"/>
              <w:right w:val="single" w:sz="4" w:space="0" w:color="000000"/>
            </w:tcBorders>
            <w:shd w:val="clear" w:color="auto" w:fill="auto"/>
            <w:vAlign w:val="center"/>
          </w:tcPr>
          <w:p w14:paraId="3F1530E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438" w:type="pct"/>
            <w:tcBorders>
              <w:top w:val="nil"/>
              <w:left w:val="nil"/>
              <w:bottom w:val="single" w:sz="4" w:space="0" w:color="000000"/>
              <w:right w:val="single" w:sz="4" w:space="0" w:color="000000"/>
            </w:tcBorders>
            <w:shd w:val="clear" w:color="auto" w:fill="auto"/>
            <w:vAlign w:val="center"/>
          </w:tcPr>
          <w:p w14:paraId="2B031FE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16</w:t>
            </w:r>
          </w:p>
        </w:tc>
        <w:tc>
          <w:tcPr>
            <w:tcW w:w="383"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31EBF461" w14:textId="77777777" w:rsidR="006142C4" w:rsidRPr="000F6A55" w:rsidRDefault="002F0558">
            <w:pPr>
              <w:spacing w:after="0" w:line="240" w:lineRule="auto"/>
              <w:jc w:val="center"/>
              <w:rPr>
                <w:rFonts w:asciiTheme="minorHAnsi" w:eastAsia="Arial" w:hAnsiTheme="minorHAnsi" w:cstheme="minorHAnsi"/>
                <w:color w:val="000000"/>
                <w:sz w:val="24"/>
                <w:szCs w:val="24"/>
              </w:rPr>
            </w:pPr>
            <w:r w:rsidRPr="000F6A55">
              <w:rPr>
                <w:rFonts w:asciiTheme="minorHAnsi" w:eastAsia="Arial" w:hAnsiTheme="minorHAnsi" w:cstheme="minorHAnsi"/>
                <w:color w:val="000000"/>
                <w:sz w:val="24"/>
                <w:szCs w:val="24"/>
              </w:rPr>
              <w:t>0.0%</w:t>
            </w:r>
          </w:p>
        </w:tc>
      </w:tr>
      <w:tr w:rsidR="006142C4" w:rsidRPr="000F6A55" w14:paraId="661C2848" w14:textId="77777777" w:rsidTr="00EC0702">
        <w:trPr>
          <w:trHeight w:val="300"/>
        </w:trPr>
        <w:tc>
          <w:tcPr>
            <w:tcW w:w="1043" w:type="pct"/>
            <w:tcBorders>
              <w:top w:val="nil"/>
              <w:left w:val="single" w:sz="4" w:space="0" w:color="000000"/>
              <w:bottom w:val="single" w:sz="4" w:space="0" w:color="000000"/>
              <w:right w:val="nil"/>
            </w:tcBorders>
            <w:shd w:val="clear" w:color="auto" w:fill="auto"/>
            <w:vAlign w:val="center"/>
          </w:tcPr>
          <w:p w14:paraId="730D7F1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San Martín</w:t>
            </w:r>
          </w:p>
        </w:tc>
        <w:tc>
          <w:tcPr>
            <w:tcW w:w="707" w:type="pct"/>
            <w:tcBorders>
              <w:top w:val="nil"/>
              <w:left w:val="single" w:sz="4" w:space="0" w:color="000000"/>
              <w:bottom w:val="single" w:sz="4" w:space="0" w:color="000000"/>
              <w:right w:val="single" w:sz="4" w:space="0" w:color="000000"/>
            </w:tcBorders>
            <w:shd w:val="clear" w:color="auto" w:fill="auto"/>
            <w:vAlign w:val="center"/>
          </w:tcPr>
          <w:p w14:paraId="67D25D5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50" w:type="pct"/>
            <w:tcBorders>
              <w:top w:val="nil"/>
              <w:left w:val="nil"/>
              <w:bottom w:val="single" w:sz="4" w:space="0" w:color="000000"/>
              <w:right w:val="single" w:sz="4" w:space="0" w:color="000000"/>
            </w:tcBorders>
            <w:shd w:val="clear" w:color="auto" w:fill="auto"/>
            <w:vAlign w:val="center"/>
          </w:tcPr>
          <w:p w14:paraId="0C52C7E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447" w:type="pct"/>
            <w:tcBorders>
              <w:top w:val="nil"/>
              <w:left w:val="nil"/>
              <w:bottom w:val="single" w:sz="4" w:space="0" w:color="000000"/>
              <w:right w:val="single" w:sz="4" w:space="0" w:color="000000"/>
            </w:tcBorders>
            <w:shd w:val="clear" w:color="auto" w:fill="auto"/>
            <w:vAlign w:val="center"/>
          </w:tcPr>
          <w:p w14:paraId="5ECC2D8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94" w:type="pct"/>
            <w:tcBorders>
              <w:top w:val="nil"/>
              <w:left w:val="nil"/>
              <w:bottom w:val="single" w:sz="4" w:space="0" w:color="000000"/>
              <w:right w:val="single" w:sz="4" w:space="0" w:color="000000"/>
            </w:tcBorders>
            <w:shd w:val="clear" w:color="auto" w:fill="auto"/>
            <w:vAlign w:val="center"/>
          </w:tcPr>
          <w:p w14:paraId="59FB85D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12</w:t>
            </w:r>
          </w:p>
        </w:tc>
        <w:tc>
          <w:tcPr>
            <w:tcW w:w="638" w:type="pct"/>
            <w:tcBorders>
              <w:top w:val="nil"/>
              <w:left w:val="nil"/>
              <w:bottom w:val="single" w:sz="4" w:space="0" w:color="000000"/>
              <w:right w:val="single" w:sz="4" w:space="0" w:color="000000"/>
            </w:tcBorders>
            <w:shd w:val="clear" w:color="auto" w:fill="auto"/>
            <w:vAlign w:val="center"/>
          </w:tcPr>
          <w:p w14:paraId="214B1F6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w:t>
            </w:r>
          </w:p>
        </w:tc>
        <w:tc>
          <w:tcPr>
            <w:tcW w:w="438" w:type="pct"/>
            <w:tcBorders>
              <w:top w:val="nil"/>
              <w:left w:val="nil"/>
              <w:bottom w:val="single" w:sz="4" w:space="0" w:color="000000"/>
              <w:right w:val="single" w:sz="4" w:space="0" w:color="000000"/>
            </w:tcBorders>
            <w:shd w:val="clear" w:color="auto" w:fill="auto"/>
            <w:vAlign w:val="center"/>
          </w:tcPr>
          <w:p w14:paraId="5A000A5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15</w:t>
            </w:r>
          </w:p>
        </w:tc>
        <w:tc>
          <w:tcPr>
            <w:tcW w:w="383"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4E9931E6" w14:textId="77777777" w:rsidR="006142C4" w:rsidRPr="000F6A55" w:rsidRDefault="002F0558">
            <w:pPr>
              <w:spacing w:after="0" w:line="240" w:lineRule="auto"/>
              <w:jc w:val="center"/>
              <w:rPr>
                <w:rFonts w:asciiTheme="minorHAnsi" w:eastAsia="Arial" w:hAnsiTheme="minorHAnsi" w:cstheme="minorHAnsi"/>
                <w:color w:val="000000"/>
                <w:sz w:val="24"/>
                <w:szCs w:val="24"/>
              </w:rPr>
            </w:pPr>
            <w:r w:rsidRPr="000F6A55">
              <w:rPr>
                <w:rFonts w:asciiTheme="minorHAnsi" w:eastAsia="Arial" w:hAnsiTheme="minorHAnsi" w:cstheme="minorHAnsi"/>
                <w:color w:val="000000"/>
                <w:sz w:val="24"/>
                <w:szCs w:val="24"/>
              </w:rPr>
              <w:t>0.0%</w:t>
            </w:r>
          </w:p>
        </w:tc>
      </w:tr>
      <w:tr w:rsidR="006142C4" w:rsidRPr="000F6A55" w14:paraId="505192D2" w14:textId="77777777" w:rsidTr="00EC0702">
        <w:trPr>
          <w:trHeight w:val="300"/>
        </w:trPr>
        <w:tc>
          <w:tcPr>
            <w:tcW w:w="1043" w:type="pct"/>
            <w:tcBorders>
              <w:top w:val="nil"/>
              <w:left w:val="single" w:sz="4" w:space="0" w:color="000000"/>
              <w:bottom w:val="single" w:sz="4" w:space="0" w:color="000000"/>
              <w:right w:val="nil"/>
            </w:tcBorders>
            <w:shd w:val="clear" w:color="auto" w:fill="auto"/>
            <w:vAlign w:val="center"/>
          </w:tcPr>
          <w:p w14:paraId="6142494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Tumbes</w:t>
            </w:r>
          </w:p>
        </w:tc>
        <w:tc>
          <w:tcPr>
            <w:tcW w:w="707" w:type="pct"/>
            <w:tcBorders>
              <w:top w:val="nil"/>
              <w:left w:val="single" w:sz="4" w:space="0" w:color="000000"/>
              <w:bottom w:val="single" w:sz="4" w:space="0" w:color="000000"/>
              <w:right w:val="single" w:sz="4" w:space="0" w:color="000000"/>
            </w:tcBorders>
            <w:shd w:val="clear" w:color="auto" w:fill="auto"/>
            <w:vAlign w:val="center"/>
          </w:tcPr>
          <w:p w14:paraId="470294B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50" w:type="pct"/>
            <w:tcBorders>
              <w:top w:val="nil"/>
              <w:left w:val="nil"/>
              <w:bottom w:val="single" w:sz="4" w:space="0" w:color="000000"/>
              <w:right w:val="single" w:sz="4" w:space="0" w:color="000000"/>
            </w:tcBorders>
            <w:shd w:val="clear" w:color="auto" w:fill="auto"/>
            <w:vAlign w:val="center"/>
          </w:tcPr>
          <w:p w14:paraId="4911165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447" w:type="pct"/>
            <w:tcBorders>
              <w:top w:val="nil"/>
              <w:left w:val="nil"/>
              <w:bottom w:val="single" w:sz="4" w:space="0" w:color="000000"/>
              <w:right w:val="single" w:sz="4" w:space="0" w:color="000000"/>
            </w:tcBorders>
            <w:shd w:val="clear" w:color="auto" w:fill="auto"/>
            <w:vAlign w:val="center"/>
          </w:tcPr>
          <w:p w14:paraId="2F92CED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94" w:type="pct"/>
            <w:tcBorders>
              <w:top w:val="nil"/>
              <w:left w:val="nil"/>
              <w:bottom w:val="single" w:sz="4" w:space="0" w:color="000000"/>
              <w:right w:val="single" w:sz="4" w:space="0" w:color="000000"/>
            </w:tcBorders>
            <w:shd w:val="clear" w:color="auto" w:fill="auto"/>
            <w:vAlign w:val="center"/>
          </w:tcPr>
          <w:p w14:paraId="2E16C42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6</w:t>
            </w:r>
          </w:p>
        </w:tc>
        <w:tc>
          <w:tcPr>
            <w:tcW w:w="638" w:type="pct"/>
            <w:tcBorders>
              <w:top w:val="nil"/>
              <w:left w:val="nil"/>
              <w:bottom w:val="single" w:sz="4" w:space="0" w:color="000000"/>
              <w:right w:val="single" w:sz="4" w:space="0" w:color="000000"/>
            </w:tcBorders>
            <w:shd w:val="clear" w:color="auto" w:fill="auto"/>
            <w:vAlign w:val="center"/>
          </w:tcPr>
          <w:p w14:paraId="3A70247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w:t>
            </w:r>
          </w:p>
        </w:tc>
        <w:tc>
          <w:tcPr>
            <w:tcW w:w="438" w:type="pct"/>
            <w:tcBorders>
              <w:top w:val="nil"/>
              <w:left w:val="nil"/>
              <w:bottom w:val="single" w:sz="4" w:space="0" w:color="000000"/>
              <w:right w:val="single" w:sz="4" w:space="0" w:color="000000"/>
            </w:tcBorders>
            <w:shd w:val="clear" w:color="auto" w:fill="auto"/>
            <w:vAlign w:val="center"/>
          </w:tcPr>
          <w:p w14:paraId="7B35008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11</w:t>
            </w:r>
          </w:p>
        </w:tc>
        <w:tc>
          <w:tcPr>
            <w:tcW w:w="383"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3B629742" w14:textId="77777777" w:rsidR="006142C4" w:rsidRPr="000F6A55" w:rsidRDefault="002F0558">
            <w:pPr>
              <w:spacing w:after="0" w:line="240" w:lineRule="auto"/>
              <w:jc w:val="center"/>
              <w:rPr>
                <w:rFonts w:asciiTheme="minorHAnsi" w:eastAsia="Arial" w:hAnsiTheme="minorHAnsi" w:cstheme="minorHAnsi"/>
                <w:color w:val="000000"/>
                <w:sz w:val="24"/>
                <w:szCs w:val="24"/>
              </w:rPr>
            </w:pPr>
            <w:r w:rsidRPr="000F6A55">
              <w:rPr>
                <w:rFonts w:asciiTheme="minorHAnsi" w:eastAsia="Arial" w:hAnsiTheme="minorHAnsi" w:cstheme="minorHAnsi"/>
                <w:color w:val="000000"/>
                <w:sz w:val="24"/>
                <w:szCs w:val="24"/>
              </w:rPr>
              <w:t>0.0%</w:t>
            </w:r>
          </w:p>
        </w:tc>
      </w:tr>
      <w:tr w:rsidR="006142C4" w:rsidRPr="000F6A55" w14:paraId="49038E96" w14:textId="77777777" w:rsidTr="00EC0702">
        <w:trPr>
          <w:trHeight w:val="300"/>
        </w:trPr>
        <w:tc>
          <w:tcPr>
            <w:tcW w:w="1043" w:type="pct"/>
            <w:tcBorders>
              <w:top w:val="single" w:sz="4" w:space="0" w:color="000000"/>
              <w:left w:val="single" w:sz="4" w:space="0" w:color="000000"/>
              <w:bottom w:val="single" w:sz="4" w:space="0" w:color="000000"/>
              <w:right w:val="nil"/>
            </w:tcBorders>
            <w:shd w:val="clear" w:color="auto" w:fill="auto"/>
            <w:vAlign w:val="center"/>
          </w:tcPr>
          <w:p w14:paraId="647A65F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Huancavelica</w:t>
            </w:r>
          </w:p>
        </w:tc>
        <w:tc>
          <w:tcPr>
            <w:tcW w:w="707" w:type="pct"/>
            <w:tcBorders>
              <w:top w:val="nil"/>
              <w:left w:val="single" w:sz="4" w:space="0" w:color="000000"/>
              <w:bottom w:val="single" w:sz="4" w:space="0" w:color="000000"/>
              <w:right w:val="single" w:sz="4" w:space="0" w:color="000000"/>
            </w:tcBorders>
            <w:shd w:val="clear" w:color="auto" w:fill="auto"/>
            <w:vAlign w:val="center"/>
          </w:tcPr>
          <w:p w14:paraId="46A5BEB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50" w:type="pct"/>
            <w:tcBorders>
              <w:top w:val="nil"/>
              <w:left w:val="nil"/>
              <w:bottom w:val="single" w:sz="4" w:space="0" w:color="000000"/>
              <w:right w:val="single" w:sz="4" w:space="0" w:color="000000"/>
            </w:tcBorders>
            <w:shd w:val="clear" w:color="auto" w:fill="auto"/>
            <w:vAlign w:val="center"/>
          </w:tcPr>
          <w:p w14:paraId="5F926F7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447" w:type="pct"/>
            <w:tcBorders>
              <w:top w:val="nil"/>
              <w:left w:val="nil"/>
              <w:bottom w:val="single" w:sz="4" w:space="0" w:color="000000"/>
              <w:right w:val="single" w:sz="4" w:space="0" w:color="000000"/>
            </w:tcBorders>
            <w:shd w:val="clear" w:color="auto" w:fill="auto"/>
            <w:vAlign w:val="center"/>
          </w:tcPr>
          <w:p w14:paraId="0FCADAC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94" w:type="pct"/>
            <w:tcBorders>
              <w:top w:val="nil"/>
              <w:left w:val="nil"/>
              <w:bottom w:val="single" w:sz="4" w:space="0" w:color="000000"/>
              <w:right w:val="single" w:sz="4" w:space="0" w:color="000000"/>
            </w:tcBorders>
            <w:shd w:val="clear" w:color="auto" w:fill="auto"/>
            <w:vAlign w:val="center"/>
          </w:tcPr>
          <w:p w14:paraId="743901F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9</w:t>
            </w:r>
          </w:p>
        </w:tc>
        <w:tc>
          <w:tcPr>
            <w:tcW w:w="638" w:type="pct"/>
            <w:tcBorders>
              <w:top w:val="nil"/>
              <w:left w:val="nil"/>
              <w:bottom w:val="single" w:sz="4" w:space="0" w:color="000000"/>
              <w:right w:val="single" w:sz="4" w:space="0" w:color="000000"/>
            </w:tcBorders>
            <w:shd w:val="clear" w:color="auto" w:fill="auto"/>
            <w:vAlign w:val="center"/>
          </w:tcPr>
          <w:p w14:paraId="4A0DB84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438" w:type="pct"/>
            <w:tcBorders>
              <w:top w:val="nil"/>
              <w:left w:val="nil"/>
              <w:bottom w:val="single" w:sz="4" w:space="0" w:color="000000"/>
              <w:right w:val="single" w:sz="4" w:space="0" w:color="000000"/>
            </w:tcBorders>
            <w:shd w:val="clear" w:color="auto" w:fill="auto"/>
            <w:vAlign w:val="center"/>
          </w:tcPr>
          <w:p w14:paraId="0B642BC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10</w:t>
            </w:r>
          </w:p>
        </w:tc>
        <w:tc>
          <w:tcPr>
            <w:tcW w:w="383"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1CF047EA" w14:textId="77777777" w:rsidR="006142C4" w:rsidRPr="000F6A55" w:rsidRDefault="002F0558">
            <w:pPr>
              <w:spacing w:after="0" w:line="240" w:lineRule="auto"/>
              <w:jc w:val="center"/>
              <w:rPr>
                <w:rFonts w:asciiTheme="minorHAnsi" w:eastAsia="Arial" w:hAnsiTheme="minorHAnsi" w:cstheme="minorHAnsi"/>
                <w:color w:val="000000"/>
                <w:sz w:val="24"/>
                <w:szCs w:val="24"/>
              </w:rPr>
            </w:pPr>
            <w:r w:rsidRPr="000F6A55">
              <w:rPr>
                <w:rFonts w:asciiTheme="minorHAnsi" w:eastAsia="Arial" w:hAnsiTheme="minorHAnsi" w:cstheme="minorHAnsi"/>
                <w:color w:val="000000"/>
                <w:sz w:val="24"/>
                <w:szCs w:val="24"/>
              </w:rPr>
              <w:t>0.0%</w:t>
            </w:r>
          </w:p>
        </w:tc>
      </w:tr>
      <w:tr w:rsidR="006142C4" w:rsidRPr="000F6A55" w14:paraId="2DB445E3" w14:textId="77777777" w:rsidTr="00EC0702">
        <w:trPr>
          <w:trHeight w:val="300"/>
        </w:trPr>
        <w:tc>
          <w:tcPr>
            <w:tcW w:w="1043" w:type="pct"/>
            <w:tcBorders>
              <w:top w:val="single" w:sz="4" w:space="0" w:color="000000"/>
              <w:left w:val="single" w:sz="4" w:space="0" w:color="000000"/>
              <w:bottom w:val="single" w:sz="4" w:space="0" w:color="000000"/>
              <w:right w:val="nil"/>
            </w:tcBorders>
            <w:shd w:val="clear" w:color="auto" w:fill="auto"/>
            <w:vAlign w:val="center"/>
          </w:tcPr>
          <w:p w14:paraId="2881DB4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Moquegua</w:t>
            </w:r>
          </w:p>
        </w:tc>
        <w:tc>
          <w:tcPr>
            <w:tcW w:w="707" w:type="pct"/>
            <w:tcBorders>
              <w:top w:val="nil"/>
              <w:left w:val="single" w:sz="4" w:space="0" w:color="000000"/>
              <w:bottom w:val="single" w:sz="4" w:space="0" w:color="000000"/>
              <w:right w:val="single" w:sz="4" w:space="0" w:color="000000"/>
            </w:tcBorders>
            <w:shd w:val="clear" w:color="auto" w:fill="auto"/>
            <w:vAlign w:val="center"/>
          </w:tcPr>
          <w:p w14:paraId="18C5CA8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50" w:type="pct"/>
            <w:tcBorders>
              <w:top w:val="nil"/>
              <w:left w:val="nil"/>
              <w:bottom w:val="single" w:sz="4" w:space="0" w:color="000000"/>
              <w:right w:val="single" w:sz="4" w:space="0" w:color="000000"/>
            </w:tcBorders>
            <w:shd w:val="clear" w:color="auto" w:fill="auto"/>
            <w:vAlign w:val="center"/>
          </w:tcPr>
          <w:p w14:paraId="76F8269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447" w:type="pct"/>
            <w:tcBorders>
              <w:top w:val="nil"/>
              <w:left w:val="nil"/>
              <w:bottom w:val="single" w:sz="4" w:space="0" w:color="000000"/>
              <w:right w:val="single" w:sz="4" w:space="0" w:color="000000"/>
            </w:tcBorders>
            <w:shd w:val="clear" w:color="auto" w:fill="auto"/>
            <w:vAlign w:val="center"/>
          </w:tcPr>
          <w:p w14:paraId="28ED3E8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94" w:type="pct"/>
            <w:tcBorders>
              <w:top w:val="nil"/>
              <w:left w:val="nil"/>
              <w:bottom w:val="single" w:sz="4" w:space="0" w:color="000000"/>
              <w:right w:val="single" w:sz="4" w:space="0" w:color="000000"/>
            </w:tcBorders>
            <w:shd w:val="clear" w:color="auto" w:fill="auto"/>
            <w:vAlign w:val="center"/>
          </w:tcPr>
          <w:p w14:paraId="3083B80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8</w:t>
            </w:r>
          </w:p>
        </w:tc>
        <w:tc>
          <w:tcPr>
            <w:tcW w:w="638" w:type="pct"/>
            <w:tcBorders>
              <w:top w:val="nil"/>
              <w:left w:val="nil"/>
              <w:bottom w:val="single" w:sz="4" w:space="0" w:color="000000"/>
              <w:right w:val="single" w:sz="4" w:space="0" w:color="000000"/>
            </w:tcBorders>
            <w:shd w:val="clear" w:color="auto" w:fill="auto"/>
            <w:vAlign w:val="center"/>
          </w:tcPr>
          <w:p w14:paraId="4836A95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438" w:type="pct"/>
            <w:tcBorders>
              <w:top w:val="nil"/>
              <w:left w:val="nil"/>
              <w:bottom w:val="single" w:sz="4" w:space="0" w:color="000000"/>
              <w:right w:val="single" w:sz="4" w:space="0" w:color="000000"/>
            </w:tcBorders>
            <w:shd w:val="clear" w:color="auto" w:fill="auto"/>
            <w:vAlign w:val="center"/>
          </w:tcPr>
          <w:p w14:paraId="740C856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10</w:t>
            </w:r>
          </w:p>
        </w:tc>
        <w:tc>
          <w:tcPr>
            <w:tcW w:w="383"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1F662C0A" w14:textId="77777777" w:rsidR="006142C4" w:rsidRPr="000F6A55" w:rsidRDefault="002F0558">
            <w:pPr>
              <w:spacing w:after="0" w:line="240" w:lineRule="auto"/>
              <w:jc w:val="center"/>
              <w:rPr>
                <w:rFonts w:asciiTheme="minorHAnsi" w:eastAsia="Arial" w:hAnsiTheme="minorHAnsi" w:cstheme="minorHAnsi"/>
                <w:color w:val="000000"/>
                <w:sz w:val="24"/>
                <w:szCs w:val="24"/>
              </w:rPr>
            </w:pPr>
            <w:r w:rsidRPr="000F6A55">
              <w:rPr>
                <w:rFonts w:asciiTheme="minorHAnsi" w:eastAsia="Arial" w:hAnsiTheme="minorHAnsi" w:cstheme="minorHAnsi"/>
                <w:color w:val="000000"/>
                <w:sz w:val="24"/>
                <w:szCs w:val="24"/>
              </w:rPr>
              <w:t>0.0%</w:t>
            </w:r>
          </w:p>
        </w:tc>
      </w:tr>
      <w:tr w:rsidR="006142C4" w:rsidRPr="000F6A55" w14:paraId="226065E6" w14:textId="77777777" w:rsidTr="00EC0702">
        <w:trPr>
          <w:trHeight w:val="300"/>
        </w:trPr>
        <w:tc>
          <w:tcPr>
            <w:tcW w:w="1043" w:type="pct"/>
            <w:tcBorders>
              <w:top w:val="nil"/>
              <w:left w:val="single" w:sz="4" w:space="0" w:color="000000"/>
              <w:bottom w:val="single" w:sz="4" w:space="0" w:color="000000"/>
              <w:right w:val="nil"/>
            </w:tcBorders>
            <w:shd w:val="clear" w:color="auto" w:fill="auto"/>
            <w:vAlign w:val="center"/>
          </w:tcPr>
          <w:p w14:paraId="77E9EF8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Tacna</w:t>
            </w:r>
          </w:p>
        </w:tc>
        <w:tc>
          <w:tcPr>
            <w:tcW w:w="707" w:type="pct"/>
            <w:tcBorders>
              <w:top w:val="nil"/>
              <w:left w:val="single" w:sz="4" w:space="0" w:color="000000"/>
              <w:bottom w:val="single" w:sz="4" w:space="0" w:color="000000"/>
              <w:right w:val="single" w:sz="4" w:space="0" w:color="000000"/>
            </w:tcBorders>
            <w:shd w:val="clear" w:color="auto" w:fill="auto"/>
            <w:vAlign w:val="center"/>
          </w:tcPr>
          <w:p w14:paraId="6496F49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50" w:type="pct"/>
            <w:tcBorders>
              <w:top w:val="nil"/>
              <w:left w:val="nil"/>
              <w:bottom w:val="single" w:sz="4" w:space="0" w:color="000000"/>
              <w:right w:val="single" w:sz="4" w:space="0" w:color="000000"/>
            </w:tcBorders>
            <w:shd w:val="clear" w:color="auto" w:fill="auto"/>
            <w:vAlign w:val="center"/>
          </w:tcPr>
          <w:p w14:paraId="0E3344D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447" w:type="pct"/>
            <w:tcBorders>
              <w:top w:val="nil"/>
              <w:left w:val="nil"/>
              <w:bottom w:val="single" w:sz="4" w:space="0" w:color="000000"/>
              <w:right w:val="single" w:sz="4" w:space="0" w:color="000000"/>
            </w:tcBorders>
            <w:shd w:val="clear" w:color="auto" w:fill="auto"/>
            <w:vAlign w:val="center"/>
          </w:tcPr>
          <w:p w14:paraId="5FE5A89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94" w:type="pct"/>
            <w:tcBorders>
              <w:top w:val="nil"/>
              <w:left w:val="nil"/>
              <w:bottom w:val="single" w:sz="4" w:space="0" w:color="000000"/>
              <w:right w:val="single" w:sz="4" w:space="0" w:color="000000"/>
            </w:tcBorders>
            <w:shd w:val="clear" w:color="auto" w:fill="auto"/>
            <w:vAlign w:val="center"/>
          </w:tcPr>
          <w:p w14:paraId="0881FF6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8</w:t>
            </w:r>
          </w:p>
        </w:tc>
        <w:tc>
          <w:tcPr>
            <w:tcW w:w="638" w:type="pct"/>
            <w:tcBorders>
              <w:top w:val="nil"/>
              <w:left w:val="nil"/>
              <w:bottom w:val="single" w:sz="4" w:space="0" w:color="000000"/>
              <w:right w:val="single" w:sz="4" w:space="0" w:color="000000"/>
            </w:tcBorders>
            <w:shd w:val="clear" w:color="auto" w:fill="auto"/>
            <w:vAlign w:val="center"/>
          </w:tcPr>
          <w:p w14:paraId="7E2EE12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438" w:type="pct"/>
            <w:tcBorders>
              <w:top w:val="nil"/>
              <w:left w:val="nil"/>
              <w:bottom w:val="single" w:sz="4" w:space="0" w:color="000000"/>
              <w:right w:val="single" w:sz="4" w:space="0" w:color="000000"/>
            </w:tcBorders>
            <w:shd w:val="clear" w:color="auto" w:fill="auto"/>
            <w:vAlign w:val="center"/>
          </w:tcPr>
          <w:p w14:paraId="677FDEB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10</w:t>
            </w:r>
          </w:p>
        </w:tc>
        <w:tc>
          <w:tcPr>
            <w:tcW w:w="383"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2F8F2A8E" w14:textId="77777777" w:rsidR="006142C4" w:rsidRPr="000F6A55" w:rsidRDefault="002F0558">
            <w:pPr>
              <w:spacing w:after="0" w:line="240" w:lineRule="auto"/>
              <w:jc w:val="center"/>
              <w:rPr>
                <w:rFonts w:asciiTheme="minorHAnsi" w:eastAsia="Arial" w:hAnsiTheme="minorHAnsi" w:cstheme="minorHAnsi"/>
                <w:color w:val="000000"/>
                <w:sz w:val="24"/>
                <w:szCs w:val="24"/>
              </w:rPr>
            </w:pPr>
            <w:r w:rsidRPr="000F6A55">
              <w:rPr>
                <w:rFonts w:asciiTheme="minorHAnsi" w:eastAsia="Arial" w:hAnsiTheme="minorHAnsi" w:cstheme="minorHAnsi"/>
                <w:color w:val="000000"/>
                <w:sz w:val="24"/>
                <w:szCs w:val="24"/>
              </w:rPr>
              <w:t>0.0%</w:t>
            </w:r>
          </w:p>
        </w:tc>
      </w:tr>
      <w:tr w:rsidR="006142C4" w:rsidRPr="000F6A55" w14:paraId="60DE3ADE" w14:textId="77777777" w:rsidTr="00EC0702">
        <w:trPr>
          <w:trHeight w:val="300"/>
        </w:trPr>
        <w:tc>
          <w:tcPr>
            <w:tcW w:w="1043" w:type="pct"/>
            <w:tcBorders>
              <w:top w:val="nil"/>
              <w:left w:val="single" w:sz="4" w:space="0" w:color="000000"/>
              <w:bottom w:val="single" w:sz="4" w:space="0" w:color="000000"/>
              <w:right w:val="nil"/>
            </w:tcBorders>
            <w:shd w:val="clear" w:color="auto" w:fill="auto"/>
            <w:vAlign w:val="center"/>
          </w:tcPr>
          <w:p w14:paraId="6731FA0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Amazonas</w:t>
            </w:r>
          </w:p>
        </w:tc>
        <w:tc>
          <w:tcPr>
            <w:tcW w:w="707" w:type="pct"/>
            <w:tcBorders>
              <w:top w:val="nil"/>
              <w:left w:val="single" w:sz="4" w:space="0" w:color="000000"/>
              <w:bottom w:val="single" w:sz="4" w:space="0" w:color="000000"/>
              <w:right w:val="single" w:sz="4" w:space="0" w:color="000000"/>
            </w:tcBorders>
            <w:shd w:val="clear" w:color="auto" w:fill="auto"/>
            <w:vAlign w:val="center"/>
          </w:tcPr>
          <w:p w14:paraId="0350BCD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50" w:type="pct"/>
            <w:tcBorders>
              <w:top w:val="nil"/>
              <w:left w:val="nil"/>
              <w:bottom w:val="single" w:sz="4" w:space="0" w:color="000000"/>
              <w:right w:val="single" w:sz="4" w:space="0" w:color="000000"/>
            </w:tcBorders>
            <w:shd w:val="clear" w:color="auto" w:fill="auto"/>
            <w:vAlign w:val="center"/>
          </w:tcPr>
          <w:p w14:paraId="4B69AB6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447" w:type="pct"/>
            <w:tcBorders>
              <w:top w:val="nil"/>
              <w:left w:val="nil"/>
              <w:bottom w:val="single" w:sz="4" w:space="0" w:color="000000"/>
              <w:right w:val="single" w:sz="4" w:space="0" w:color="000000"/>
            </w:tcBorders>
            <w:shd w:val="clear" w:color="auto" w:fill="auto"/>
            <w:vAlign w:val="center"/>
          </w:tcPr>
          <w:p w14:paraId="2FE218D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94" w:type="pct"/>
            <w:tcBorders>
              <w:top w:val="nil"/>
              <w:left w:val="nil"/>
              <w:bottom w:val="single" w:sz="4" w:space="0" w:color="000000"/>
              <w:right w:val="single" w:sz="4" w:space="0" w:color="000000"/>
            </w:tcBorders>
            <w:shd w:val="clear" w:color="auto" w:fill="auto"/>
            <w:vAlign w:val="center"/>
          </w:tcPr>
          <w:p w14:paraId="0FE0C3D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638" w:type="pct"/>
            <w:tcBorders>
              <w:top w:val="nil"/>
              <w:left w:val="nil"/>
              <w:bottom w:val="single" w:sz="4" w:space="0" w:color="000000"/>
              <w:right w:val="single" w:sz="4" w:space="0" w:color="000000"/>
            </w:tcBorders>
            <w:shd w:val="clear" w:color="auto" w:fill="auto"/>
            <w:vAlign w:val="center"/>
          </w:tcPr>
          <w:p w14:paraId="3CC58B4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438" w:type="pct"/>
            <w:tcBorders>
              <w:top w:val="nil"/>
              <w:left w:val="nil"/>
              <w:bottom w:val="single" w:sz="4" w:space="0" w:color="000000"/>
              <w:right w:val="single" w:sz="4" w:space="0" w:color="000000"/>
            </w:tcBorders>
            <w:shd w:val="clear" w:color="auto" w:fill="auto"/>
            <w:vAlign w:val="center"/>
          </w:tcPr>
          <w:p w14:paraId="017D3F3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w:t>
            </w:r>
          </w:p>
        </w:tc>
        <w:tc>
          <w:tcPr>
            <w:tcW w:w="383"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3CF0118E" w14:textId="77777777" w:rsidR="006142C4" w:rsidRPr="000F6A55" w:rsidRDefault="002F0558">
            <w:pPr>
              <w:spacing w:after="0" w:line="240" w:lineRule="auto"/>
              <w:jc w:val="center"/>
              <w:rPr>
                <w:rFonts w:asciiTheme="minorHAnsi" w:eastAsia="Arial" w:hAnsiTheme="minorHAnsi" w:cstheme="minorHAnsi"/>
                <w:color w:val="000000"/>
                <w:sz w:val="24"/>
                <w:szCs w:val="24"/>
              </w:rPr>
            </w:pPr>
            <w:r w:rsidRPr="000F6A55">
              <w:rPr>
                <w:rFonts w:asciiTheme="minorHAnsi" w:eastAsia="Arial" w:hAnsiTheme="minorHAnsi" w:cstheme="minorHAnsi"/>
                <w:color w:val="000000"/>
                <w:sz w:val="24"/>
                <w:szCs w:val="24"/>
              </w:rPr>
              <w:t>0.0%</w:t>
            </w:r>
          </w:p>
        </w:tc>
      </w:tr>
      <w:tr w:rsidR="006142C4" w:rsidRPr="000F6A55" w14:paraId="5D5EA0C6" w14:textId="77777777" w:rsidTr="00EC0702">
        <w:trPr>
          <w:trHeight w:val="300"/>
        </w:trPr>
        <w:tc>
          <w:tcPr>
            <w:tcW w:w="1043" w:type="pct"/>
            <w:tcBorders>
              <w:top w:val="nil"/>
              <w:left w:val="single" w:sz="4" w:space="0" w:color="000000"/>
              <w:bottom w:val="single" w:sz="4" w:space="0" w:color="000000"/>
              <w:right w:val="nil"/>
            </w:tcBorders>
            <w:shd w:val="clear" w:color="auto" w:fill="auto"/>
            <w:vAlign w:val="center"/>
          </w:tcPr>
          <w:p w14:paraId="48854A7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Madre de Dios</w:t>
            </w:r>
          </w:p>
        </w:tc>
        <w:tc>
          <w:tcPr>
            <w:tcW w:w="707" w:type="pct"/>
            <w:tcBorders>
              <w:top w:val="nil"/>
              <w:left w:val="single" w:sz="4" w:space="0" w:color="000000"/>
              <w:bottom w:val="single" w:sz="4" w:space="0" w:color="000000"/>
              <w:right w:val="single" w:sz="4" w:space="0" w:color="000000"/>
            </w:tcBorders>
            <w:shd w:val="clear" w:color="auto" w:fill="auto"/>
            <w:vAlign w:val="center"/>
          </w:tcPr>
          <w:p w14:paraId="3C87703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50" w:type="pct"/>
            <w:tcBorders>
              <w:top w:val="nil"/>
              <w:left w:val="nil"/>
              <w:bottom w:val="single" w:sz="4" w:space="0" w:color="000000"/>
              <w:right w:val="single" w:sz="4" w:space="0" w:color="000000"/>
            </w:tcBorders>
            <w:shd w:val="clear" w:color="auto" w:fill="auto"/>
            <w:vAlign w:val="center"/>
          </w:tcPr>
          <w:p w14:paraId="32E8701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447" w:type="pct"/>
            <w:tcBorders>
              <w:top w:val="nil"/>
              <w:left w:val="nil"/>
              <w:bottom w:val="single" w:sz="4" w:space="0" w:color="000000"/>
              <w:right w:val="single" w:sz="4" w:space="0" w:color="000000"/>
            </w:tcBorders>
            <w:shd w:val="clear" w:color="auto" w:fill="auto"/>
            <w:vAlign w:val="center"/>
          </w:tcPr>
          <w:p w14:paraId="1A208C6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94" w:type="pct"/>
            <w:tcBorders>
              <w:top w:val="nil"/>
              <w:left w:val="nil"/>
              <w:bottom w:val="single" w:sz="4" w:space="0" w:color="000000"/>
              <w:right w:val="single" w:sz="4" w:space="0" w:color="000000"/>
            </w:tcBorders>
            <w:shd w:val="clear" w:color="auto" w:fill="auto"/>
            <w:vAlign w:val="center"/>
          </w:tcPr>
          <w:p w14:paraId="6DB71CC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638" w:type="pct"/>
            <w:tcBorders>
              <w:top w:val="nil"/>
              <w:left w:val="nil"/>
              <w:bottom w:val="single" w:sz="4" w:space="0" w:color="000000"/>
              <w:right w:val="single" w:sz="4" w:space="0" w:color="000000"/>
            </w:tcBorders>
            <w:shd w:val="clear" w:color="auto" w:fill="auto"/>
            <w:vAlign w:val="center"/>
          </w:tcPr>
          <w:p w14:paraId="24D8554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438" w:type="pct"/>
            <w:tcBorders>
              <w:top w:val="nil"/>
              <w:left w:val="nil"/>
              <w:bottom w:val="single" w:sz="4" w:space="0" w:color="000000"/>
              <w:right w:val="single" w:sz="4" w:space="0" w:color="000000"/>
            </w:tcBorders>
            <w:shd w:val="clear" w:color="auto" w:fill="auto"/>
            <w:vAlign w:val="center"/>
          </w:tcPr>
          <w:p w14:paraId="1A4BCA2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383"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6895FED8" w14:textId="77777777" w:rsidR="006142C4" w:rsidRPr="000F6A55" w:rsidRDefault="002F0558">
            <w:pPr>
              <w:spacing w:after="0" w:line="240" w:lineRule="auto"/>
              <w:jc w:val="center"/>
              <w:rPr>
                <w:rFonts w:asciiTheme="minorHAnsi" w:eastAsia="Arial" w:hAnsiTheme="minorHAnsi" w:cstheme="minorHAnsi"/>
                <w:color w:val="000000"/>
                <w:sz w:val="24"/>
                <w:szCs w:val="24"/>
              </w:rPr>
            </w:pPr>
            <w:r w:rsidRPr="000F6A55">
              <w:rPr>
                <w:rFonts w:asciiTheme="minorHAnsi" w:eastAsia="Arial" w:hAnsiTheme="minorHAnsi" w:cstheme="minorHAnsi"/>
                <w:color w:val="000000"/>
                <w:sz w:val="24"/>
                <w:szCs w:val="24"/>
              </w:rPr>
              <w:t>0.0%</w:t>
            </w:r>
          </w:p>
        </w:tc>
      </w:tr>
      <w:tr w:rsidR="006142C4" w:rsidRPr="000F6A55" w14:paraId="0ED953F1" w14:textId="77777777" w:rsidTr="00EC0702">
        <w:trPr>
          <w:trHeight w:val="300"/>
        </w:trPr>
        <w:tc>
          <w:tcPr>
            <w:tcW w:w="1043" w:type="pct"/>
            <w:tcBorders>
              <w:top w:val="nil"/>
              <w:left w:val="single" w:sz="4" w:space="0" w:color="000000"/>
              <w:bottom w:val="single" w:sz="4" w:space="0" w:color="000000"/>
              <w:right w:val="nil"/>
            </w:tcBorders>
            <w:shd w:val="clear" w:color="auto" w:fill="auto"/>
            <w:vAlign w:val="center"/>
          </w:tcPr>
          <w:p w14:paraId="124AB2E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Región de Lima</w:t>
            </w:r>
            <w:r w:rsidRPr="000F6A55">
              <w:rPr>
                <w:rFonts w:asciiTheme="minorHAnsi" w:hAnsiTheme="minorHAnsi" w:cstheme="minorHAnsi"/>
                <w:color w:val="000000"/>
                <w:sz w:val="24"/>
                <w:szCs w:val="24"/>
                <w:vertAlign w:val="superscript"/>
              </w:rPr>
              <w:t>1/</w:t>
            </w:r>
          </w:p>
        </w:tc>
        <w:tc>
          <w:tcPr>
            <w:tcW w:w="707" w:type="pct"/>
            <w:tcBorders>
              <w:top w:val="nil"/>
              <w:left w:val="single" w:sz="4" w:space="0" w:color="000000"/>
              <w:bottom w:val="single" w:sz="4" w:space="0" w:color="000000"/>
              <w:right w:val="single" w:sz="4" w:space="0" w:color="000000"/>
            </w:tcBorders>
            <w:shd w:val="clear" w:color="auto" w:fill="auto"/>
            <w:vAlign w:val="center"/>
          </w:tcPr>
          <w:p w14:paraId="56BD519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50" w:type="pct"/>
            <w:tcBorders>
              <w:top w:val="nil"/>
              <w:left w:val="nil"/>
              <w:bottom w:val="single" w:sz="4" w:space="0" w:color="000000"/>
              <w:right w:val="single" w:sz="4" w:space="0" w:color="000000"/>
            </w:tcBorders>
            <w:shd w:val="clear" w:color="auto" w:fill="auto"/>
            <w:vAlign w:val="center"/>
          </w:tcPr>
          <w:p w14:paraId="37F0886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447" w:type="pct"/>
            <w:tcBorders>
              <w:top w:val="nil"/>
              <w:left w:val="nil"/>
              <w:bottom w:val="single" w:sz="4" w:space="0" w:color="000000"/>
              <w:right w:val="single" w:sz="4" w:space="0" w:color="000000"/>
            </w:tcBorders>
            <w:shd w:val="clear" w:color="auto" w:fill="auto"/>
            <w:vAlign w:val="center"/>
          </w:tcPr>
          <w:p w14:paraId="21AE33E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94" w:type="pct"/>
            <w:tcBorders>
              <w:top w:val="nil"/>
              <w:left w:val="nil"/>
              <w:bottom w:val="single" w:sz="4" w:space="0" w:color="000000"/>
              <w:right w:val="single" w:sz="4" w:space="0" w:color="000000"/>
            </w:tcBorders>
            <w:shd w:val="clear" w:color="auto" w:fill="auto"/>
            <w:vAlign w:val="center"/>
          </w:tcPr>
          <w:p w14:paraId="330B211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38" w:type="pct"/>
            <w:tcBorders>
              <w:top w:val="nil"/>
              <w:left w:val="nil"/>
              <w:bottom w:val="single" w:sz="4" w:space="0" w:color="000000"/>
              <w:right w:val="single" w:sz="4" w:space="0" w:color="000000"/>
            </w:tcBorders>
            <w:shd w:val="clear" w:color="auto" w:fill="auto"/>
            <w:vAlign w:val="center"/>
          </w:tcPr>
          <w:p w14:paraId="4D01D50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438" w:type="pct"/>
            <w:tcBorders>
              <w:top w:val="nil"/>
              <w:left w:val="nil"/>
              <w:bottom w:val="single" w:sz="4" w:space="0" w:color="000000"/>
              <w:right w:val="single" w:sz="4" w:space="0" w:color="000000"/>
            </w:tcBorders>
            <w:shd w:val="clear" w:color="auto" w:fill="auto"/>
            <w:vAlign w:val="center"/>
          </w:tcPr>
          <w:p w14:paraId="5A55A38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383"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226EC71C" w14:textId="77777777" w:rsidR="006142C4" w:rsidRPr="000F6A55" w:rsidRDefault="002F0558">
            <w:pPr>
              <w:spacing w:after="0" w:line="240" w:lineRule="auto"/>
              <w:jc w:val="center"/>
              <w:rPr>
                <w:rFonts w:asciiTheme="minorHAnsi" w:eastAsia="Arial" w:hAnsiTheme="minorHAnsi" w:cstheme="minorHAnsi"/>
                <w:color w:val="000000"/>
                <w:sz w:val="24"/>
                <w:szCs w:val="24"/>
              </w:rPr>
            </w:pPr>
            <w:r w:rsidRPr="000F6A55">
              <w:rPr>
                <w:rFonts w:asciiTheme="minorHAnsi" w:eastAsia="Arial" w:hAnsiTheme="minorHAnsi" w:cstheme="minorHAnsi"/>
                <w:color w:val="000000"/>
                <w:sz w:val="24"/>
                <w:szCs w:val="24"/>
              </w:rPr>
              <w:t>0.0%</w:t>
            </w:r>
          </w:p>
        </w:tc>
      </w:tr>
      <w:tr w:rsidR="006142C4" w:rsidRPr="000F6A55" w14:paraId="6614D9A6" w14:textId="77777777" w:rsidTr="00EC0702">
        <w:trPr>
          <w:trHeight w:val="300"/>
        </w:trPr>
        <w:tc>
          <w:tcPr>
            <w:tcW w:w="1043" w:type="pct"/>
            <w:tcBorders>
              <w:top w:val="nil"/>
              <w:left w:val="single" w:sz="4" w:space="0" w:color="000000"/>
              <w:bottom w:val="single" w:sz="4" w:space="0" w:color="000000"/>
              <w:right w:val="nil"/>
            </w:tcBorders>
            <w:shd w:val="clear" w:color="auto" w:fill="auto"/>
            <w:vAlign w:val="center"/>
          </w:tcPr>
          <w:p w14:paraId="4276051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Arequipa</w:t>
            </w:r>
          </w:p>
        </w:tc>
        <w:tc>
          <w:tcPr>
            <w:tcW w:w="707" w:type="pct"/>
            <w:tcBorders>
              <w:top w:val="nil"/>
              <w:left w:val="single" w:sz="4" w:space="0" w:color="000000"/>
              <w:bottom w:val="single" w:sz="4" w:space="0" w:color="000000"/>
              <w:right w:val="single" w:sz="4" w:space="0" w:color="000000"/>
            </w:tcBorders>
            <w:shd w:val="clear" w:color="auto" w:fill="auto"/>
            <w:vAlign w:val="center"/>
          </w:tcPr>
          <w:p w14:paraId="44AD1FB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650" w:type="pct"/>
            <w:tcBorders>
              <w:top w:val="nil"/>
              <w:left w:val="nil"/>
              <w:bottom w:val="single" w:sz="4" w:space="0" w:color="000000"/>
              <w:right w:val="single" w:sz="4" w:space="0" w:color="000000"/>
            </w:tcBorders>
            <w:shd w:val="clear" w:color="auto" w:fill="auto"/>
            <w:vAlign w:val="center"/>
          </w:tcPr>
          <w:p w14:paraId="40A66E5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447" w:type="pct"/>
            <w:tcBorders>
              <w:top w:val="nil"/>
              <w:left w:val="nil"/>
              <w:bottom w:val="single" w:sz="4" w:space="0" w:color="000000"/>
              <w:right w:val="single" w:sz="4" w:space="0" w:color="000000"/>
            </w:tcBorders>
            <w:shd w:val="clear" w:color="auto" w:fill="auto"/>
            <w:vAlign w:val="center"/>
          </w:tcPr>
          <w:p w14:paraId="4BE40F0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694" w:type="pct"/>
            <w:tcBorders>
              <w:top w:val="nil"/>
              <w:left w:val="nil"/>
              <w:bottom w:val="single" w:sz="4" w:space="0" w:color="000000"/>
              <w:right w:val="single" w:sz="4" w:space="0" w:color="000000"/>
            </w:tcBorders>
            <w:shd w:val="clear" w:color="auto" w:fill="auto"/>
            <w:vAlign w:val="center"/>
          </w:tcPr>
          <w:p w14:paraId="0720FF9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67</w:t>
            </w:r>
          </w:p>
        </w:tc>
        <w:tc>
          <w:tcPr>
            <w:tcW w:w="638" w:type="pct"/>
            <w:tcBorders>
              <w:top w:val="nil"/>
              <w:left w:val="nil"/>
              <w:bottom w:val="single" w:sz="4" w:space="0" w:color="000000"/>
              <w:right w:val="single" w:sz="4" w:space="0" w:color="000000"/>
            </w:tcBorders>
            <w:shd w:val="clear" w:color="auto" w:fill="auto"/>
            <w:vAlign w:val="center"/>
          </w:tcPr>
          <w:p w14:paraId="17FB313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40</w:t>
            </w:r>
          </w:p>
        </w:tc>
        <w:tc>
          <w:tcPr>
            <w:tcW w:w="438" w:type="pct"/>
            <w:tcBorders>
              <w:top w:val="nil"/>
              <w:left w:val="nil"/>
              <w:bottom w:val="single" w:sz="4" w:space="0" w:color="000000"/>
              <w:right w:val="single" w:sz="4" w:space="0" w:color="000000"/>
            </w:tcBorders>
            <w:shd w:val="clear" w:color="auto" w:fill="auto"/>
            <w:vAlign w:val="center"/>
          </w:tcPr>
          <w:p w14:paraId="1A9B8BC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107</w:t>
            </w:r>
          </w:p>
        </w:tc>
        <w:tc>
          <w:tcPr>
            <w:tcW w:w="383" w:type="pct"/>
            <w:tcBorders>
              <w:top w:val="single" w:sz="4" w:space="0" w:color="000000"/>
              <w:left w:val="single" w:sz="4" w:space="0" w:color="000000"/>
              <w:bottom w:val="single" w:sz="4" w:space="0" w:color="000000"/>
              <w:right w:val="single" w:sz="4" w:space="0" w:color="000000"/>
            </w:tcBorders>
            <w:shd w:val="clear" w:color="auto" w:fill="FEEB84"/>
            <w:vAlign w:val="center"/>
          </w:tcPr>
          <w:p w14:paraId="5C4F3799" w14:textId="77777777" w:rsidR="006142C4" w:rsidRPr="000F6A55" w:rsidRDefault="002F0558">
            <w:pPr>
              <w:spacing w:after="0" w:line="240" w:lineRule="auto"/>
              <w:jc w:val="center"/>
              <w:rPr>
                <w:rFonts w:asciiTheme="minorHAnsi" w:eastAsia="Arial" w:hAnsiTheme="minorHAnsi" w:cstheme="minorHAnsi"/>
                <w:color w:val="000000"/>
                <w:sz w:val="24"/>
                <w:szCs w:val="24"/>
              </w:rPr>
            </w:pPr>
            <w:r w:rsidRPr="000F6A55">
              <w:rPr>
                <w:rFonts w:asciiTheme="minorHAnsi" w:eastAsia="Arial" w:hAnsiTheme="minorHAnsi" w:cstheme="minorHAnsi"/>
                <w:color w:val="000000"/>
                <w:sz w:val="24"/>
                <w:szCs w:val="24"/>
              </w:rPr>
              <w:t>0.9%</w:t>
            </w:r>
          </w:p>
        </w:tc>
      </w:tr>
      <w:tr w:rsidR="006142C4" w:rsidRPr="000F6A55" w14:paraId="7D7EFEC9" w14:textId="77777777" w:rsidTr="00EC0702">
        <w:trPr>
          <w:trHeight w:val="300"/>
        </w:trPr>
        <w:tc>
          <w:tcPr>
            <w:tcW w:w="1043" w:type="pct"/>
            <w:tcBorders>
              <w:top w:val="nil"/>
              <w:left w:val="single" w:sz="4" w:space="0" w:color="000000"/>
              <w:bottom w:val="single" w:sz="4" w:space="0" w:color="000000"/>
              <w:right w:val="nil"/>
            </w:tcBorders>
            <w:shd w:val="clear" w:color="auto" w:fill="auto"/>
            <w:vAlign w:val="center"/>
          </w:tcPr>
          <w:p w14:paraId="48EE92D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lastRenderedPageBreak/>
              <w:t>Prov. Const. del Callao</w:t>
            </w:r>
          </w:p>
        </w:tc>
        <w:tc>
          <w:tcPr>
            <w:tcW w:w="707" w:type="pct"/>
            <w:tcBorders>
              <w:top w:val="nil"/>
              <w:left w:val="single" w:sz="4" w:space="0" w:color="000000"/>
              <w:bottom w:val="single" w:sz="4" w:space="0" w:color="000000"/>
              <w:right w:val="single" w:sz="4" w:space="0" w:color="000000"/>
            </w:tcBorders>
            <w:shd w:val="clear" w:color="auto" w:fill="auto"/>
            <w:vAlign w:val="center"/>
          </w:tcPr>
          <w:p w14:paraId="038329C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50" w:type="pct"/>
            <w:tcBorders>
              <w:top w:val="nil"/>
              <w:left w:val="nil"/>
              <w:bottom w:val="single" w:sz="4" w:space="0" w:color="000000"/>
              <w:right w:val="single" w:sz="4" w:space="0" w:color="000000"/>
            </w:tcBorders>
            <w:shd w:val="clear" w:color="auto" w:fill="auto"/>
            <w:vAlign w:val="center"/>
          </w:tcPr>
          <w:p w14:paraId="59E6869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447" w:type="pct"/>
            <w:tcBorders>
              <w:top w:val="nil"/>
              <w:left w:val="nil"/>
              <w:bottom w:val="single" w:sz="4" w:space="0" w:color="000000"/>
              <w:right w:val="single" w:sz="4" w:space="0" w:color="000000"/>
            </w:tcBorders>
            <w:shd w:val="clear" w:color="auto" w:fill="auto"/>
            <w:vAlign w:val="center"/>
          </w:tcPr>
          <w:p w14:paraId="7BC5494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694" w:type="pct"/>
            <w:tcBorders>
              <w:top w:val="nil"/>
              <w:left w:val="nil"/>
              <w:bottom w:val="single" w:sz="4" w:space="0" w:color="000000"/>
              <w:right w:val="single" w:sz="4" w:space="0" w:color="000000"/>
            </w:tcBorders>
            <w:shd w:val="clear" w:color="auto" w:fill="auto"/>
            <w:vAlign w:val="center"/>
          </w:tcPr>
          <w:p w14:paraId="5A9847F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45</w:t>
            </w:r>
          </w:p>
        </w:tc>
        <w:tc>
          <w:tcPr>
            <w:tcW w:w="638" w:type="pct"/>
            <w:tcBorders>
              <w:top w:val="nil"/>
              <w:left w:val="nil"/>
              <w:bottom w:val="single" w:sz="4" w:space="0" w:color="000000"/>
              <w:right w:val="single" w:sz="4" w:space="0" w:color="000000"/>
            </w:tcBorders>
            <w:shd w:val="clear" w:color="auto" w:fill="auto"/>
            <w:vAlign w:val="center"/>
          </w:tcPr>
          <w:p w14:paraId="1F0E74A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22</w:t>
            </w:r>
          </w:p>
        </w:tc>
        <w:tc>
          <w:tcPr>
            <w:tcW w:w="438" w:type="pct"/>
            <w:tcBorders>
              <w:top w:val="nil"/>
              <w:left w:val="nil"/>
              <w:bottom w:val="single" w:sz="4" w:space="0" w:color="000000"/>
              <w:right w:val="single" w:sz="4" w:space="0" w:color="000000"/>
            </w:tcBorders>
            <w:shd w:val="clear" w:color="auto" w:fill="auto"/>
            <w:vAlign w:val="center"/>
          </w:tcPr>
          <w:p w14:paraId="089EDA6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67</w:t>
            </w:r>
          </w:p>
        </w:tc>
        <w:tc>
          <w:tcPr>
            <w:tcW w:w="383" w:type="pct"/>
            <w:tcBorders>
              <w:top w:val="single" w:sz="4" w:space="0" w:color="000000"/>
              <w:left w:val="single" w:sz="4" w:space="0" w:color="000000"/>
              <w:bottom w:val="single" w:sz="4" w:space="0" w:color="000000"/>
              <w:right w:val="single" w:sz="4" w:space="0" w:color="000000"/>
            </w:tcBorders>
            <w:shd w:val="clear" w:color="auto" w:fill="FAEA84"/>
            <w:vAlign w:val="center"/>
          </w:tcPr>
          <w:p w14:paraId="512E6FAC" w14:textId="77777777" w:rsidR="006142C4" w:rsidRPr="000F6A55" w:rsidRDefault="002F0558">
            <w:pPr>
              <w:spacing w:after="0" w:line="240" w:lineRule="auto"/>
              <w:jc w:val="center"/>
              <w:rPr>
                <w:rFonts w:asciiTheme="minorHAnsi" w:eastAsia="Arial" w:hAnsiTheme="minorHAnsi" w:cstheme="minorHAnsi"/>
                <w:color w:val="000000"/>
                <w:sz w:val="24"/>
                <w:szCs w:val="24"/>
              </w:rPr>
            </w:pPr>
            <w:r w:rsidRPr="000F6A55">
              <w:rPr>
                <w:rFonts w:asciiTheme="minorHAnsi" w:eastAsia="Arial" w:hAnsiTheme="minorHAnsi" w:cstheme="minorHAnsi"/>
                <w:color w:val="000000"/>
                <w:sz w:val="24"/>
                <w:szCs w:val="24"/>
              </w:rPr>
              <w:t>3.0%</w:t>
            </w:r>
          </w:p>
        </w:tc>
      </w:tr>
      <w:tr w:rsidR="006142C4" w:rsidRPr="000F6A55" w14:paraId="7CD24DF0" w14:textId="77777777" w:rsidTr="00EC0702">
        <w:trPr>
          <w:trHeight w:val="300"/>
        </w:trPr>
        <w:tc>
          <w:tcPr>
            <w:tcW w:w="1043" w:type="pct"/>
            <w:tcBorders>
              <w:top w:val="nil"/>
              <w:left w:val="single" w:sz="4" w:space="0" w:color="000000"/>
              <w:bottom w:val="single" w:sz="4" w:space="0" w:color="000000"/>
              <w:right w:val="nil"/>
            </w:tcBorders>
            <w:shd w:val="clear" w:color="auto" w:fill="auto"/>
            <w:vAlign w:val="center"/>
          </w:tcPr>
          <w:p w14:paraId="0C01550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Ucayali</w:t>
            </w:r>
          </w:p>
        </w:tc>
        <w:tc>
          <w:tcPr>
            <w:tcW w:w="707" w:type="pct"/>
            <w:tcBorders>
              <w:top w:val="nil"/>
              <w:left w:val="single" w:sz="4" w:space="0" w:color="000000"/>
              <w:bottom w:val="single" w:sz="4" w:space="0" w:color="000000"/>
              <w:right w:val="single" w:sz="4" w:space="0" w:color="000000"/>
            </w:tcBorders>
            <w:shd w:val="clear" w:color="auto" w:fill="auto"/>
            <w:vAlign w:val="center"/>
          </w:tcPr>
          <w:p w14:paraId="2A28296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50" w:type="pct"/>
            <w:tcBorders>
              <w:top w:val="nil"/>
              <w:left w:val="nil"/>
              <w:bottom w:val="single" w:sz="4" w:space="0" w:color="000000"/>
              <w:right w:val="single" w:sz="4" w:space="0" w:color="000000"/>
            </w:tcBorders>
            <w:shd w:val="clear" w:color="auto" w:fill="auto"/>
            <w:vAlign w:val="center"/>
          </w:tcPr>
          <w:p w14:paraId="61C8A31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447" w:type="pct"/>
            <w:tcBorders>
              <w:top w:val="nil"/>
              <w:left w:val="nil"/>
              <w:bottom w:val="single" w:sz="4" w:space="0" w:color="000000"/>
              <w:right w:val="single" w:sz="4" w:space="0" w:color="000000"/>
            </w:tcBorders>
            <w:shd w:val="clear" w:color="auto" w:fill="auto"/>
            <w:vAlign w:val="center"/>
          </w:tcPr>
          <w:p w14:paraId="69267BC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694" w:type="pct"/>
            <w:tcBorders>
              <w:top w:val="nil"/>
              <w:left w:val="nil"/>
              <w:bottom w:val="single" w:sz="4" w:space="0" w:color="000000"/>
              <w:right w:val="single" w:sz="4" w:space="0" w:color="000000"/>
            </w:tcBorders>
            <w:shd w:val="clear" w:color="auto" w:fill="auto"/>
            <w:vAlign w:val="center"/>
          </w:tcPr>
          <w:p w14:paraId="046879B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19</w:t>
            </w:r>
          </w:p>
        </w:tc>
        <w:tc>
          <w:tcPr>
            <w:tcW w:w="638" w:type="pct"/>
            <w:tcBorders>
              <w:top w:val="nil"/>
              <w:left w:val="nil"/>
              <w:bottom w:val="single" w:sz="4" w:space="0" w:color="000000"/>
              <w:right w:val="single" w:sz="4" w:space="0" w:color="000000"/>
            </w:tcBorders>
            <w:shd w:val="clear" w:color="auto" w:fill="auto"/>
            <w:vAlign w:val="center"/>
          </w:tcPr>
          <w:p w14:paraId="3712EA5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w:t>
            </w:r>
          </w:p>
        </w:tc>
        <w:tc>
          <w:tcPr>
            <w:tcW w:w="438" w:type="pct"/>
            <w:tcBorders>
              <w:top w:val="nil"/>
              <w:left w:val="nil"/>
              <w:bottom w:val="single" w:sz="4" w:space="0" w:color="000000"/>
              <w:right w:val="single" w:sz="4" w:space="0" w:color="000000"/>
            </w:tcBorders>
            <w:shd w:val="clear" w:color="auto" w:fill="auto"/>
            <w:vAlign w:val="center"/>
          </w:tcPr>
          <w:p w14:paraId="6BB55C5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22</w:t>
            </w:r>
          </w:p>
        </w:tc>
        <w:tc>
          <w:tcPr>
            <w:tcW w:w="383" w:type="pct"/>
            <w:tcBorders>
              <w:top w:val="single" w:sz="4" w:space="0" w:color="000000"/>
              <w:left w:val="single" w:sz="4" w:space="0" w:color="000000"/>
              <w:bottom w:val="single" w:sz="4" w:space="0" w:color="000000"/>
              <w:right w:val="single" w:sz="4" w:space="0" w:color="000000"/>
            </w:tcBorders>
            <w:shd w:val="clear" w:color="auto" w:fill="EEE683"/>
            <w:vAlign w:val="center"/>
          </w:tcPr>
          <w:p w14:paraId="27A4EAD9" w14:textId="77777777" w:rsidR="006142C4" w:rsidRPr="000F6A55" w:rsidRDefault="002F0558">
            <w:pPr>
              <w:spacing w:after="0" w:line="240" w:lineRule="auto"/>
              <w:jc w:val="center"/>
              <w:rPr>
                <w:rFonts w:asciiTheme="minorHAnsi" w:eastAsia="Arial" w:hAnsiTheme="minorHAnsi" w:cstheme="minorHAnsi"/>
                <w:color w:val="000000"/>
                <w:sz w:val="24"/>
                <w:szCs w:val="24"/>
              </w:rPr>
            </w:pPr>
            <w:r w:rsidRPr="000F6A55">
              <w:rPr>
                <w:rFonts w:asciiTheme="minorHAnsi" w:eastAsia="Arial" w:hAnsiTheme="minorHAnsi" w:cstheme="minorHAnsi"/>
                <w:color w:val="000000"/>
                <w:sz w:val="24"/>
                <w:szCs w:val="24"/>
              </w:rPr>
              <w:t>9.1%</w:t>
            </w:r>
          </w:p>
        </w:tc>
      </w:tr>
      <w:tr w:rsidR="006142C4" w:rsidRPr="000F6A55" w14:paraId="0AC87FA0" w14:textId="77777777" w:rsidTr="00EC0702">
        <w:trPr>
          <w:trHeight w:val="300"/>
        </w:trPr>
        <w:tc>
          <w:tcPr>
            <w:tcW w:w="1043" w:type="pct"/>
            <w:tcBorders>
              <w:top w:val="nil"/>
              <w:left w:val="single" w:sz="4" w:space="0" w:color="000000"/>
              <w:bottom w:val="single" w:sz="4" w:space="0" w:color="000000"/>
              <w:right w:val="nil"/>
            </w:tcBorders>
            <w:shd w:val="clear" w:color="auto" w:fill="auto"/>
            <w:vAlign w:val="center"/>
          </w:tcPr>
          <w:p w14:paraId="2B04D87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Lima Metropolitana</w:t>
            </w:r>
            <w:r w:rsidRPr="000F6A55">
              <w:rPr>
                <w:rFonts w:asciiTheme="minorHAnsi" w:hAnsiTheme="minorHAnsi" w:cstheme="minorHAnsi"/>
                <w:color w:val="000000"/>
                <w:sz w:val="24"/>
                <w:szCs w:val="24"/>
                <w:vertAlign w:val="superscript"/>
              </w:rPr>
              <w:t>2/</w:t>
            </w:r>
          </w:p>
        </w:tc>
        <w:tc>
          <w:tcPr>
            <w:tcW w:w="707" w:type="pct"/>
            <w:tcBorders>
              <w:top w:val="nil"/>
              <w:left w:val="single" w:sz="4" w:space="0" w:color="000000"/>
              <w:bottom w:val="single" w:sz="4" w:space="0" w:color="000000"/>
              <w:right w:val="single" w:sz="4" w:space="0" w:color="000000"/>
            </w:tcBorders>
            <w:shd w:val="clear" w:color="auto" w:fill="auto"/>
            <w:vAlign w:val="center"/>
          </w:tcPr>
          <w:p w14:paraId="73F2074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w:t>
            </w:r>
          </w:p>
        </w:tc>
        <w:tc>
          <w:tcPr>
            <w:tcW w:w="650" w:type="pct"/>
            <w:tcBorders>
              <w:top w:val="nil"/>
              <w:left w:val="nil"/>
              <w:bottom w:val="single" w:sz="4" w:space="0" w:color="000000"/>
              <w:right w:val="single" w:sz="4" w:space="0" w:color="000000"/>
            </w:tcBorders>
            <w:shd w:val="clear" w:color="auto" w:fill="auto"/>
            <w:vAlign w:val="center"/>
          </w:tcPr>
          <w:p w14:paraId="270D2C4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93</w:t>
            </w:r>
          </w:p>
        </w:tc>
        <w:tc>
          <w:tcPr>
            <w:tcW w:w="447" w:type="pct"/>
            <w:tcBorders>
              <w:top w:val="nil"/>
              <w:left w:val="nil"/>
              <w:bottom w:val="single" w:sz="4" w:space="0" w:color="000000"/>
              <w:right w:val="single" w:sz="4" w:space="0" w:color="000000"/>
            </w:tcBorders>
            <w:shd w:val="clear" w:color="auto" w:fill="auto"/>
            <w:vAlign w:val="center"/>
          </w:tcPr>
          <w:p w14:paraId="3F681D0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98</w:t>
            </w:r>
          </w:p>
        </w:tc>
        <w:tc>
          <w:tcPr>
            <w:tcW w:w="694" w:type="pct"/>
            <w:tcBorders>
              <w:top w:val="nil"/>
              <w:left w:val="nil"/>
              <w:bottom w:val="single" w:sz="4" w:space="0" w:color="000000"/>
              <w:right w:val="single" w:sz="4" w:space="0" w:color="000000"/>
            </w:tcBorders>
            <w:shd w:val="clear" w:color="auto" w:fill="auto"/>
            <w:vAlign w:val="center"/>
          </w:tcPr>
          <w:p w14:paraId="182E2D5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474</w:t>
            </w:r>
          </w:p>
        </w:tc>
        <w:tc>
          <w:tcPr>
            <w:tcW w:w="638" w:type="pct"/>
            <w:tcBorders>
              <w:top w:val="nil"/>
              <w:left w:val="nil"/>
              <w:bottom w:val="single" w:sz="4" w:space="0" w:color="000000"/>
              <w:right w:val="single" w:sz="4" w:space="0" w:color="000000"/>
            </w:tcBorders>
            <w:shd w:val="clear" w:color="auto" w:fill="auto"/>
            <w:vAlign w:val="center"/>
          </w:tcPr>
          <w:p w14:paraId="3E8F663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200</w:t>
            </w:r>
          </w:p>
        </w:tc>
        <w:tc>
          <w:tcPr>
            <w:tcW w:w="438" w:type="pct"/>
            <w:tcBorders>
              <w:top w:val="nil"/>
              <w:left w:val="nil"/>
              <w:bottom w:val="single" w:sz="4" w:space="0" w:color="000000"/>
              <w:right w:val="single" w:sz="4" w:space="0" w:color="000000"/>
            </w:tcBorders>
            <w:shd w:val="clear" w:color="auto" w:fill="auto"/>
            <w:vAlign w:val="center"/>
          </w:tcPr>
          <w:p w14:paraId="1E50F12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674</w:t>
            </w:r>
          </w:p>
        </w:tc>
        <w:tc>
          <w:tcPr>
            <w:tcW w:w="383" w:type="pct"/>
            <w:tcBorders>
              <w:top w:val="single" w:sz="4" w:space="0" w:color="000000"/>
              <w:left w:val="single" w:sz="4" w:space="0" w:color="000000"/>
              <w:bottom w:val="single" w:sz="4" w:space="0" w:color="000000"/>
              <w:right w:val="single" w:sz="4" w:space="0" w:color="000000"/>
            </w:tcBorders>
            <w:shd w:val="clear" w:color="auto" w:fill="E3E383"/>
            <w:vAlign w:val="center"/>
          </w:tcPr>
          <w:p w14:paraId="223FF5E1" w14:textId="77777777" w:rsidR="006142C4" w:rsidRPr="000F6A55" w:rsidRDefault="002F0558">
            <w:pPr>
              <w:spacing w:after="0" w:line="240" w:lineRule="auto"/>
              <w:jc w:val="center"/>
              <w:rPr>
                <w:rFonts w:asciiTheme="minorHAnsi" w:eastAsia="Arial" w:hAnsiTheme="minorHAnsi" w:cstheme="minorHAnsi"/>
                <w:color w:val="000000"/>
                <w:sz w:val="24"/>
                <w:szCs w:val="24"/>
              </w:rPr>
            </w:pPr>
            <w:r w:rsidRPr="000F6A55">
              <w:rPr>
                <w:rFonts w:asciiTheme="minorHAnsi" w:eastAsia="Arial" w:hAnsiTheme="minorHAnsi" w:cstheme="minorHAnsi"/>
                <w:color w:val="000000"/>
                <w:sz w:val="24"/>
                <w:szCs w:val="24"/>
              </w:rPr>
              <w:t>14.5%</w:t>
            </w:r>
          </w:p>
        </w:tc>
      </w:tr>
      <w:tr w:rsidR="006142C4" w:rsidRPr="000F6A55" w14:paraId="4838B2D0" w14:textId="77777777" w:rsidTr="00EC0702">
        <w:trPr>
          <w:trHeight w:val="300"/>
        </w:trPr>
        <w:tc>
          <w:tcPr>
            <w:tcW w:w="1043" w:type="pct"/>
            <w:tcBorders>
              <w:top w:val="nil"/>
              <w:left w:val="single" w:sz="4" w:space="0" w:color="000000"/>
              <w:bottom w:val="single" w:sz="4" w:space="0" w:color="000000"/>
              <w:right w:val="nil"/>
            </w:tcBorders>
            <w:shd w:val="clear" w:color="auto" w:fill="auto"/>
            <w:vAlign w:val="center"/>
          </w:tcPr>
          <w:p w14:paraId="48D4CA2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Áncash</w:t>
            </w:r>
          </w:p>
        </w:tc>
        <w:tc>
          <w:tcPr>
            <w:tcW w:w="707" w:type="pct"/>
            <w:tcBorders>
              <w:top w:val="nil"/>
              <w:left w:val="single" w:sz="4" w:space="0" w:color="000000"/>
              <w:bottom w:val="single" w:sz="4" w:space="0" w:color="000000"/>
              <w:right w:val="single" w:sz="4" w:space="0" w:color="000000"/>
            </w:tcBorders>
            <w:shd w:val="clear" w:color="auto" w:fill="auto"/>
            <w:vAlign w:val="center"/>
          </w:tcPr>
          <w:p w14:paraId="265C40B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50" w:type="pct"/>
            <w:tcBorders>
              <w:top w:val="nil"/>
              <w:left w:val="nil"/>
              <w:bottom w:val="single" w:sz="4" w:space="0" w:color="000000"/>
              <w:right w:val="single" w:sz="4" w:space="0" w:color="000000"/>
            </w:tcBorders>
            <w:shd w:val="clear" w:color="auto" w:fill="auto"/>
            <w:vAlign w:val="center"/>
          </w:tcPr>
          <w:p w14:paraId="3C2C753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8</w:t>
            </w:r>
          </w:p>
        </w:tc>
        <w:tc>
          <w:tcPr>
            <w:tcW w:w="447" w:type="pct"/>
            <w:tcBorders>
              <w:top w:val="nil"/>
              <w:left w:val="nil"/>
              <w:bottom w:val="single" w:sz="4" w:space="0" w:color="000000"/>
              <w:right w:val="single" w:sz="4" w:space="0" w:color="000000"/>
            </w:tcBorders>
            <w:shd w:val="clear" w:color="auto" w:fill="auto"/>
            <w:vAlign w:val="center"/>
          </w:tcPr>
          <w:p w14:paraId="1098AD2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8</w:t>
            </w:r>
          </w:p>
        </w:tc>
        <w:tc>
          <w:tcPr>
            <w:tcW w:w="694" w:type="pct"/>
            <w:tcBorders>
              <w:top w:val="nil"/>
              <w:left w:val="nil"/>
              <w:bottom w:val="single" w:sz="4" w:space="0" w:color="000000"/>
              <w:right w:val="single" w:sz="4" w:space="0" w:color="000000"/>
            </w:tcBorders>
            <w:shd w:val="clear" w:color="auto" w:fill="auto"/>
            <w:vAlign w:val="center"/>
          </w:tcPr>
          <w:p w14:paraId="4C3838B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9</w:t>
            </w:r>
          </w:p>
        </w:tc>
        <w:tc>
          <w:tcPr>
            <w:tcW w:w="638" w:type="pct"/>
            <w:tcBorders>
              <w:top w:val="nil"/>
              <w:left w:val="nil"/>
              <w:bottom w:val="single" w:sz="4" w:space="0" w:color="000000"/>
              <w:right w:val="single" w:sz="4" w:space="0" w:color="000000"/>
            </w:tcBorders>
            <w:shd w:val="clear" w:color="auto" w:fill="auto"/>
            <w:vAlign w:val="center"/>
          </w:tcPr>
          <w:p w14:paraId="23E3B1A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w:t>
            </w:r>
          </w:p>
        </w:tc>
        <w:tc>
          <w:tcPr>
            <w:tcW w:w="438" w:type="pct"/>
            <w:tcBorders>
              <w:top w:val="nil"/>
              <w:left w:val="nil"/>
              <w:bottom w:val="single" w:sz="4" w:space="0" w:color="000000"/>
              <w:right w:val="single" w:sz="4" w:space="0" w:color="000000"/>
            </w:tcBorders>
            <w:shd w:val="clear" w:color="auto" w:fill="auto"/>
            <w:vAlign w:val="center"/>
          </w:tcPr>
          <w:p w14:paraId="7121FA0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12</w:t>
            </w:r>
          </w:p>
        </w:tc>
        <w:tc>
          <w:tcPr>
            <w:tcW w:w="383" w:type="pct"/>
            <w:tcBorders>
              <w:top w:val="single" w:sz="4" w:space="0" w:color="000000"/>
              <w:left w:val="single" w:sz="4" w:space="0" w:color="000000"/>
              <w:bottom w:val="single" w:sz="4" w:space="0" w:color="000000"/>
              <w:right w:val="single" w:sz="4" w:space="0" w:color="000000"/>
            </w:tcBorders>
            <w:shd w:val="clear" w:color="auto" w:fill="7DC67D"/>
            <w:vAlign w:val="center"/>
          </w:tcPr>
          <w:p w14:paraId="3F80B8A7" w14:textId="77777777" w:rsidR="006142C4" w:rsidRPr="000F6A55" w:rsidRDefault="002F0558">
            <w:pPr>
              <w:spacing w:after="0" w:line="240" w:lineRule="auto"/>
              <w:jc w:val="center"/>
              <w:rPr>
                <w:rFonts w:asciiTheme="minorHAnsi" w:eastAsia="Arial" w:hAnsiTheme="minorHAnsi" w:cstheme="minorHAnsi"/>
                <w:color w:val="000000"/>
                <w:sz w:val="24"/>
                <w:szCs w:val="24"/>
              </w:rPr>
            </w:pPr>
            <w:r w:rsidRPr="000F6A55">
              <w:rPr>
                <w:rFonts w:asciiTheme="minorHAnsi" w:eastAsia="Arial" w:hAnsiTheme="minorHAnsi" w:cstheme="minorHAnsi"/>
                <w:color w:val="000000"/>
                <w:sz w:val="24"/>
                <w:szCs w:val="24"/>
              </w:rPr>
              <w:t>66.7%</w:t>
            </w:r>
          </w:p>
        </w:tc>
      </w:tr>
      <w:tr w:rsidR="006142C4" w:rsidRPr="000F6A55" w14:paraId="41CB886D" w14:textId="77777777" w:rsidTr="00EC0702">
        <w:trPr>
          <w:trHeight w:val="300"/>
        </w:trPr>
        <w:tc>
          <w:tcPr>
            <w:tcW w:w="1043" w:type="pct"/>
            <w:tcBorders>
              <w:top w:val="nil"/>
              <w:left w:val="single" w:sz="4" w:space="0" w:color="000000"/>
              <w:bottom w:val="single" w:sz="4" w:space="0" w:color="000000"/>
              <w:right w:val="nil"/>
            </w:tcBorders>
            <w:shd w:val="clear" w:color="auto" w:fill="auto"/>
            <w:vAlign w:val="center"/>
          </w:tcPr>
          <w:p w14:paraId="4230AEB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Pasco</w:t>
            </w:r>
          </w:p>
        </w:tc>
        <w:tc>
          <w:tcPr>
            <w:tcW w:w="707" w:type="pct"/>
            <w:tcBorders>
              <w:top w:val="nil"/>
              <w:left w:val="single" w:sz="4" w:space="0" w:color="000000"/>
              <w:bottom w:val="single" w:sz="4" w:space="0" w:color="000000"/>
              <w:right w:val="single" w:sz="4" w:space="0" w:color="000000"/>
            </w:tcBorders>
            <w:shd w:val="clear" w:color="auto" w:fill="auto"/>
            <w:vAlign w:val="center"/>
          </w:tcPr>
          <w:p w14:paraId="60ABF54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650" w:type="pct"/>
            <w:tcBorders>
              <w:top w:val="nil"/>
              <w:left w:val="nil"/>
              <w:bottom w:val="single" w:sz="4" w:space="0" w:color="000000"/>
              <w:right w:val="single" w:sz="4" w:space="0" w:color="000000"/>
            </w:tcBorders>
            <w:shd w:val="clear" w:color="auto" w:fill="auto"/>
            <w:vAlign w:val="center"/>
          </w:tcPr>
          <w:p w14:paraId="3FEC96B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w:t>
            </w:r>
          </w:p>
        </w:tc>
        <w:tc>
          <w:tcPr>
            <w:tcW w:w="447" w:type="pct"/>
            <w:tcBorders>
              <w:top w:val="nil"/>
              <w:left w:val="nil"/>
              <w:bottom w:val="single" w:sz="4" w:space="0" w:color="000000"/>
              <w:right w:val="single" w:sz="4" w:space="0" w:color="000000"/>
            </w:tcBorders>
            <w:shd w:val="clear" w:color="auto" w:fill="auto"/>
            <w:vAlign w:val="center"/>
          </w:tcPr>
          <w:p w14:paraId="725F4EC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w:t>
            </w:r>
          </w:p>
        </w:tc>
        <w:tc>
          <w:tcPr>
            <w:tcW w:w="694" w:type="pct"/>
            <w:tcBorders>
              <w:top w:val="nil"/>
              <w:left w:val="nil"/>
              <w:bottom w:val="single" w:sz="4" w:space="0" w:color="000000"/>
              <w:right w:val="single" w:sz="4" w:space="0" w:color="000000"/>
            </w:tcBorders>
            <w:shd w:val="clear" w:color="auto" w:fill="auto"/>
            <w:vAlign w:val="center"/>
          </w:tcPr>
          <w:p w14:paraId="4D5E607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w:t>
            </w:r>
          </w:p>
        </w:tc>
        <w:tc>
          <w:tcPr>
            <w:tcW w:w="638" w:type="pct"/>
            <w:tcBorders>
              <w:top w:val="nil"/>
              <w:left w:val="nil"/>
              <w:bottom w:val="single" w:sz="4" w:space="0" w:color="000000"/>
              <w:right w:val="single" w:sz="4" w:space="0" w:color="000000"/>
            </w:tcBorders>
            <w:shd w:val="clear" w:color="auto" w:fill="auto"/>
            <w:vAlign w:val="center"/>
          </w:tcPr>
          <w:p w14:paraId="38A7A15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438" w:type="pct"/>
            <w:tcBorders>
              <w:top w:val="nil"/>
              <w:left w:val="nil"/>
              <w:bottom w:val="single" w:sz="4" w:space="0" w:color="000000"/>
              <w:right w:val="single" w:sz="4" w:space="0" w:color="000000"/>
            </w:tcBorders>
            <w:shd w:val="clear" w:color="auto" w:fill="auto"/>
            <w:vAlign w:val="center"/>
          </w:tcPr>
          <w:p w14:paraId="11E5D7A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w:t>
            </w:r>
          </w:p>
        </w:tc>
        <w:tc>
          <w:tcPr>
            <w:tcW w:w="383" w:type="pct"/>
            <w:tcBorders>
              <w:top w:val="single" w:sz="4" w:space="0" w:color="000000"/>
              <w:left w:val="single" w:sz="4" w:space="0" w:color="000000"/>
              <w:bottom w:val="single" w:sz="4" w:space="0" w:color="000000"/>
              <w:right w:val="single" w:sz="4" w:space="0" w:color="000000"/>
            </w:tcBorders>
            <w:shd w:val="clear" w:color="auto" w:fill="63BE7B"/>
            <w:vAlign w:val="center"/>
          </w:tcPr>
          <w:p w14:paraId="398F1954" w14:textId="77777777" w:rsidR="006142C4" w:rsidRPr="000F6A55" w:rsidRDefault="002F0558">
            <w:pPr>
              <w:spacing w:after="0" w:line="240" w:lineRule="auto"/>
              <w:jc w:val="center"/>
              <w:rPr>
                <w:rFonts w:asciiTheme="minorHAnsi" w:eastAsia="Arial" w:hAnsiTheme="minorHAnsi" w:cstheme="minorHAnsi"/>
                <w:color w:val="000000"/>
                <w:sz w:val="24"/>
                <w:szCs w:val="24"/>
              </w:rPr>
            </w:pPr>
            <w:r w:rsidRPr="000F6A55">
              <w:rPr>
                <w:rFonts w:asciiTheme="minorHAnsi" w:eastAsia="Arial" w:hAnsiTheme="minorHAnsi" w:cstheme="minorHAnsi"/>
                <w:color w:val="000000"/>
                <w:sz w:val="24"/>
                <w:szCs w:val="24"/>
              </w:rPr>
              <w:t>80.0%</w:t>
            </w:r>
          </w:p>
        </w:tc>
      </w:tr>
      <w:tr w:rsidR="006142C4" w:rsidRPr="000F6A55" w14:paraId="660C1978" w14:textId="77777777" w:rsidTr="00EC0702">
        <w:trPr>
          <w:trHeight w:val="300"/>
        </w:trPr>
        <w:tc>
          <w:tcPr>
            <w:tcW w:w="1043" w:type="pct"/>
            <w:tcBorders>
              <w:top w:val="nil"/>
              <w:left w:val="single" w:sz="4" w:space="0" w:color="000000"/>
              <w:bottom w:val="single" w:sz="4" w:space="0" w:color="000000"/>
              <w:right w:val="nil"/>
            </w:tcBorders>
            <w:shd w:val="clear" w:color="auto" w:fill="1F4E78"/>
            <w:vAlign w:val="center"/>
          </w:tcPr>
          <w:p w14:paraId="383DA06E"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Total</w:t>
            </w:r>
          </w:p>
        </w:tc>
        <w:tc>
          <w:tcPr>
            <w:tcW w:w="707" w:type="pct"/>
            <w:tcBorders>
              <w:top w:val="nil"/>
              <w:left w:val="single" w:sz="4" w:space="0" w:color="000000"/>
              <w:bottom w:val="single" w:sz="4" w:space="0" w:color="000000"/>
              <w:right w:val="single" w:sz="4" w:space="0" w:color="000000"/>
            </w:tcBorders>
            <w:shd w:val="clear" w:color="auto" w:fill="1F4E78"/>
            <w:vAlign w:val="center"/>
          </w:tcPr>
          <w:p w14:paraId="2F4065D7"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6</w:t>
            </w:r>
          </w:p>
        </w:tc>
        <w:tc>
          <w:tcPr>
            <w:tcW w:w="650" w:type="pct"/>
            <w:tcBorders>
              <w:top w:val="nil"/>
              <w:left w:val="nil"/>
              <w:bottom w:val="single" w:sz="4" w:space="0" w:color="000000"/>
              <w:right w:val="single" w:sz="4" w:space="0" w:color="000000"/>
            </w:tcBorders>
            <w:shd w:val="clear" w:color="auto" w:fill="1F4E78"/>
            <w:vAlign w:val="center"/>
          </w:tcPr>
          <w:p w14:paraId="548FC6B1"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109</w:t>
            </w:r>
          </w:p>
        </w:tc>
        <w:tc>
          <w:tcPr>
            <w:tcW w:w="447" w:type="pct"/>
            <w:tcBorders>
              <w:top w:val="nil"/>
              <w:left w:val="nil"/>
              <w:bottom w:val="single" w:sz="4" w:space="0" w:color="000000"/>
              <w:right w:val="single" w:sz="4" w:space="0" w:color="000000"/>
            </w:tcBorders>
            <w:shd w:val="clear" w:color="auto" w:fill="1F4E78"/>
            <w:vAlign w:val="center"/>
          </w:tcPr>
          <w:p w14:paraId="2AC6491F"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115</w:t>
            </w:r>
          </w:p>
        </w:tc>
        <w:tc>
          <w:tcPr>
            <w:tcW w:w="694" w:type="pct"/>
            <w:tcBorders>
              <w:top w:val="nil"/>
              <w:left w:val="nil"/>
              <w:bottom w:val="single" w:sz="4" w:space="0" w:color="000000"/>
              <w:right w:val="single" w:sz="4" w:space="0" w:color="000000"/>
            </w:tcBorders>
            <w:shd w:val="clear" w:color="auto" w:fill="1F4E78"/>
            <w:vAlign w:val="center"/>
          </w:tcPr>
          <w:p w14:paraId="13EFF56B"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1103</w:t>
            </w:r>
          </w:p>
        </w:tc>
        <w:tc>
          <w:tcPr>
            <w:tcW w:w="638" w:type="pct"/>
            <w:tcBorders>
              <w:top w:val="nil"/>
              <w:left w:val="nil"/>
              <w:bottom w:val="single" w:sz="4" w:space="0" w:color="000000"/>
              <w:right w:val="single" w:sz="4" w:space="0" w:color="000000"/>
            </w:tcBorders>
            <w:shd w:val="clear" w:color="auto" w:fill="1F4E78"/>
            <w:vAlign w:val="center"/>
          </w:tcPr>
          <w:p w14:paraId="77A6C476"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420</w:t>
            </w:r>
          </w:p>
        </w:tc>
        <w:tc>
          <w:tcPr>
            <w:tcW w:w="438" w:type="pct"/>
            <w:tcBorders>
              <w:top w:val="nil"/>
              <w:left w:val="nil"/>
              <w:bottom w:val="single" w:sz="4" w:space="0" w:color="000000"/>
              <w:right w:val="single" w:sz="4" w:space="0" w:color="000000"/>
            </w:tcBorders>
            <w:shd w:val="clear" w:color="auto" w:fill="1F4E78"/>
            <w:vAlign w:val="center"/>
          </w:tcPr>
          <w:p w14:paraId="53CBE4B8"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1523</w:t>
            </w:r>
          </w:p>
        </w:tc>
        <w:tc>
          <w:tcPr>
            <w:tcW w:w="383" w:type="pct"/>
            <w:tcBorders>
              <w:top w:val="nil"/>
              <w:left w:val="nil"/>
              <w:bottom w:val="single" w:sz="4" w:space="0" w:color="000000"/>
              <w:right w:val="single" w:sz="4" w:space="0" w:color="000000"/>
            </w:tcBorders>
            <w:shd w:val="clear" w:color="auto" w:fill="1F4E78"/>
            <w:vAlign w:val="center"/>
          </w:tcPr>
          <w:p w14:paraId="50123871"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7.6%</w:t>
            </w:r>
          </w:p>
        </w:tc>
      </w:tr>
    </w:tbl>
    <w:p w14:paraId="793A094D" w14:textId="77777777" w:rsidR="006142C4" w:rsidRPr="000F6A55" w:rsidRDefault="002F0558">
      <w:pPr>
        <w:spacing w:after="0" w:line="240" w:lineRule="auto"/>
        <w:rPr>
          <w:rFonts w:asciiTheme="minorHAnsi" w:hAnsiTheme="minorHAnsi" w:cstheme="minorHAnsi"/>
          <w:sz w:val="24"/>
          <w:szCs w:val="24"/>
        </w:rPr>
      </w:pPr>
      <w:r w:rsidRPr="000F6A55">
        <w:rPr>
          <w:rFonts w:asciiTheme="minorHAnsi" w:hAnsiTheme="minorHAnsi" w:cstheme="minorHAnsi"/>
          <w:sz w:val="24"/>
          <w:szCs w:val="24"/>
        </w:rPr>
        <w:t>1/ Comprende las provincias: Barranca, Cajatambo, Canta, Cañete, Huaral, Huarochirí, Huaura, Oyón y Yauyos. Según Ley 31140 que modifica la Ley 27783.</w:t>
      </w:r>
    </w:p>
    <w:p w14:paraId="4283C0B7" w14:textId="77777777" w:rsidR="006142C4" w:rsidRPr="000F6A55" w:rsidRDefault="002F0558">
      <w:pPr>
        <w:spacing w:after="0" w:line="240" w:lineRule="auto"/>
        <w:rPr>
          <w:rFonts w:asciiTheme="minorHAnsi" w:hAnsiTheme="minorHAnsi" w:cstheme="minorHAnsi"/>
          <w:sz w:val="24"/>
          <w:szCs w:val="24"/>
        </w:rPr>
      </w:pPr>
      <w:r w:rsidRPr="000F6A55">
        <w:rPr>
          <w:rFonts w:asciiTheme="minorHAnsi" w:hAnsiTheme="minorHAnsi" w:cstheme="minorHAnsi"/>
          <w:sz w:val="24"/>
          <w:szCs w:val="24"/>
        </w:rPr>
        <w:t>2/ Comprende los 43 distritos que conforman Lima Metropolitana. Según Ley 31140 que modifica la Ley 27783.</w:t>
      </w:r>
    </w:p>
    <w:p w14:paraId="5384FC21" w14:textId="77777777" w:rsidR="006142C4" w:rsidRPr="000F6A55" w:rsidRDefault="002F0558">
      <w:pPr>
        <w:spacing w:after="0"/>
        <w:rPr>
          <w:rFonts w:asciiTheme="minorHAnsi" w:hAnsiTheme="minorHAnsi" w:cstheme="minorHAnsi"/>
          <w:sz w:val="24"/>
          <w:szCs w:val="24"/>
        </w:rPr>
      </w:pPr>
      <w:r w:rsidRPr="000F6A55">
        <w:rPr>
          <w:rFonts w:asciiTheme="minorHAnsi" w:hAnsiTheme="minorHAnsi" w:cstheme="minorHAnsi"/>
          <w:sz w:val="24"/>
          <w:szCs w:val="24"/>
        </w:rPr>
        <w:t>Fuente: RRAA de IPD. Elaboración propia.</w:t>
      </w:r>
    </w:p>
    <w:p w14:paraId="2FC95B0D" w14:textId="77777777" w:rsidR="006142C4" w:rsidRPr="000F6A55" w:rsidRDefault="006142C4">
      <w:pPr>
        <w:spacing w:after="0" w:line="276" w:lineRule="auto"/>
        <w:jc w:val="both"/>
        <w:rPr>
          <w:rFonts w:asciiTheme="minorHAnsi" w:hAnsiTheme="minorHAnsi" w:cstheme="minorHAnsi"/>
          <w:sz w:val="24"/>
          <w:szCs w:val="24"/>
          <w:highlight w:val="yellow"/>
        </w:rPr>
      </w:pPr>
    </w:p>
    <w:p w14:paraId="5AB6CC20"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Según la información brindada por el IPD, dentro de las limitaciones que posiblemente no permitieron el cumplimiento de la meta para el 2022 destaca principalmente la falta de información al público objetivo para la inserción de los deportistas con discapacidad en el sistema deportivo nacional y el movimiento paralímpico, aún existe restructuración en este sistema deportivo a nivel nacional. Asimismo, se identificó que la alta rotación de personal en esta institución durante este año afectó las acciones planificadas a realizar, como la revisión de los registros administrativos y/o sistemas de información para la incorporación de variables de discapacidad.</w:t>
      </w:r>
    </w:p>
    <w:p w14:paraId="31C1CFA0" w14:textId="77777777" w:rsidR="006142C4" w:rsidRPr="000F6A55" w:rsidRDefault="006142C4">
      <w:pPr>
        <w:spacing w:after="0" w:line="276" w:lineRule="auto"/>
        <w:jc w:val="both"/>
        <w:rPr>
          <w:rFonts w:asciiTheme="minorHAnsi" w:hAnsiTheme="minorHAnsi" w:cstheme="minorHAnsi"/>
          <w:sz w:val="24"/>
          <w:szCs w:val="24"/>
          <w:highlight w:val="yellow"/>
        </w:rPr>
      </w:pPr>
    </w:p>
    <w:p w14:paraId="73470B75" w14:textId="77777777" w:rsidR="006142C4" w:rsidRPr="000F6A55" w:rsidRDefault="002F0558">
      <w:pPr>
        <w:spacing w:after="0"/>
        <w:jc w:val="both"/>
        <w:rPr>
          <w:rFonts w:asciiTheme="minorHAnsi" w:hAnsiTheme="minorHAnsi" w:cstheme="minorHAnsi"/>
          <w:sz w:val="24"/>
          <w:szCs w:val="24"/>
        </w:rPr>
      </w:pPr>
      <w:r w:rsidRPr="000F6A55">
        <w:rPr>
          <w:rFonts w:asciiTheme="minorHAnsi" w:hAnsiTheme="minorHAnsi" w:cstheme="minorHAnsi"/>
          <w:sz w:val="24"/>
          <w:szCs w:val="24"/>
        </w:rPr>
        <w:t>Al respecto, el IPD informó que se están gestionando un sistema que permita generar un registro de acuerdo con la necesidad de los deportistas con discapacidad, con lo cual se podrá identificar a los deportistas y garantizar su debido registro en el Sistema Deportivo Nacional; además, se encuentra en gestión el reconocimiento de nuevas federaciones deportivas que regenten determinadas disciplinas deportivas a nivel nacional de acuerdo con el ordenamiento de las instituciones internacionales.</w:t>
      </w:r>
    </w:p>
    <w:p w14:paraId="078F7BA6" w14:textId="77777777" w:rsidR="006142C4" w:rsidRPr="000F6A55" w:rsidRDefault="006142C4">
      <w:pPr>
        <w:spacing w:after="0"/>
        <w:rPr>
          <w:rFonts w:asciiTheme="minorHAnsi" w:hAnsiTheme="minorHAnsi" w:cstheme="minorHAnsi"/>
          <w:b/>
          <w:sz w:val="24"/>
          <w:szCs w:val="24"/>
        </w:rPr>
      </w:pPr>
    </w:p>
    <w:p w14:paraId="26873166" w14:textId="77777777" w:rsidR="006142C4" w:rsidRPr="000F6A55" w:rsidRDefault="002F0558">
      <w:pPr>
        <w:pStyle w:val="Ttulo4"/>
        <w:spacing w:before="0" w:line="276" w:lineRule="auto"/>
        <w:jc w:val="both"/>
        <w:rPr>
          <w:rFonts w:asciiTheme="minorHAnsi" w:hAnsiTheme="minorHAnsi" w:cstheme="minorHAnsi"/>
        </w:rPr>
      </w:pPr>
      <w:bookmarkStart w:id="70" w:name="_heading=h.20xfydz" w:colFirst="0" w:colLast="0"/>
      <w:bookmarkEnd w:id="70"/>
      <w:r w:rsidRPr="000F6A55">
        <w:rPr>
          <w:rFonts w:asciiTheme="minorHAnsi" w:hAnsiTheme="minorHAnsi" w:cstheme="minorHAnsi"/>
        </w:rPr>
        <w:t>Servicio 30. 06.05.03 Capacitación a organismos públicos y privados vinculados con la prestación del servicio turístico para fomentar servicios turísticos accesibles para personas con discapacidad.</w:t>
      </w:r>
    </w:p>
    <w:p w14:paraId="2B7EE255" w14:textId="77777777" w:rsidR="006142C4" w:rsidRPr="000F6A55" w:rsidRDefault="006142C4">
      <w:pPr>
        <w:spacing w:after="0"/>
        <w:rPr>
          <w:rFonts w:asciiTheme="minorHAnsi" w:hAnsiTheme="minorHAnsi" w:cstheme="minorHAnsi"/>
          <w:sz w:val="24"/>
          <w:szCs w:val="24"/>
          <w:highlight w:val="yellow"/>
        </w:rPr>
      </w:pPr>
    </w:p>
    <w:tbl>
      <w:tblPr>
        <w:tblStyle w:val="affff3"/>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5594"/>
        <w:gridCol w:w="3360"/>
        <w:gridCol w:w="4472"/>
      </w:tblGrid>
      <w:tr w:rsidR="006142C4" w:rsidRPr="000F6A55" w14:paraId="6CE305DD" w14:textId="77777777" w:rsidTr="00844519">
        <w:trPr>
          <w:trHeight w:val="205"/>
          <w:tblHeader/>
        </w:trPr>
        <w:tc>
          <w:tcPr>
            <w:tcW w:w="2083" w:type="pct"/>
            <w:shd w:val="clear" w:color="auto" w:fill="B6C7E8"/>
            <w:vAlign w:val="center"/>
          </w:tcPr>
          <w:p w14:paraId="3DBDAD46"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Definición</w:t>
            </w:r>
          </w:p>
        </w:tc>
        <w:tc>
          <w:tcPr>
            <w:tcW w:w="1251" w:type="pct"/>
            <w:shd w:val="clear" w:color="auto" w:fill="B6C7E8"/>
            <w:vAlign w:val="center"/>
          </w:tcPr>
          <w:p w14:paraId="30AD1A77"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Responsable</w:t>
            </w:r>
          </w:p>
        </w:tc>
        <w:tc>
          <w:tcPr>
            <w:tcW w:w="1665" w:type="pct"/>
            <w:shd w:val="clear" w:color="auto" w:fill="B6C7E8"/>
            <w:vAlign w:val="center"/>
          </w:tcPr>
          <w:p w14:paraId="7BDD1E5E"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Indicador</w:t>
            </w:r>
          </w:p>
        </w:tc>
      </w:tr>
      <w:tr w:rsidR="006142C4" w:rsidRPr="000F6A55" w14:paraId="3746DC63" w14:textId="77777777" w:rsidTr="00844519">
        <w:trPr>
          <w:trHeight w:val="1644"/>
        </w:trPr>
        <w:tc>
          <w:tcPr>
            <w:tcW w:w="2083" w:type="pct"/>
            <w:vAlign w:val="center"/>
          </w:tcPr>
          <w:p w14:paraId="5C64EA17" w14:textId="77777777" w:rsidR="006142C4" w:rsidRPr="000F6A55" w:rsidRDefault="002F0558">
            <w:pPr>
              <w:jc w:val="both"/>
              <w:rPr>
                <w:rFonts w:asciiTheme="minorHAnsi" w:hAnsiTheme="minorHAnsi" w:cstheme="minorHAnsi"/>
                <w:sz w:val="24"/>
                <w:szCs w:val="24"/>
              </w:rPr>
            </w:pPr>
            <w:r w:rsidRPr="000F6A55">
              <w:rPr>
                <w:rFonts w:asciiTheme="minorHAnsi" w:hAnsiTheme="minorHAnsi" w:cstheme="minorHAnsi"/>
                <w:sz w:val="24"/>
                <w:szCs w:val="24"/>
              </w:rPr>
              <w:t>Comprende la mejora del desempeño de los prestadores de servicios turísticos y gestores de recursos turísticos, a través del cierre de brechas y desarrollo de competencias para promover y facilitar el disfrute del turismo para las personas con discapacidad mediante servicios turísticos adecuados, de acuerdo a lo establecido en los Lineamientos para el Desarrollo del Turismo Social en el Perú.</w:t>
            </w:r>
          </w:p>
          <w:p w14:paraId="26756978" w14:textId="77777777" w:rsidR="006142C4" w:rsidRPr="000F6A55" w:rsidRDefault="002F0558">
            <w:pPr>
              <w:jc w:val="both"/>
              <w:rPr>
                <w:rFonts w:asciiTheme="minorHAnsi" w:hAnsiTheme="minorHAnsi" w:cstheme="minorHAnsi"/>
                <w:sz w:val="24"/>
                <w:szCs w:val="24"/>
              </w:rPr>
            </w:pPr>
            <w:r w:rsidRPr="000F6A55">
              <w:rPr>
                <w:rFonts w:asciiTheme="minorHAnsi" w:hAnsiTheme="minorHAnsi" w:cstheme="minorHAnsi"/>
                <w:sz w:val="24"/>
                <w:szCs w:val="24"/>
              </w:rPr>
              <w:t>Los prestadores de servicios turísticos involucran a personas naturales (guías de turismo) o jurídicas (empresas) que participan en la actividad turística, con el objeto principal de proporcionar servicios turísticos directos de utilidad básica e indispensable para el desarrollo de las actividades de los turistas.</w:t>
            </w:r>
          </w:p>
        </w:tc>
        <w:tc>
          <w:tcPr>
            <w:tcW w:w="1251" w:type="pct"/>
            <w:vAlign w:val="center"/>
          </w:tcPr>
          <w:p w14:paraId="015BF6C4"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Dirección de Innovación de la Oferta Turística (DIOT) - MINCETUR</w:t>
            </w:r>
          </w:p>
        </w:tc>
        <w:tc>
          <w:tcPr>
            <w:tcW w:w="1665" w:type="pct"/>
            <w:vAlign w:val="center"/>
          </w:tcPr>
          <w:p w14:paraId="40166C55"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Tasa de variación de organismos públicos y privados vinculados con la prestación del servicio turístico que recibieron capacitación para la provisión de servicios turísticos accesibles para personas con discapacidad.</w:t>
            </w:r>
          </w:p>
        </w:tc>
      </w:tr>
    </w:tbl>
    <w:p w14:paraId="3481894C" w14:textId="77777777" w:rsidR="006142C4" w:rsidRPr="000F6A55" w:rsidRDefault="006142C4">
      <w:pPr>
        <w:spacing w:after="0"/>
        <w:rPr>
          <w:rFonts w:asciiTheme="minorHAnsi" w:hAnsiTheme="minorHAnsi" w:cstheme="minorHAnsi"/>
          <w:sz w:val="24"/>
          <w:szCs w:val="24"/>
          <w:highlight w:val="yellow"/>
        </w:rPr>
      </w:pPr>
    </w:p>
    <w:p w14:paraId="687CFF73" w14:textId="77777777" w:rsidR="006142C4" w:rsidRPr="000F6A55" w:rsidRDefault="002F0558">
      <w:pPr>
        <w:spacing w:after="0" w:line="276" w:lineRule="auto"/>
        <w:rPr>
          <w:rFonts w:asciiTheme="minorHAnsi" w:hAnsiTheme="minorHAnsi" w:cstheme="minorHAnsi"/>
          <w:sz w:val="24"/>
          <w:szCs w:val="24"/>
        </w:rPr>
      </w:pPr>
      <w:r w:rsidRPr="000F6A55">
        <w:rPr>
          <w:rFonts w:asciiTheme="minorHAnsi" w:hAnsiTheme="minorHAnsi" w:cstheme="minorHAnsi"/>
          <w:sz w:val="24"/>
          <w:szCs w:val="24"/>
        </w:rPr>
        <w:t>Este servicio cuenta con meta a partir del año 2023.</w:t>
      </w:r>
    </w:p>
    <w:p w14:paraId="0296D48B" w14:textId="1290FBD6" w:rsidR="0030417E" w:rsidRPr="000F6A55" w:rsidRDefault="0030417E">
      <w:pPr>
        <w:rPr>
          <w:rFonts w:asciiTheme="minorHAnsi" w:hAnsiTheme="minorHAnsi" w:cstheme="minorHAnsi"/>
          <w:color w:val="44546A"/>
          <w:sz w:val="24"/>
          <w:szCs w:val="24"/>
        </w:rPr>
      </w:pPr>
    </w:p>
    <w:p w14:paraId="6F6497BC" w14:textId="77777777" w:rsidR="006142C4" w:rsidRPr="000F6A55" w:rsidRDefault="002F0558">
      <w:pPr>
        <w:pBdr>
          <w:top w:val="nil"/>
          <w:left w:val="nil"/>
          <w:bottom w:val="nil"/>
          <w:right w:val="nil"/>
          <w:between w:val="nil"/>
        </w:pBdr>
        <w:spacing w:after="20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Ilustración 45: Tasa de variación de organismos públicos y privados vinculados con la prestación del servicio turístico que recibieron capacitación para la provisión de servicios turísticos accesibles para personas con discapacidad</w:t>
      </w:r>
    </w:p>
    <w:p w14:paraId="011DECD5" w14:textId="77777777" w:rsidR="006142C4" w:rsidRPr="000F6A55" w:rsidRDefault="002F0558">
      <w:pPr>
        <w:spacing w:after="0" w:line="276" w:lineRule="auto"/>
        <w:jc w:val="center"/>
        <w:rPr>
          <w:rFonts w:asciiTheme="minorHAnsi" w:hAnsiTheme="minorHAnsi" w:cstheme="minorHAnsi"/>
          <w:sz w:val="24"/>
          <w:szCs w:val="24"/>
        </w:rPr>
      </w:pPr>
      <w:r w:rsidRPr="000F6A55">
        <w:rPr>
          <w:rFonts w:asciiTheme="minorHAnsi" w:hAnsiTheme="minorHAnsi" w:cstheme="minorHAnsi"/>
          <w:noProof/>
          <w:sz w:val="24"/>
          <w:szCs w:val="24"/>
        </w:rPr>
        <w:drawing>
          <wp:inline distT="0" distB="0" distL="0" distR="0" wp14:anchorId="6075073D" wp14:editId="28A90AE2">
            <wp:extent cx="4733047" cy="2340000"/>
            <wp:effectExtent l="0" t="0" r="0" b="0"/>
            <wp:docPr id="2118797938"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3"/>
                    <a:srcRect/>
                    <a:stretch>
                      <a:fillRect/>
                    </a:stretch>
                  </pic:blipFill>
                  <pic:spPr>
                    <a:xfrm>
                      <a:off x="0" y="0"/>
                      <a:ext cx="4733047" cy="2340000"/>
                    </a:xfrm>
                    <a:prstGeom prst="rect">
                      <a:avLst/>
                    </a:prstGeom>
                    <a:ln/>
                  </pic:spPr>
                </pic:pic>
              </a:graphicData>
            </a:graphic>
          </wp:inline>
        </w:drawing>
      </w:r>
    </w:p>
    <w:p w14:paraId="74135036" w14:textId="77777777" w:rsidR="006142C4" w:rsidRPr="000F6A55" w:rsidRDefault="002F0558">
      <w:pPr>
        <w:spacing w:after="0" w:line="276" w:lineRule="auto"/>
        <w:jc w:val="center"/>
        <w:rPr>
          <w:rFonts w:asciiTheme="minorHAnsi" w:hAnsiTheme="minorHAnsi" w:cstheme="minorHAnsi"/>
          <w:sz w:val="24"/>
          <w:szCs w:val="24"/>
        </w:rPr>
      </w:pPr>
      <w:r w:rsidRPr="000F6A55">
        <w:rPr>
          <w:rFonts w:asciiTheme="minorHAnsi" w:hAnsiTheme="minorHAnsi" w:cstheme="minorHAnsi"/>
          <w:sz w:val="24"/>
          <w:szCs w:val="24"/>
        </w:rPr>
        <w:t>Elaboración propia.</w:t>
      </w:r>
    </w:p>
    <w:p w14:paraId="23F92799" w14:textId="77777777" w:rsidR="006142C4" w:rsidRPr="000F6A55" w:rsidRDefault="006142C4">
      <w:pPr>
        <w:spacing w:after="0" w:line="276" w:lineRule="auto"/>
        <w:rPr>
          <w:rFonts w:asciiTheme="minorHAnsi" w:hAnsiTheme="minorHAnsi" w:cstheme="minorHAnsi"/>
          <w:sz w:val="24"/>
          <w:szCs w:val="24"/>
        </w:rPr>
      </w:pPr>
    </w:p>
    <w:p w14:paraId="2870E0E4"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 xml:space="preserve">En el año 2022, no obstante, el MINCETUR logró capacitar a 511 personas que ofrecen o gestionan servicios turísticos en 10 regiones: Lima, La Libertad, Junín, Callao, Ica, Cajamarca, Piura, Áncash, Arequipa y Moquegua. </w:t>
      </w:r>
    </w:p>
    <w:p w14:paraId="0D70492C" w14:textId="77777777" w:rsidR="006142C4" w:rsidRPr="000F6A55" w:rsidRDefault="006142C4">
      <w:pPr>
        <w:spacing w:after="0" w:line="276" w:lineRule="auto"/>
        <w:jc w:val="both"/>
        <w:rPr>
          <w:rFonts w:asciiTheme="minorHAnsi" w:hAnsiTheme="minorHAnsi" w:cstheme="minorHAnsi"/>
          <w:sz w:val="24"/>
          <w:szCs w:val="24"/>
        </w:rPr>
      </w:pPr>
    </w:p>
    <w:p w14:paraId="27B3D542" w14:textId="77777777" w:rsidR="006142C4" w:rsidRPr="000F6A55" w:rsidRDefault="002F0558" w:rsidP="00443E3D">
      <w:pPr>
        <w:pStyle w:val="Ttulo2"/>
      </w:pPr>
      <w:bookmarkStart w:id="71" w:name="_Toc151105958"/>
      <w:r w:rsidRPr="000F6A55">
        <w:t>OP.07 Fortalecer la gestión pública en materia de discapacidad.</w:t>
      </w:r>
      <w:bookmarkEnd w:id="71"/>
    </w:p>
    <w:p w14:paraId="39090843" w14:textId="77777777" w:rsidR="006142C4" w:rsidRPr="000F6A55" w:rsidRDefault="006142C4">
      <w:pPr>
        <w:spacing w:after="0" w:line="276" w:lineRule="auto"/>
        <w:rPr>
          <w:rFonts w:asciiTheme="minorHAnsi" w:hAnsiTheme="minorHAnsi" w:cstheme="minorHAnsi"/>
          <w:sz w:val="24"/>
          <w:szCs w:val="24"/>
        </w:rPr>
      </w:pPr>
    </w:p>
    <w:p w14:paraId="2A8ED087" w14:textId="77777777" w:rsidR="006142C4" w:rsidRPr="000F6A55" w:rsidRDefault="002F0558">
      <w:pPr>
        <w:pBdr>
          <w:top w:val="nil"/>
          <w:left w:val="nil"/>
          <w:bottom w:val="nil"/>
          <w:right w:val="nil"/>
          <w:between w:val="nil"/>
        </w:pBdr>
        <w:spacing w:after="20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lastRenderedPageBreak/>
        <w:t>Ilustración 46: Estructura del OP.07 de la PNMDD</w:t>
      </w:r>
    </w:p>
    <w:p w14:paraId="43E28AE2" w14:textId="77777777" w:rsidR="006142C4" w:rsidRPr="000F6A55" w:rsidRDefault="002F0558" w:rsidP="00677CAF">
      <w:pPr>
        <w:spacing w:after="0" w:line="276" w:lineRule="auto"/>
        <w:jc w:val="center"/>
        <w:rPr>
          <w:rFonts w:asciiTheme="minorHAnsi" w:hAnsiTheme="minorHAnsi" w:cstheme="minorHAnsi"/>
          <w:sz w:val="24"/>
          <w:szCs w:val="24"/>
        </w:rPr>
      </w:pPr>
      <w:r w:rsidRPr="000F6A55">
        <w:rPr>
          <w:rFonts w:asciiTheme="minorHAnsi" w:hAnsiTheme="minorHAnsi" w:cstheme="minorHAnsi"/>
          <w:noProof/>
          <w:sz w:val="24"/>
          <w:szCs w:val="24"/>
        </w:rPr>
        <w:drawing>
          <wp:inline distT="0" distB="0" distL="0" distR="0" wp14:anchorId="15F5DB2F" wp14:editId="5E40B8A2">
            <wp:extent cx="5460294" cy="3060584"/>
            <wp:effectExtent l="0" t="0" r="0" b="0"/>
            <wp:docPr id="2118797939" name="image7.png" descr="El gráfico explica la estructura del objetivo prioritario 7 de la PNMDD, con su indicador, cuatro lineamientos y un0 servicio"/>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4"/>
                    <a:srcRect/>
                    <a:stretch>
                      <a:fillRect/>
                    </a:stretch>
                  </pic:blipFill>
                  <pic:spPr>
                    <a:xfrm>
                      <a:off x="0" y="0"/>
                      <a:ext cx="5460294" cy="3060584"/>
                    </a:xfrm>
                    <a:prstGeom prst="rect">
                      <a:avLst/>
                    </a:prstGeom>
                    <a:ln/>
                  </pic:spPr>
                </pic:pic>
              </a:graphicData>
            </a:graphic>
          </wp:inline>
        </w:drawing>
      </w:r>
    </w:p>
    <w:p w14:paraId="64F6D0A6"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sz w:val="24"/>
          <w:szCs w:val="24"/>
        </w:rPr>
        <w:t>Elaboración propia.</w:t>
      </w:r>
    </w:p>
    <w:p w14:paraId="6BAF5442" w14:textId="77777777" w:rsidR="006142C4" w:rsidRPr="000F6A55" w:rsidRDefault="006142C4">
      <w:pPr>
        <w:spacing w:after="0" w:line="276" w:lineRule="auto"/>
        <w:rPr>
          <w:rFonts w:asciiTheme="minorHAnsi" w:hAnsiTheme="minorHAnsi" w:cstheme="minorHAnsi"/>
          <w:sz w:val="24"/>
          <w:szCs w:val="24"/>
        </w:rPr>
      </w:pPr>
    </w:p>
    <w:p w14:paraId="40404DA8"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El OP N° 07 tiene como responsable al CONADIS, sin embargo, también el SERVIR contribuye a los avances en este OP a través de su servicio correspondiente. Cuenta con 01 indicador que tiene como fuente de información a la ENAHO.</w:t>
      </w:r>
    </w:p>
    <w:p w14:paraId="7DEFEC3C" w14:textId="77777777" w:rsidR="006142C4" w:rsidRPr="000F6A55" w:rsidRDefault="006142C4">
      <w:pPr>
        <w:spacing w:after="0" w:line="276" w:lineRule="auto"/>
        <w:rPr>
          <w:rFonts w:asciiTheme="minorHAnsi" w:hAnsiTheme="minorHAnsi" w:cstheme="minorHAnsi"/>
          <w:sz w:val="24"/>
          <w:szCs w:val="24"/>
        </w:rPr>
      </w:pPr>
    </w:p>
    <w:p w14:paraId="7846C190" w14:textId="77777777" w:rsidR="006142C4" w:rsidRPr="000F6A55" w:rsidRDefault="002F0558" w:rsidP="00443E3D">
      <w:pPr>
        <w:pStyle w:val="Ttulo3"/>
      </w:pPr>
      <w:bookmarkStart w:id="72" w:name="_Toc151105959"/>
      <w:r w:rsidRPr="000F6A55">
        <w:t>IOP.07.01. Porcentaje de personas con discapacidad que confían en la gestión de su gobierno local o regional.</w:t>
      </w:r>
      <w:bookmarkEnd w:id="72"/>
    </w:p>
    <w:p w14:paraId="4D7CB69C" w14:textId="77777777" w:rsidR="006142C4" w:rsidRPr="000F6A55" w:rsidRDefault="006142C4">
      <w:pPr>
        <w:spacing w:after="0"/>
        <w:rPr>
          <w:rFonts w:asciiTheme="minorHAnsi" w:hAnsiTheme="minorHAnsi" w:cstheme="minorHAnsi"/>
          <w:sz w:val="24"/>
          <w:szCs w:val="24"/>
        </w:rPr>
      </w:pPr>
    </w:p>
    <w:tbl>
      <w:tblPr>
        <w:tblStyle w:val="affff4"/>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8966"/>
        <w:gridCol w:w="4460"/>
      </w:tblGrid>
      <w:tr w:rsidR="006142C4" w:rsidRPr="000F6A55" w14:paraId="12A38ADC" w14:textId="77777777" w:rsidTr="00844519">
        <w:trPr>
          <w:trHeight w:val="188"/>
          <w:tblHeader/>
        </w:trPr>
        <w:tc>
          <w:tcPr>
            <w:tcW w:w="3339" w:type="pct"/>
            <w:shd w:val="clear" w:color="auto" w:fill="002060"/>
            <w:vAlign w:val="center"/>
          </w:tcPr>
          <w:p w14:paraId="44765DE8" w14:textId="77777777" w:rsidR="006142C4" w:rsidRPr="00844519" w:rsidRDefault="002F0558">
            <w:pPr>
              <w:jc w:val="center"/>
              <w:rPr>
                <w:rFonts w:asciiTheme="minorHAnsi" w:hAnsiTheme="minorHAnsi" w:cstheme="minorHAnsi"/>
                <w:b/>
                <w:color w:val="FFFFFF" w:themeColor="background1"/>
                <w:sz w:val="24"/>
                <w:szCs w:val="24"/>
              </w:rPr>
            </w:pPr>
            <w:r w:rsidRPr="00844519">
              <w:rPr>
                <w:rFonts w:asciiTheme="minorHAnsi" w:hAnsiTheme="minorHAnsi" w:cstheme="minorHAnsi"/>
                <w:b/>
                <w:color w:val="FFFFFF" w:themeColor="background1"/>
                <w:sz w:val="24"/>
                <w:szCs w:val="24"/>
              </w:rPr>
              <w:t>Responsable</w:t>
            </w:r>
          </w:p>
        </w:tc>
        <w:tc>
          <w:tcPr>
            <w:tcW w:w="1661" w:type="pct"/>
            <w:shd w:val="clear" w:color="auto" w:fill="002060"/>
            <w:vAlign w:val="center"/>
          </w:tcPr>
          <w:p w14:paraId="0BFD61F4" w14:textId="77777777" w:rsidR="006142C4" w:rsidRPr="00844519" w:rsidRDefault="002F0558">
            <w:pPr>
              <w:jc w:val="center"/>
              <w:rPr>
                <w:rFonts w:asciiTheme="minorHAnsi" w:hAnsiTheme="minorHAnsi" w:cstheme="minorHAnsi"/>
                <w:b/>
                <w:color w:val="FFFFFF" w:themeColor="background1"/>
                <w:sz w:val="24"/>
                <w:szCs w:val="24"/>
              </w:rPr>
            </w:pPr>
            <w:r w:rsidRPr="00844519">
              <w:rPr>
                <w:rFonts w:asciiTheme="minorHAnsi" w:hAnsiTheme="minorHAnsi" w:cstheme="minorHAnsi"/>
                <w:b/>
                <w:color w:val="FFFFFF" w:themeColor="background1"/>
                <w:sz w:val="24"/>
                <w:szCs w:val="24"/>
              </w:rPr>
              <w:t>Nivel de cumplimiento 2022</w:t>
            </w:r>
          </w:p>
        </w:tc>
      </w:tr>
      <w:tr w:rsidR="006142C4" w:rsidRPr="000F6A55" w14:paraId="70B8EB8B" w14:textId="77777777" w:rsidTr="00844519">
        <w:trPr>
          <w:trHeight w:val="895"/>
        </w:trPr>
        <w:tc>
          <w:tcPr>
            <w:tcW w:w="3339" w:type="pct"/>
            <w:vAlign w:val="center"/>
          </w:tcPr>
          <w:p w14:paraId="2712DCC2" w14:textId="77777777" w:rsidR="006142C4" w:rsidRPr="000F6A55" w:rsidRDefault="002F0558">
            <w:pPr>
              <w:jc w:val="center"/>
              <w:rPr>
                <w:rFonts w:asciiTheme="minorHAnsi" w:hAnsiTheme="minorHAnsi" w:cstheme="minorHAnsi"/>
                <w:sz w:val="24"/>
                <w:szCs w:val="24"/>
                <w:highlight w:val="white"/>
              </w:rPr>
            </w:pPr>
            <w:r w:rsidRPr="000F6A55">
              <w:rPr>
                <w:rFonts w:asciiTheme="minorHAnsi" w:hAnsiTheme="minorHAnsi" w:cstheme="minorHAnsi"/>
                <w:sz w:val="24"/>
                <w:szCs w:val="24"/>
              </w:rPr>
              <w:t>Dirección de Políticas en Discapacidad - CONADIS</w:t>
            </w:r>
          </w:p>
        </w:tc>
        <w:tc>
          <w:tcPr>
            <w:tcW w:w="1661" w:type="pct"/>
            <w:vAlign w:val="center"/>
          </w:tcPr>
          <w:p w14:paraId="19ABD938"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noProof/>
                <w:sz w:val="24"/>
                <w:szCs w:val="24"/>
              </w:rPr>
              <mc:AlternateContent>
                <mc:Choice Requires="wps">
                  <w:drawing>
                    <wp:inline distT="0" distB="0" distL="0" distR="0" wp14:anchorId="088705E0" wp14:editId="6EF0C2C7">
                      <wp:extent cx="450850" cy="441325"/>
                      <wp:effectExtent l="0" t="0" r="25400" b="15875"/>
                      <wp:docPr id="2118797914" name="Elipse 2118797914" descr="Círculo amarillo de cumplimiento medio"/>
                      <wp:cNvGraphicFramePr/>
                      <a:graphic xmlns:a="http://schemas.openxmlformats.org/drawingml/2006/main">
                        <a:graphicData uri="http://schemas.microsoft.com/office/word/2010/wordprocessingShape">
                          <wps:wsp>
                            <wps:cNvSpPr/>
                            <wps:spPr>
                              <a:xfrm>
                                <a:off x="5126925" y="3565688"/>
                                <a:ext cx="438150" cy="428625"/>
                              </a:xfrm>
                              <a:prstGeom prst="ellipse">
                                <a:avLst/>
                              </a:prstGeom>
                              <a:solidFill>
                                <a:srgbClr val="FFD966"/>
                              </a:solidFill>
                              <a:ln w="12700" cap="flat" cmpd="sng">
                                <a:solidFill>
                                  <a:srgbClr val="FFD966"/>
                                </a:solidFill>
                                <a:prstDash val="solid"/>
                                <a:miter lim="800000"/>
                                <a:headEnd type="none" w="sm" len="sm"/>
                                <a:tailEnd type="none" w="sm" len="sm"/>
                              </a:ln>
                            </wps:spPr>
                            <wps:txbx>
                              <w:txbxContent>
                                <w:p w14:paraId="2993FBD5" w14:textId="77777777" w:rsidR="0073629F" w:rsidRDefault="0073629F">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088705E0" id="Elipse 2118797914" o:spid="_x0000_s1053" alt="Círculo amarillo de cumplimiento medio" style="width:35.5pt;height:3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" fillcolor="#ffd966" strokecolor="#ffd966" strokeweight="1pt">
                      <v:stroke startarrowwidth="narrow" startarrowlength="short" endarrowwidth="narrow" endarrowlength="short" joinstyle="miter"/>
                      <v:textbox inset="2.53958mm,2.53958mm,2.53958mm,2.53958mm">
                        <w:txbxContent>
                          <w:p w14:paraId="2993FBD5" w14:textId="77777777" w:rsidR="0073629F" w:rsidRDefault="0073629F">
                            <w:pPr>
                              <w:spacing w:after="0" w:line="240" w:lineRule="auto"/>
                              <w:textDirection w:val="btLr"/>
                            </w:pPr>
                          </w:p>
                        </w:txbxContent>
                      </v:textbox>
                      <w10:anchorlock/>
                    </v:oval>
                  </w:pict>
                </mc:Fallback>
              </mc:AlternateContent>
            </w:r>
          </w:p>
        </w:tc>
      </w:tr>
    </w:tbl>
    <w:p w14:paraId="0131282A" w14:textId="77777777" w:rsidR="006142C4" w:rsidRPr="000F6A55" w:rsidRDefault="006142C4">
      <w:pPr>
        <w:spacing w:after="0" w:line="276" w:lineRule="auto"/>
        <w:rPr>
          <w:rFonts w:asciiTheme="minorHAnsi" w:hAnsiTheme="minorHAnsi" w:cstheme="minorHAnsi"/>
          <w:sz w:val="24"/>
          <w:szCs w:val="24"/>
        </w:rPr>
      </w:pPr>
    </w:p>
    <w:p w14:paraId="55DE7FB0" w14:textId="77777777" w:rsidR="006142C4" w:rsidRPr="000F6A55" w:rsidRDefault="002F0558">
      <w:pPr>
        <w:spacing w:after="0" w:line="276" w:lineRule="auto"/>
        <w:ind w:right="113"/>
        <w:jc w:val="both"/>
        <w:rPr>
          <w:rFonts w:asciiTheme="minorHAnsi" w:hAnsiTheme="minorHAnsi" w:cstheme="minorHAnsi"/>
          <w:sz w:val="24"/>
          <w:szCs w:val="24"/>
        </w:rPr>
      </w:pPr>
      <w:r w:rsidRPr="000F6A55">
        <w:rPr>
          <w:rFonts w:asciiTheme="minorHAnsi" w:hAnsiTheme="minorHAnsi" w:cstheme="minorHAnsi"/>
          <w:sz w:val="24"/>
          <w:szCs w:val="24"/>
        </w:rPr>
        <w:t>Si bien no se logró alcanzar la meta esperada para el año 2022: 6.6%; se logró alcanzar un nivel de cumplimiento medio pues el porcentaje de personas con discapacidad que confían en la gestión de su gobierno local o regional fue de 5.5%, lo cual representa un avance de 82.6%. Cabe mencionar que, respecto al 2021, se presenta una caída de 1.3 pp, así como de 0.3 pp respecto al año 2019.</w:t>
      </w:r>
    </w:p>
    <w:p w14:paraId="53D57820" w14:textId="77777777" w:rsidR="006142C4" w:rsidRPr="000F6A55" w:rsidRDefault="006142C4">
      <w:pPr>
        <w:spacing w:after="0" w:line="276" w:lineRule="auto"/>
        <w:ind w:right="113"/>
        <w:jc w:val="both"/>
        <w:rPr>
          <w:rFonts w:asciiTheme="minorHAnsi" w:hAnsiTheme="minorHAnsi" w:cstheme="minorHAnsi"/>
          <w:sz w:val="24"/>
          <w:szCs w:val="24"/>
          <w:highlight w:val="cyan"/>
        </w:rPr>
      </w:pPr>
    </w:p>
    <w:p w14:paraId="3F6E4C3A" w14:textId="77777777" w:rsidR="006142C4" w:rsidRPr="000F6A55" w:rsidRDefault="002F0558">
      <w:pPr>
        <w:pBdr>
          <w:top w:val="nil"/>
          <w:left w:val="nil"/>
          <w:bottom w:val="nil"/>
          <w:right w:val="nil"/>
          <w:between w:val="nil"/>
        </w:pBdr>
        <w:spacing w:after="20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Ilustración 47: Porcentaje de personas con discapacidad que confían en la gestión de su gobierno local o regional</w:t>
      </w:r>
    </w:p>
    <w:p w14:paraId="056F166E"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noProof/>
          <w:sz w:val="24"/>
          <w:szCs w:val="24"/>
        </w:rPr>
        <w:drawing>
          <wp:inline distT="0" distB="0" distL="0" distR="0" wp14:anchorId="771E02F7" wp14:editId="684E8DF6">
            <wp:extent cx="4733046" cy="2340000"/>
            <wp:effectExtent l="0" t="0" r="0" b="0"/>
            <wp:docPr id="2118797940" name="image1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5"/>
                    <a:srcRect/>
                    <a:stretch>
                      <a:fillRect/>
                    </a:stretch>
                  </pic:blipFill>
                  <pic:spPr>
                    <a:xfrm>
                      <a:off x="0" y="0"/>
                      <a:ext cx="4733046" cy="2340000"/>
                    </a:xfrm>
                    <a:prstGeom prst="rect">
                      <a:avLst/>
                    </a:prstGeom>
                    <a:ln/>
                  </pic:spPr>
                </pic:pic>
              </a:graphicData>
            </a:graphic>
          </wp:inline>
        </w:drawing>
      </w:r>
    </w:p>
    <w:p w14:paraId="11BC26C5"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sz w:val="24"/>
          <w:szCs w:val="24"/>
        </w:rPr>
        <w:t>Fuente: ENAHO 2021-2022, INEI. Elaboración propia.</w:t>
      </w:r>
    </w:p>
    <w:p w14:paraId="7A281EDE" w14:textId="77777777" w:rsidR="006142C4" w:rsidRPr="000F6A55" w:rsidRDefault="006142C4">
      <w:pPr>
        <w:spacing w:after="0" w:line="276" w:lineRule="auto"/>
        <w:rPr>
          <w:rFonts w:asciiTheme="minorHAnsi" w:hAnsiTheme="minorHAnsi" w:cstheme="minorHAnsi"/>
          <w:sz w:val="24"/>
          <w:szCs w:val="24"/>
        </w:rPr>
      </w:pPr>
    </w:p>
    <w:p w14:paraId="7035198A" w14:textId="77777777" w:rsidR="006142C4" w:rsidRPr="000F6A55" w:rsidRDefault="002F0558" w:rsidP="00443E3D">
      <w:pPr>
        <w:pStyle w:val="Ttulo2"/>
      </w:pPr>
      <w:bookmarkStart w:id="73" w:name="_Toc151105960"/>
      <w:r w:rsidRPr="000F6A55">
        <w:t>Lineamientos y servicios del OP N° 07</w:t>
      </w:r>
      <w:bookmarkEnd w:id="73"/>
    </w:p>
    <w:p w14:paraId="4021BCBE" w14:textId="77777777" w:rsidR="006142C4" w:rsidRPr="000F6A55" w:rsidRDefault="006142C4">
      <w:pPr>
        <w:spacing w:after="0" w:line="276" w:lineRule="auto"/>
        <w:rPr>
          <w:rFonts w:asciiTheme="minorHAnsi" w:hAnsiTheme="minorHAnsi" w:cstheme="minorHAnsi"/>
          <w:sz w:val="24"/>
          <w:szCs w:val="24"/>
          <w:highlight w:val="yellow"/>
        </w:rPr>
      </w:pPr>
    </w:p>
    <w:p w14:paraId="6952975E"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El OP N° 07 cuenta con 04 lineamientos que se operativizan a través de 01 SS e igual cantidad de indicadores, el mismo que se calcula usando información de registros administrativos de la entidad a cargo del servicio. En tal sentido, se reporta principalmente los resultados de los servicios que toman como insumo los registros administrativos.</w:t>
      </w:r>
    </w:p>
    <w:p w14:paraId="2085E2E4" w14:textId="77777777" w:rsidR="006142C4" w:rsidRPr="000F6A55" w:rsidRDefault="006142C4">
      <w:pPr>
        <w:spacing w:after="0" w:line="276" w:lineRule="auto"/>
        <w:rPr>
          <w:rFonts w:asciiTheme="minorHAnsi" w:hAnsiTheme="minorHAnsi" w:cstheme="minorHAnsi"/>
          <w:sz w:val="24"/>
          <w:szCs w:val="24"/>
          <w:highlight w:val="yellow"/>
        </w:rPr>
      </w:pPr>
    </w:p>
    <w:p w14:paraId="4B5E1454" w14:textId="77777777" w:rsidR="006142C4" w:rsidRPr="000F6A55" w:rsidRDefault="002F0558" w:rsidP="00443E3D">
      <w:pPr>
        <w:pStyle w:val="Ttulo3"/>
        <w:rPr>
          <w:highlight w:val="yellow"/>
        </w:rPr>
      </w:pPr>
      <w:bookmarkStart w:id="74" w:name="_Toc151105961"/>
      <w:r w:rsidRPr="000F6A55">
        <w:t>Lineamiento 07.01. Desarrollar capacidades y competencias en gestión pública con perspectiva de discapacidad para servidores públicos.</w:t>
      </w:r>
      <w:bookmarkEnd w:id="74"/>
    </w:p>
    <w:p w14:paraId="733EA9A3" w14:textId="77777777" w:rsidR="006142C4" w:rsidRPr="000F6A55" w:rsidRDefault="006142C4">
      <w:pPr>
        <w:spacing w:after="0"/>
        <w:rPr>
          <w:rFonts w:asciiTheme="minorHAnsi" w:hAnsiTheme="minorHAnsi" w:cstheme="minorHAnsi"/>
          <w:sz w:val="24"/>
          <w:szCs w:val="24"/>
          <w:highlight w:val="yellow"/>
        </w:rPr>
      </w:pPr>
    </w:p>
    <w:p w14:paraId="45FECB39"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Este lineamiento se implementa a través de 01 servicio y 01 indicador, los cuales se detallan a continuación.</w:t>
      </w:r>
    </w:p>
    <w:p w14:paraId="5AC73108" w14:textId="77777777" w:rsidR="006142C4" w:rsidRPr="000F6A55" w:rsidRDefault="006142C4">
      <w:pPr>
        <w:spacing w:after="0" w:line="276" w:lineRule="auto"/>
        <w:rPr>
          <w:rFonts w:asciiTheme="minorHAnsi" w:hAnsiTheme="minorHAnsi" w:cstheme="minorHAnsi"/>
          <w:sz w:val="24"/>
          <w:szCs w:val="24"/>
          <w:highlight w:val="yellow"/>
        </w:rPr>
      </w:pPr>
    </w:p>
    <w:p w14:paraId="26B0EC41" w14:textId="77777777" w:rsidR="006142C4" w:rsidRPr="000F6A55" w:rsidRDefault="002F0558">
      <w:pPr>
        <w:pStyle w:val="Ttulo4"/>
        <w:spacing w:before="0" w:line="276" w:lineRule="auto"/>
        <w:jc w:val="both"/>
        <w:rPr>
          <w:rFonts w:asciiTheme="minorHAnsi" w:hAnsiTheme="minorHAnsi" w:cstheme="minorHAnsi"/>
        </w:rPr>
      </w:pPr>
      <w:bookmarkStart w:id="75" w:name="_heading=h.1smtxgf" w:colFirst="0" w:colLast="0"/>
      <w:bookmarkEnd w:id="75"/>
      <w:r w:rsidRPr="000F6A55">
        <w:rPr>
          <w:rFonts w:asciiTheme="minorHAnsi" w:hAnsiTheme="minorHAnsi" w:cstheme="minorHAnsi"/>
        </w:rPr>
        <w:t>Servicio 31. 07.01.01 Fortalecimiento de competencias para la incorporación de la perspectiva de discapacidad en las entidades públicas.</w:t>
      </w:r>
    </w:p>
    <w:p w14:paraId="6C64461D" w14:textId="77777777" w:rsidR="006142C4" w:rsidRPr="000F6A55" w:rsidRDefault="006142C4">
      <w:pPr>
        <w:spacing w:after="0"/>
        <w:rPr>
          <w:rFonts w:asciiTheme="minorHAnsi" w:hAnsiTheme="minorHAnsi" w:cstheme="minorHAnsi"/>
          <w:sz w:val="24"/>
          <w:szCs w:val="24"/>
          <w:highlight w:val="yellow"/>
        </w:rPr>
      </w:pPr>
    </w:p>
    <w:tbl>
      <w:tblPr>
        <w:tblStyle w:val="affff5"/>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5878"/>
        <w:gridCol w:w="2454"/>
        <w:gridCol w:w="2989"/>
        <w:gridCol w:w="2105"/>
      </w:tblGrid>
      <w:tr w:rsidR="006142C4" w:rsidRPr="000F6A55" w14:paraId="3943E20D" w14:textId="77777777" w:rsidTr="00844519">
        <w:trPr>
          <w:trHeight w:val="205"/>
          <w:tblHeader/>
        </w:trPr>
        <w:tc>
          <w:tcPr>
            <w:tcW w:w="2189" w:type="pct"/>
            <w:shd w:val="clear" w:color="auto" w:fill="B6C7E8"/>
            <w:vAlign w:val="center"/>
          </w:tcPr>
          <w:p w14:paraId="5DE2B1D5"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lastRenderedPageBreak/>
              <w:t>Definición</w:t>
            </w:r>
          </w:p>
        </w:tc>
        <w:tc>
          <w:tcPr>
            <w:tcW w:w="914" w:type="pct"/>
            <w:shd w:val="clear" w:color="auto" w:fill="B6C7E8"/>
            <w:vAlign w:val="center"/>
          </w:tcPr>
          <w:p w14:paraId="5CCD166A"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Responsable</w:t>
            </w:r>
          </w:p>
        </w:tc>
        <w:tc>
          <w:tcPr>
            <w:tcW w:w="1113" w:type="pct"/>
            <w:shd w:val="clear" w:color="auto" w:fill="B6C7E8"/>
            <w:vAlign w:val="center"/>
          </w:tcPr>
          <w:p w14:paraId="42E1B8C6"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Indicador</w:t>
            </w:r>
          </w:p>
        </w:tc>
        <w:tc>
          <w:tcPr>
            <w:tcW w:w="784" w:type="pct"/>
            <w:shd w:val="clear" w:color="auto" w:fill="B6C7E8"/>
          </w:tcPr>
          <w:p w14:paraId="687A5CB8" w14:textId="77777777" w:rsidR="006142C4" w:rsidRPr="000F6A55" w:rsidRDefault="002F0558">
            <w:pPr>
              <w:jc w:val="center"/>
              <w:rPr>
                <w:rFonts w:asciiTheme="minorHAnsi" w:hAnsiTheme="minorHAnsi" w:cstheme="minorHAnsi"/>
                <w:b/>
                <w:color w:val="44546A"/>
                <w:sz w:val="24"/>
                <w:szCs w:val="24"/>
              </w:rPr>
            </w:pPr>
            <w:r w:rsidRPr="000F6A55">
              <w:rPr>
                <w:rFonts w:asciiTheme="minorHAnsi" w:hAnsiTheme="minorHAnsi" w:cstheme="minorHAnsi"/>
                <w:b/>
                <w:color w:val="44546A"/>
                <w:sz w:val="24"/>
                <w:szCs w:val="24"/>
              </w:rPr>
              <w:t>Nivel de cumplimiento 2022</w:t>
            </w:r>
          </w:p>
        </w:tc>
      </w:tr>
      <w:tr w:rsidR="006142C4" w:rsidRPr="000F6A55" w14:paraId="0EC812E4" w14:textId="77777777" w:rsidTr="00844519">
        <w:trPr>
          <w:trHeight w:val="463"/>
        </w:trPr>
        <w:tc>
          <w:tcPr>
            <w:tcW w:w="2189" w:type="pct"/>
            <w:vAlign w:val="center"/>
          </w:tcPr>
          <w:p w14:paraId="7C43D314" w14:textId="77777777" w:rsidR="006142C4" w:rsidRPr="000F6A55" w:rsidRDefault="002F0558">
            <w:pPr>
              <w:jc w:val="both"/>
              <w:rPr>
                <w:rFonts w:asciiTheme="minorHAnsi" w:hAnsiTheme="minorHAnsi" w:cstheme="minorHAnsi"/>
                <w:sz w:val="24"/>
                <w:szCs w:val="24"/>
              </w:rPr>
            </w:pPr>
            <w:r w:rsidRPr="000F6A55">
              <w:rPr>
                <w:rFonts w:asciiTheme="minorHAnsi" w:hAnsiTheme="minorHAnsi" w:cstheme="minorHAnsi"/>
                <w:sz w:val="24"/>
                <w:szCs w:val="24"/>
              </w:rPr>
              <w:t>Comprende el desarrollo de competencias o conocimientos en materia de incorporación de la perspectiva de discapacidad en las y los servidores de entidades públicas, para la mejora del desempeño en la gestión pública y la atención al usuario.</w:t>
            </w:r>
          </w:p>
          <w:p w14:paraId="5105959C" w14:textId="77777777" w:rsidR="006142C4" w:rsidRPr="000F6A55" w:rsidRDefault="006142C4">
            <w:pPr>
              <w:jc w:val="both"/>
              <w:rPr>
                <w:rFonts w:asciiTheme="minorHAnsi" w:hAnsiTheme="minorHAnsi" w:cstheme="minorHAnsi"/>
                <w:sz w:val="24"/>
                <w:szCs w:val="24"/>
              </w:rPr>
            </w:pPr>
          </w:p>
          <w:p w14:paraId="5E495883" w14:textId="77777777" w:rsidR="006142C4" w:rsidRPr="000F6A55" w:rsidRDefault="002F0558">
            <w:pPr>
              <w:jc w:val="both"/>
              <w:rPr>
                <w:rFonts w:asciiTheme="minorHAnsi" w:hAnsiTheme="minorHAnsi" w:cstheme="minorHAnsi"/>
                <w:sz w:val="24"/>
                <w:szCs w:val="24"/>
              </w:rPr>
            </w:pPr>
            <w:r w:rsidRPr="000F6A55">
              <w:rPr>
                <w:rFonts w:asciiTheme="minorHAnsi" w:hAnsiTheme="minorHAnsi" w:cstheme="minorHAnsi"/>
                <w:sz w:val="24"/>
                <w:szCs w:val="24"/>
              </w:rPr>
              <w:t>El servicio busca abordar temáticas vinculadas con el modelo social de la discapacidad, basado en derechos humanos, los derechos de las personas con discapacidad, las obligaciones de las entidades públicas en materia de discapacidad, las condiciones para la inclusión, y trato adecuado de las personas con discapacidad; así como, incorporar los enfoques transversales de derechos humanos, género, interculturalidad, interseccionalidad, entre otros.</w:t>
            </w:r>
          </w:p>
        </w:tc>
        <w:tc>
          <w:tcPr>
            <w:tcW w:w="914" w:type="pct"/>
            <w:vAlign w:val="center"/>
          </w:tcPr>
          <w:p w14:paraId="3ED5876F"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Escuela Nacional de Administración Pública (ENAP) - SERVIR</w:t>
            </w:r>
          </w:p>
        </w:tc>
        <w:tc>
          <w:tcPr>
            <w:tcW w:w="1113" w:type="pct"/>
            <w:vAlign w:val="center"/>
          </w:tcPr>
          <w:p w14:paraId="20B9921B"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Porcentaje de entidades públicas cuyas áreas focalizadas han sido capacitadas en materia de incorporación de la perspectiva de discapacidad.</w:t>
            </w:r>
          </w:p>
        </w:tc>
        <w:tc>
          <w:tcPr>
            <w:tcW w:w="784" w:type="pct"/>
            <w:vAlign w:val="center"/>
          </w:tcPr>
          <w:p w14:paraId="0A26D50D"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noProof/>
                <w:sz w:val="24"/>
                <w:szCs w:val="24"/>
              </w:rPr>
              <mc:AlternateContent>
                <mc:Choice Requires="wps">
                  <w:drawing>
                    <wp:inline distT="0" distB="0" distL="0" distR="0" wp14:anchorId="12CC231D" wp14:editId="638F92D3">
                      <wp:extent cx="338455" cy="361950"/>
                      <wp:effectExtent l="0" t="0" r="23495" b="19050"/>
                      <wp:docPr id="2118797902" name="Elipse 2118797902" descr="Círculo verde de cumplimiento alto"/>
                      <wp:cNvGraphicFramePr/>
                      <a:graphic xmlns:a="http://schemas.openxmlformats.org/drawingml/2006/main">
                        <a:graphicData uri="http://schemas.microsoft.com/office/word/2010/wordprocessingShape">
                          <wps:wsp>
                            <wps:cNvSpPr/>
                            <wps:spPr>
                              <a:xfrm>
                                <a:off x="5183123" y="3605375"/>
                                <a:ext cx="325755" cy="349250"/>
                              </a:xfrm>
                              <a:prstGeom prst="ellipse">
                                <a:avLst/>
                              </a:prstGeom>
                              <a:solidFill>
                                <a:srgbClr val="A8D08C"/>
                              </a:solidFill>
                              <a:ln w="12700" cap="flat" cmpd="sng">
                                <a:solidFill>
                                  <a:srgbClr val="A8D08C"/>
                                </a:solidFill>
                                <a:prstDash val="solid"/>
                                <a:miter lim="800000"/>
                                <a:headEnd type="none" w="sm" len="sm"/>
                                <a:tailEnd type="none" w="sm" len="sm"/>
                              </a:ln>
                            </wps:spPr>
                            <wps:txbx>
                              <w:txbxContent>
                                <w:p w14:paraId="45199370" w14:textId="77777777" w:rsidR="0073629F" w:rsidRDefault="0073629F">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oval w14:anchorId="12CC231D" id="Elipse 2118797902" o:spid="_x0000_s1054" alt="Círculo verde de cumplimiento alto" style="width:26.6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" fillcolor="#a8d08c" strokecolor="#a8d08c" strokeweight="1pt">
                      <v:stroke startarrowwidth="narrow" startarrowlength="short" endarrowwidth="narrow" endarrowlength="short" joinstyle="miter"/>
                      <v:textbox inset="2.53958mm,2.53958mm,2.53958mm,2.53958mm">
                        <w:txbxContent>
                          <w:p w14:paraId="45199370" w14:textId="77777777" w:rsidR="0073629F" w:rsidRDefault="0073629F">
                            <w:pPr>
                              <w:spacing w:after="0" w:line="240" w:lineRule="auto"/>
                              <w:textDirection w:val="btLr"/>
                            </w:pPr>
                          </w:p>
                        </w:txbxContent>
                      </v:textbox>
                      <w10:anchorlock/>
                    </v:oval>
                  </w:pict>
                </mc:Fallback>
              </mc:AlternateContent>
            </w:r>
          </w:p>
        </w:tc>
      </w:tr>
    </w:tbl>
    <w:p w14:paraId="2C896D07" w14:textId="77777777" w:rsidR="006142C4" w:rsidRPr="000F6A55" w:rsidRDefault="006142C4">
      <w:pPr>
        <w:spacing w:after="0"/>
        <w:rPr>
          <w:rFonts w:asciiTheme="minorHAnsi" w:hAnsiTheme="minorHAnsi" w:cstheme="minorHAnsi"/>
          <w:sz w:val="24"/>
          <w:szCs w:val="24"/>
          <w:highlight w:val="yellow"/>
        </w:rPr>
      </w:pPr>
    </w:p>
    <w:p w14:paraId="2F2861DD" w14:textId="77777777" w:rsidR="006142C4" w:rsidRPr="000F6A55" w:rsidRDefault="002F0558">
      <w:pPr>
        <w:spacing w:after="0" w:line="276" w:lineRule="auto"/>
        <w:jc w:val="both"/>
        <w:rPr>
          <w:rFonts w:asciiTheme="minorHAnsi" w:hAnsiTheme="minorHAnsi" w:cstheme="minorHAnsi"/>
          <w:sz w:val="24"/>
          <w:szCs w:val="24"/>
          <w:highlight w:val="yellow"/>
        </w:rPr>
      </w:pPr>
      <w:r w:rsidRPr="000F6A55">
        <w:rPr>
          <w:rFonts w:asciiTheme="minorHAnsi" w:hAnsiTheme="minorHAnsi" w:cstheme="minorHAnsi"/>
          <w:sz w:val="24"/>
          <w:szCs w:val="24"/>
        </w:rPr>
        <w:t>En relación con lo reportado por SERVIR para el año 2022, a nivel nacional, el 2.8% de entidades públicas priorizadas fueron capacitadas en materia de incorporación de la perspectiva de discapacidad, es decir: 8 de 282 (2 a nivel nacional, 4 a nivel regional y 2 a nivel local). En tal sentido, se logró superar la meta esperada de 2.0%, obteniendo un nivel de cumplimiento alto de 141.8%.</w:t>
      </w:r>
    </w:p>
    <w:p w14:paraId="3B3F173A" w14:textId="77777777" w:rsidR="006142C4" w:rsidRPr="000F6A55" w:rsidRDefault="006142C4">
      <w:pPr>
        <w:spacing w:after="0" w:line="276" w:lineRule="auto"/>
        <w:rPr>
          <w:rFonts w:asciiTheme="minorHAnsi" w:hAnsiTheme="minorHAnsi" w:cstheme="minorHAnsi"/>
          <w:sz w:val="24"/>
          <w:szCs w:val="24"/>
          <w:highlight w:val="yellow"/>
        </w:rPr>
      </w:pPr>
    </w:p>
    <w:p w14:paraId="7E6AF1E5" w14:textId="77777777" w:rsidR="006142C4" w:rsidRPr="000F6A55" w:rsidRDefault="002F0558">
      <w:pPr>
        <w:pBdr>
          <w:top w:val="nil"/>
          <w:left w:val="nil"/>
          <w:bottom w:val="nil"/>
          <w:right w:val="nil"/>
          <w:between w:val="nil"/>
        </w:pBdr>
        <w:spacing w:after="20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Ilustración 48: Porcentaje de entidades públicas cuyas áreas focalizadas han sido capacitadas en materia de incorporación de la perspectiva de discapacidad</w:t>
      </w:r>
    </w:p>
    <w:p w14:paraId="67CED89F" w14:textId="77777777" w:rsidR="006142C4" w:rsidRPr="000F6A55" w:rsidRDefault="002F0558" w:rsidP="0059286C">
      <w:pPr>
        <w:spacing w:after="0"/>
        <w:jc w:val="center"/>
        <w:rPr>
          <w:rFonts w:asciiTheme="minorHAnsi" w:hAnsiTheme="minorHAnsi" w:cstheme="minorHAnsi"/>
          <w:sz w:val="24"/>
          <w:szCs w:val="24"/>
        </w:rPr>
      </w:pPr>
      <w:r w:rsidRPr="000F6A55">
        <w:rPr>
          <w:rFonts w:asciiTheme="minorHAnsi" w:hAnsiTheme="minorHAnsi" w:cstheme="minorHAnsi"/>
          <w:noProof/>
          <w:sz w:val="24"/>
          <w:szCs w:val="24"/>
        </w:rPr>
        <w:drawing>
          <wp:inline distT="0" distB="0" distL="0" distR="0" wp14:anchorId="0B8A0E42" wp14:editId="781344E2">
            <wp:extent cx="5169477" cy="2340000"/>
            <wp:effectExtent l="0" t="0" r="0" b="0"/>
            <wp:docPr id="2118797941"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6"/>
                    <a:srcRect/>
                    <a:stretch>
                      <a:fillRect/>
                    </a:stretch>
                  </pic:blipFill>
                  <pic:spPr>
                    <a:xfrm>
                      <a:off x="0" y="0"/>
                      <a:ext cx="5169477" cy="2340000"/>
                    </a:xfrm>
                    <a:prstGeom prst="rect">
                      <a:avLst/>
                    </a:prstGeom>
                    <a:ln/>
                  </pic:spPr>
                </pic:pic>
              </a:graphicData>
            </a:graphic>
          </wp:inline>
        </w:drawing>
      </w:r>
    </w:p>
    <w:p w14:paraId="0559447A" w14:textId="77777777" w:rsidR="006142C4" w:rsidRPr="000F6A55" w:rsidRDefault="002F0558">
      <w:pPr>
        <w:spacing w:after="0"/>
        <w:jc w:val="center"/>
        <w:rPr>
          <w:rFonts w:asciiTheme="minorHAnsi" w:hAnsiTheme="minorHAnsi" w:cstheme="minorHAnsi"/>
          <w:sz w:val="24"/>
          <w:szCs w:val="24"/>
        </w:rPr>
      </w:pPr>
      <w:r w:rsidRPr="000F6A55">
        <w:rPr>
          <w:rFonts w:asciiTheme="minorHAnsi" w:hAnsiTheme="minorHAnsi" w:cstheme="minorHAnsi"/>
          <w:sz w:val="24"/>
          <w:szCs w:val="24"/>
        </w:rPr>
        <w:t>Fuente: RRAA de SERVIR. Elaboración propia.</w:t>
      </w:r>
    </w:p>
    <w:p w14:paraId="4CA4A156" w14:textId="77777777" w:rsidR="006142C4" w:rsidRPr="000F6A55" w:rsidRDefault="006142C4">
      <w:pPr>
        <w:spacing w:after="0" w:line="276" w:lineRule="auto"/>
        <w:rPr>
          <w:rFonts w:asciiTheme="minorHAnsi" w:hAnsiTheme="minorHAnsi" w:cstheme="minorHAnsi"/>
          <w:sz w:val="24"/>
          <w:szCs w:val="24"/>
          <w:highlight w:val="yellow"/>
        </w:rPr>
      </w:pPr>
    </w:p>
    <w:p w14:paraId="62CE2FBD"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Al analizar la información a nivel de entidades priorizadas para el 2022, las entidades del MIMP y MINSA son las que contaron con mayor número de personas capacitadas, mientras que 11 entidades (2 a nivel regional y 9 a nivel local) no contaron con personas capacitadas.</w:t>
      </w:r>
    </w:p>
    <w:p w14:paraId="1B0A5B26" w14:textId="77777777" w:rsidR="006142C4" w:rsidRPr="000F6A55" w:rsidRDefault="006142C4">
      <w:pPr>
        <w:spacing w:after="0" w:line="276" w:lineRule="auto"/>
        <w:rPr>
          <w:rFonts w:asciiTheme="minorHAnsi" w:hAnsiTheme="minorHAnsi" w:cstheme="minorHAnsi"/>
          <w:sz w:val="24"/>
          <w:szCs w:val="24"/>
          <w:highlight w:val="yellow"/>
        </w:rPr>
      </w:pPr>
    </w:p>
    <w:p w14:paraId="77579373" w14:textId="77777777" w:rsidR="006142C4" w:rsidRPr="00692326" w:rsidRDefault="002F0558">
      <w:pPr>
        <w:pBdr>
          <w:top w:val="nil"/>
          <w:left w:val="nil"/>
          <w:bottom w:val="nil"/>
          <w:right w:val="nil"/>
          <w:between w:val="nil"/>
        </w:pBdr>
        <w:spacing w:after="200" w:line="240" w:lineRule="auto"/>
        <w:jc w:val="center"/>
        <w:rPr>
          <w:rFonts w:asciiTheme="minorHAnsi" w:hAnsiTheme="minorHAnsi" w:cstheme="minorHAnsi"/>
          <w:b/>
          <w:color w:val="000000"/>
          <w:sz w:val="24"/>
          <w:szCs w:val="24"/>
        </w:rPr>
      </w:pPr>
      <w:r w:rsidRPr="00692326">
        <w:rPr>
          <w:rFonts w:asciiTheme="minorHAnsi" w:hAnsiTheme="minorHAnsi" w:cstheme="minorHAnsi"/>
          <w:b/>
          <w:color w:val="000000"/>
          <w:sz w:val="24"/>
          <w:szCs w:val="24"/>
        </w:rPr>
        <w:t>Tabla 12: Número de personas de las entidades priorizadas capacitado en materia de incorporación de la perspectiva de discapacidad a nivel nacional, por entidad priorizada 2022</w:t>
      </w:r>
    </w:p>
    <w:tbl>
      <w:tblPr>
        <w:tblStyle w:val="affff6"/>
        <w:tblW w:w="5000" w:type="pct"/>
        <w:jc w:val="center"/>
        <w:tblInd w:w="0" w:type="dxa"/>
        <w:tblLook w:val="0420" w:firstRow="1" w:lastRow="0" w:firstColumn="0" w:lastColumn="0" w:noHBand="0" w:noVBand="1"/>
      </w:tblPr>
      <w:tblGrid>
        <w:gridCol w:w="9082"/>
        <w:gridCol w:w="1702"/>
        <w:gridCol w:w="1565"/>
        <w:gridCol w:w="1077"/>
      </w:tblGrid>
      <w:tr w:rsidR="006142C4" w:rsidRPr="000F6A55" w14:paraId="7EB61EE7" w14:textId="77777777" w:rsidTr="00844519">
        <w:trPr>
          <w:trHeight w:val="300"/>
          <w:tblHeader/>
          <w:jc w:val="center"/>
        </w:trPr>
        <w:tc>
          <w:tcPr>
            <w:tcW w:w="3381" w:type="pct"/>
            <w:tcBorders>
              <w:top w:val="single" w:sz="4" w:space="0" w:color="000000"/>
              <w:left w:val="single" w:sz="4" w:space="0" w:color="000000"/>
              <w:bottom w:val="single" w:sz="4" w:space="0" w:color="000000"/>
              <w:right w:val="single" w:sz="4" w:space="0" w:color="000000"/>
            </w:tcBorders>
            <w:shd w:val="clear" w:color="auto" w:fill="1F4E78"/>
            <w:vAlign w:val="center"/>
          </w:tcPr>
          <w:p w14:paraId="75C08A07"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Entidades priorizadas para 2022</w:t>
            </w:r>
          </w:p>
        </w:tc>
        <w:tc>
          <w:tcPr>
            <w:tcW w:w="634" w:type="pct"/>
            <w:tcBorders>
              <w:top w:val="single" w:sz="4" w:space="0" w:color="000000"/>
              <w:left w:val="nil"/>
              <w:bottom w:val="single" w:sz="4" w:space="0" w:color="000000"/>
              <w:right w:val="single" w:sz="4" w:space="0" w:color="000000"/>
            </w:tcBorders>
            <w:shd w:val="clear" w:color="auto" w:fill="1F4E78"/>
            <w:vAlign w:val="center"/>
          </w:tcPr>
          <w:p w14:paraId="767C1411"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Hombres</w:t>
            </w:r>
          </w:p>
        </w:tc>
        <w:tc>
          <w:tcPr>
            <w:tcW w:w="583" w:type="pct"/>
            <w:tcBorders>
              <w:top w:val="single" w:sz="4" w:space="0" w:color="000000"/>
              <w:left w:val="nil"/>
              <w:bottom w:val="single" w:sz="4" w:space="0" w:color="000000"/>
              <w:right w:val="single" w:sz="4" w:space="0" w:color="000000"/>
            </w:tcBorders>
            <w:shd w:val="clear" w:color="auto" w:fill="1F4E78"/>
            <w:vAlign w:val="center"/>
          </w:tcPr>
          <w:p w14:paraId="111AD52D"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Mujeres</w:t>
            </w:r>
          </w:p>
        </w:tc>
        <w:tc>
          <w:tcPr>
            <w:tcW w:w="401" w:type="pct"/>
            <w:tcBorders>
              <w:top w:val="single" w:sz="4" w:space="0" w:color="000000"/>
              <w:left w:val="nil"/>
              <w:bottom w:val="single" w:sz="4" w:space="0" w:color="000000"/>
              <w:right w:val="single" w:sz="4" w:space="0" w:color="000000"/>
            </w:tcBorders>
            <w:shd w:val="clear" w:color="auto" w:fill="1F4E78"/>
            <w:vAlign w:val="center"/>
          </w:tcPr>
          <w:p w14:paraId="4D70E2B5"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Total</w:t>
            </w:r>
          </w:p>
        </w:tc>
      </w:tr>
      <w:tr w:rsidR="006142C4" w:rsidRPr="000F6A55" w14:paraId="033D7FCE" w14:textId="77777777" w:rsidTr="00844519">
        <w:trPr>
          <w:trHeight w:val="300"/>
          <w:jc w:val="center"/>
        </w:trPr>
        <w:tc>
          <w:tcPr>
            <w:tcW w:w="3381" w:type="pct"/>
            <w:tcBorders>
              <w:top w:val="nil"/>
              <w:left w:val="single" w:sz="4" w:space="0" w:color="000000"/>
              <w:bottom w:val="single" w:sz="4" w:space="0" w:color="000000"/>
              <w:right w:val="single" w:sz="4" w:space="0" w:color="000000"/>
            </w:tcBorders>
            <w:shd w:val="clear" w:color="auto" w:fill="auto"/>
            <w:vAlign w:val="bottom"/>
          </w:tcPr>
          <w:p w14:paraId="2BCC8C5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Gobierno Regional de Junín</w:t>
            </w:r>
          </w:p>
        </w:tc>
        <w:tc>
          <w:tcPr>
            <w:tcW w:w="634" w:type="pct"/>
            <w:tcBorders>
              <w:top w:val="nil"/>
              <w:left w:val="nil"/>
              <w:bottom w:val="single" w:sz="4" w:space="0" w:color="000000"/>
              <w:right w:val="single" w:sz="4" w:space="0" w:color="000000"/>
            </w:tcBorders>
            <w:shd w:val="clear" w:color="auto" w:fill="auto"/>
            <w:vAlign w:val="center"/>
          </w:tcPr>
          <w:p w14:paraId="61319CC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83" w:type="pct"/>
            <w:tcBorders>
              <w:top w:val="nil"/>
              <w:left w:val="nil"/>
              <w:bottom w:val="single" w:sz="4" w:space="0" w:color="000000"/>
              <w:right w:val="single" w:sz="4" w:space="0" w:color="000000"/>
            </w:tcBorders>
            <w:shd w:val="clear" w:color="auto" w:fill="auto"/>
            <w:vAlign w:val="center"/>
          </w:tcPr>
          <w:p w14:paraId="47588C0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401"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2B01E86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r>
      <w:tr w:rsidR="006142C4" w:rsidRPr="000F6A55" w14:paraId="6A41FE56" w14:textId="77777777" w:rsidTr="00844519">
        <w:trPr>
          <w:trHeight w:val="300"/>
          <w:jc w:val="center"/>
        </w:trPr>
        <w:tc>
          <w:tcPr>
            <w:tcW w:w="3381" w:type="pct"/>
            <w:tcBorders>
              <w:top w:val="nil"/>
              <w:left w:val="single" w:sz="4" w:space="0" w:color="000000"/>
              <w:bottom w:val="single" w:sz="4" w:space="0" w:color="000000"/>
              <w:right w:val="single" w:sz="4" w:space="0" w:color="000000"/>
            </w:tcBorders>
            <w:shd w:val="clear" w:color="auto" w:fill="auto"/>
            <w:vAlign w:val="bottom"/>
          </w:tcPr>
          <w:p w14:paraId="695CA0C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Gobierno Regional de Moquegua</w:t>
            </w:r>
          </w:p>
        </w:tc>
        <w:tc>
          <w:tcPr>
            <w:tcW w:w="634" w:type="pct"/>
            <w:tcBorders>
              <w:top w:val="nil"/>
              <w:left w:val="nil"/>
              <w:bottom w:val="single" w:sz="4" w:space="0" w:color="000000"/>
              <w:right w:val="single" w:sz="4" w:space="0" w:color="000000"/>
            </w:tcBorders>
            <w:shd w:val="clear" w:color="auto" w:fill="auto"/>
            <w:vAlign w:val="center"/>
          </w:tcPr>
          <w:p w14:paraId="2190F32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83" w:type="pct"/>
            <w:tcBorders>
              <w:top w:val="nil"/>
              <w:left w:val="nil"/>
              <w:bottom w:val="single" w:sz="4" w:space="0" w:color="000000"/>
              <w:right w:val="single" w:sz="4" w:space="0" w:color="000000"/>
            </w:tcBorders>
            <w:shd w:val="clear" w:color="auto" w:fill="auto"/>
            <w:vAlign w:val="center"/>
          </w:tcPr>
          <w:p w14:paraId="50CDB9A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401"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7F57E6E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r>
      <w:tr w:rsidR="006142C4" w:rsidRPr="000F6A55" w14:paraId="66C36DD2" w14:textId="77777777" w:rsidTr="00844519">
        <w:trPr>
          <w:trHeight w:val="300"/>
          <w:jc w:val="center"/>
        </w:trPr>
        <w:tc>
          <w:tcPr>
            <w:tcW w:w="3381" w:type="pct"/>
            <w:tcBorders>
              <w:top w:val="nil"/>
              <w:left w:val="single" w:sz="4" w:space="0" w:color="000000"/>
              <w:bottom w:val="single" w:sz="4" w:space="0" w:color="000000"/>
              <w:right w:val="single" w:sz="4" w:space="0" w:color="000000"/>
            </w:tcBorders>
            <w:shd w:val="clear" w:color="auto" w:fill="auto"/>
            <w:vAlign w:val="bottom"/>
          </w:tcPr>
          <w:p w14:paraId="00C721F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Municipalidad Provincial de Huaraz</w:t>
            </w:r>
          </w:p>
        </w:tc>
        <w:tc>
          <w:tcPr>
            <w:tcW w:w="634" w:type="pct"/>
            <w:tcBorders>
              <w:top w:val="nil"/>
              <w:left w:val="nil"/>
              <w:bottom w:val="single" w:sz="4" w:space="0" w:color="000000"/>
              <w:right w:val="single" w:sz="4" w:space="0" w:color="000000"/>
            </w:tcBorders>
            <w:shd w:val="clear" w:color="auto" w:fill="auto"/>
            <w:vAlign w:val="center"/>
          </w:tcPr>
          <w:p w14:paraId="726E590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83" w:type="pct"/>
            <w:tcBorders>
              <w:top w:val="nil"/>
              <w:left w:val="nil"/>
              <w:bottom w:val="single" w:sz="4" w:space="0" w:color="000000"/>
              <w:right w:val="single" w:sz="4" w:space="0" w:color="000000"/>
            </w:tcBorders>
            <w:shd w:val="clear" w:color="auto" w:fill="auto"/>
            <w:vAlign w:val="center"/>
          </w:tcPr>
          <w:p w14:paraId="0E59E45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401"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2998D22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r>
      <w:tr w:rsidR="006142C4" w:rsidRPr="000F6A55" w14:paraId="1313B9BE" w14:textId="77777777" w:rsidTr="00844519">
        <w:trPr>
          <w:trHeight w:val="300"/>
          <w:jc w:val="center"/>
        </w:trPr>
        <w:tc>
          <w:tcPr>
            <w:tcW w:w="3381" w:type="pct"/>
            <w:tcBorders>
              <w:top w:val="nil"/>
              <w:left w:val="single" w:sz="4" w:space="0" w:color="000000"/>
              <w:bottom w:val="single" w:sz="4" w:space="0" w:color="000000"/>
              <w:right w:val="single" w:sz="4" w:space="0" w:color="000000"/>
            </w:tcBorders>
            <w:shd w:val="clear" w:color="auto" w:fill="auto"/>
            <w:vAlign w:val="bottom"/>
          </w:tcPr>
          <w:p w14:paraId="725905F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Municipalidad Provincial de Cajamarca</w:t>
            </w:r>
          </w:p>
        </w:tc>
        <w:tc>
          <w:tcPr>
            <w:tcW w:w="634" w:type="pct"/>
            <w:tcBorders>
              <w:top w:val="nil"/>
              <w:left w:val="nil"/>
              <w:bottom w:val="single" w:sz="4" w:space="0" w:color="000000"/>
              <w:right w:val="single" w:sz="4" w:space="0" w:color="000000"/>
            </w:tcBorders>
            <w:shd w:val="clear" w:color="auto" w:fill="auto"/>
            <w:vAlign w:val="center"/>
          </w:tcPr>
          <w:p w14:paraId="5C46345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83" w:type="pct"/>
            <w:tcBorders>
              <w:top w:val="nil"/>
              <w:left w:val="nil"/>
              <w:bottom w:val="single" w:sz="4" w:space="0" w:color="000000"/>
              <w:right w:val="single" w:sz="4" w:space="0" w:color="000000"/>
            </w:tcBorders>
            <w:shd w:val="clear" w:color="auto" w:fill="auto"/>
            <w:vAlign w:val="center"/>
          </w:tcPr>
          <w:p w14:paraId="0C539BA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401"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7E86C3D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r>
      <w:tr w:rsidR="006142C4" w:rsidRPr="000F6A55" w14:paraId="47508581" w14:textId="77777777" w:rsidTr="00844519">
        <w:trPr>
          <w:trHeight w:val="300"/>
          <w:jc w:val="center"/>
        </w:trPr>
        <w:tc>
          <w:tcPr>
            <w:tcW w:w="3381" w:type="pct"/>
            <w:tcBorders>
              <w:top w:val="nil"/>
              <w:left w:val="single" w:sz="4" w:space="0" w:color="000000"/>
              <w:bottom w:val="single" w:sz="4" w:space="0" w:color="000000"/>
              <w:right w:val="single" w:sz="4" w:space="0" w:color="000000"/>
            </w:tcBorders>
            <w:shd w:val="clear" w:color="auto" w:fill="auto"/>
            <w:vAlign w:val="bottom"/>
          </w:tcPr>
          <w:p w14:paraId="76C96F2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Municipalidad Provincial de Huánuco</w:t>
            </w:r>
          </w:p>
        </w:tc>
        <w:tc>
          <w:tcPr>
            <w:tcW w:w="634" w:type="pct"/>
            <w:tcBorders>
              <w:top w:val="nil"/>
              <w:left w:val="nil"/>
              <w:bottom w:val="single" w:sz="4" w:space="0" w:color="000000"/>
              <w:right w:val="single" w:sz="4" w:space="0" w:color="000000"/>
            </w:tcBorders>
            <w:shd w:val="clear" w:color="auto" w:fill="auto"/>
            <w:vAlign w:val="center"/>
          </w:tcPr>
          <w:p w14:paraId="28B965A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83" w:type="pct"/>
            <w:tcBorders>
              <w:top w:val="nil"/>
              <w:left w:val="nil"/>
              <w:bottom w:val="single" w:sz="4" w:space="0" w:color="000000"/>
              <w:right w:val="single" w:sz="4" w:space="0" w:color="000000"/>
            </w:tcBorders>
            <w:shd w:val="clear" w:color="auto" w:fill="auto"/>
            <w:vAlign w:val="center"/>
          </w:tcPr>
          <w:p w14:paraId="6B7CE27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401"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3109280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r>
      <w:tr w:rsidR="006142C4" w:rsidRPr="000F6A55" w14:paraId="0E2D3E68" w14:textId="77777777" w:rsidTr="00844519">
        <w:trPr>
          <w:trHeight w:val="300"/>
          <w:jc w:val="center"/>
        </w:trPr>
        <w:tc>
          <w:tcPr>
            <w:tcW w:w="3381" w:type="pct"/>
            <w:tcBorders>
              <w:top w:val="nil"/>
              <w:left w:val="single" w:sz="4" w:space="0" w:color="000000"/>
              <w:bottom w:val="single" w:sz="4" w:space="0" w:color="000000"/>
              <w:right w:val="single" w:sz="4" w:space="0" w:color="000000"/>
            </w:tcBorders>
            <w:shd w:val="clear" w:color="auto" w:fill="auto"/>
            <w:vAlign w:val="bottom"/>
          </w:tcPr>
          <w:p w14:paraId="771E893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Municipalidad Provincial de Junín</w:t>
            </w:r>
          </w:p>
        </w:tc>
        <w:tc>
          <w:tcPr>
            <w:tcW w:w="634" w:type="pct"/>
            <w:tcBorders>
              <w:top w:val="nil"/>
              <w:left w:val="nil"/>
              <w:bottom w:val="single" w:sz="4" w:space="0" w:color="000000"/>
              <w:right w:val="single" w:sz="4" w:space="0" w:color="000000"/>
            </w:tcBorders>
            <w:shd w:val="clear" w:color="auto" w:fill="auto"/>
            <w:vAlign w:val="center"/>
          </w:tcPr>
          <w:p w14:paraId="6982FDA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83" w:type="pct"/>
            <w:tcBorders>
              <w:top w:val="nil"/>
              <w:left w:val="nil"/>
              <w:bottom w:val="single" w:sz="4" w:space="0" w:color="000000"/>
              <w:right w:val="single" w:sz="4" w:space="0" w:color="000000"/>
            </w:tcBorders>
            <w:shd w:val="clear" w:color="auto" w:fill="auto"/>
            <w:vAlign w:val="center"/>
          </w:tcPr>
          <w:p w14:paraId="61493D6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401"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51C503B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r>
      <w:tr w:rsidR="006142C4" w:rsidRPr="000F6A55" w14:paraId="4EF4F6A1" w14:textId="77777777" w:rsidTr="00844519">
        <w:trPr>
          <w:trHeight w:val="300"/>
          <w:jc w:val="center"/>
        </w:trPr>
        <w:tc>
          <w:tcPr>
            <w:tcW w:w="3381" w:type="pct"/>
            <w:tcBorders>
              <w:top w:val="nil"/>
              <w:left w:val="single" w:sz="4" w:space="0" w:color="000000"/>
              <w:bottom w:val="single" w:sz="4" w:space="0" w:color="000000"/>
              <w:right w:val="single" w:sz="4" w:space="0" w:color="000000"/>
            </w:tcBorders>
            <w:shd w:val="clear" w:color="auto" w:fill="auto"/>
            <w:vAlign w:val="bottom"/>
          </w:tcPr>
          <w:p w14:paraId="78BFDFF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Municipalidad Provincial de Lambayeque</w:t>
            </w:r>
          </w:p>
        </w:tc>
        <w:tc>
          <w:tcPr>
            <w:tcW w:w="634" w:type="pct"/>
            <w:tcBorders>
              <w:top w:val="nil"/>
              <w:left w:val="nil"/>
              <w:bottom w:val="single" w:sz="4" w:space="0" w:color="000000"/>
              <w:right w:val="single" w:sz="4" w:space="0" w:color="000000"/>
            </w:tcBorders>
            <w:shd w:val="clear" w:color="auto" w:fill="auto"/>
            <w:vAlign w:val="center"/>
          </w:tcPr>
          <w:p w14:paraId="73FFEBC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83" w:type="pct"/>
            <w:tcBorders>
              <w:top w:val="nil"/>
              <w:left w:val="nil"/>
              <w:bottom w:val="single" w:sz="4" w:space="0" w:color="000000"/>
              <w:right w:val="single" w:sz="4" w:space="0" w:color="000000"/>
            </w:tcBorders>
            <w:shd w:val="clear" w:color="auto" w:fill="auto"/>
            <w:vAlign w:val="center"/>
          </w:tcPr>
          <w:p w14:paraId="3C063F6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401"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56BA950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r>
      <w:tr w:rsidR="006142C4" w:rsidRPr="000F6A55" w14:paraId="14C74300" w14:textId="77777777" w:rsidTr="00844519">
        <w:trPr>
          <w:trHeight w:val="300"/>
          <w:jc w:val="center"/>
        </w:trPr>
        <w:tc>
          <w:tcPr>
            <w:tcW w:w="3381" w:type="pct"/>
            <w:tcBorders>
              <w:top w:val="nil"/>
              <w:left w:val="single" w:sz="4" w:space="0" w:color="000000"/>
              <w:bottom w:val="single" w:sz="4" w:space="0" w:color="000000"/>
              <w:right w:val="single" w:sz="4" w:space="0" w:color="000000"/>
            </w:tcBorders>
            <w:shd w:val="clear" w:color="auto" w:fill="auto"/>
            <w:vAlign w:val="bottom"/>
          </w:tcPr>
          <w:p w14:paraId="26A64F5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Municipalidad Provincial de Huaura</w:t>
            </w:r>
          </w:p>
        </w:tc>
        <w:tc>
          <w:tcPr>
            <w:tcW w:w="634" w:type="pct"/>
            <w:tcBorders>
              <w:top w:val="nil"/>
              <w:left w:val="nil"/>
              <w:bottom w:val="single" w:sz="4" w:space="0" w:color="000000"/>
              <w:right w:val="single" w:sz="4" w:space="0" w:color="000000"/>
            </w:tcBorders>
            <w:shd w:val="clear" w:color="auto" w:fill="auto"/>
            <w:vAlign w:val="center"/>
          </w:tcPr>
          <w:p w14:paraId="553E6FB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83" w:type="pct"/>
            <w:tcBorders>
              <w:top w:val="nil"/>
              <w:left w:val="nil"/>
              <w:bottom w:val="single" w:sz="4" w:space="0" w:color="000000"/>
              <w:right w:val="single" w:sz="4" w:space="0" w:color="000000"/>
            </w:tcBorders>
            <w:shd w:val="clear" w:color="auto" w:fill="auto"/>
            <w:vAlign w:val="center"/>
          </w:tcPr>
          <w:p w14:paraId="575047F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401"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3DE4FCE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r>
      <w:tr w:rsidR="006142C4" w:rsidRPr="000F6A55" w14:paraId="415D7CA4" w14:textId="77777777" w:rsidTr="00844519">
        <w:trPr>
          <w:trHeight w:val="300"/>
          <w:jc w:val="center"/>
        </w:trPr>
        <w:tc>
          <w:tcPr>
            <w:tcW w:w="3381" w:type="pct"/>
            <w:tcBorders>
              <w:top w:val="nil"/>
              <w:left w:val="single" w:sz="4" w:space="0" w:color="000000"/>
              <w:bottom w:val="single" w:sz="4" w:space="0" w:color="000000"/>
              <w:right w:val="single" w:sz="4" w:space="0" w:color="000000"/>
            </w:tcBorders>
            <w:shd w:val="clear" w:color="auto" w:fill="auto"/>
            <w:vAlign w:val="bottom"/>
          </w:tcPr>
          <w:p w14:paraId="3B620DF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Municipalidad Provincial de Mariscal Nieto</w:t>
            </w:r>
          </w:p>
        </w:tc>
        <w:tc>
          <w:tcPr>
            <w:tcW w:w="634" w:type="pct"/>
            <w:tcBorders>
              <w:top w:val="nil"/>
              <w:left w:val="nil"/>
              <w:bottom w:val="single" w:sz="4" w:space="0" w:color="000000"/>
              <w:right w:val="single" w:sz="4" w:space="0" w:color="000000"/>
            </w:tcBorders>
            <w:shd w:val="clear" w:color="auto" w:fill="auto"/>
            <w:vAlign w:val="center"/>
          </w:tcPr>
          <w:p w14:paraId="3BBFD5E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83" w:type="pct"/>
            <w:tcBorders>
              <w:top w:val="nil"/>
              <w:left w:val="nil"/>
              <w:bottom w:val="single" w:sz="4" w:space="0" w:color="000000"/>
              <w:right w:val="single" w:sz="4" w:space="0" w:color="000000"/>
            </w:tcBorders>
            <w:shd w:val="clear" w:color="auto" w:fill="auto"/>
            <w:vAlign w:val="center"/>
          </w:tcPr>
          <w:p w14:paraId="497E498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401"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0CD7798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r>
      <w:tr w:rsidR="006142C4" w:rsidRPr="000F6A55" w14:paraId="714E6C96" w14:textId="77777777" w:rsidTr="00844519">
        <w:trPr>
          <w:trHeight w:val="300"/>
          <w:jc w:val="center"/>
        </w:trPr>
        <w:tc>
          <w:tcPr>
            <w:tcW w:w="3381" w:type="pct"/>
            <w:tcBorders>
              <w:top w:val="nil"/>
              <w:left w:val="single" w:sz="4" w:space="0" w:color="000000"/>
              <w:bottom w:val="single" w:sz="4" w:space="0" w:color="000000"/>
              <w:right w:val="single" w:sz="4" w:space="0" w:color="000000"/>
            </w:tcBorders>
            <w:shd w:val="clear" w:color="auto" w:fill="auto"/>
            <w:vAlign w:val="bottom"/>
          </w:tcPr>
          <w:p w14:paraId="3A83888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Municipalidad Provincial de Pasco</w:t>
            </w:r>
          </w:p>
        </w:tc>
        <w:tc>
          <w:tcPr>
            <w:tcW w:w="634" w:type="pct"/>
            <w:tcBorders>
              <w:top w:val="nil"/>
              <w:left w:val="nil"/>
              <w:bottom w:val="single" w:sz="4" w:space="0" w:color="000000"/>
              <w:right w:val="single" w:sz="4" w:space="0" w:color="000000"/>
            </w:tcBorders>
            <w:shd w:val="clear" w:color="auto" w:fill="auto"/>
            <w:vAlign w:val="center"/>
          </w:tcPr>
          <w:p w14:paraId="631A756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83" w:type="pct"/>
            <w:tcBorders>
              <w:top w:val="nil"/>
              <w:left w:val="nil"/>
              <w:bottom w:val="single" w:sz="4" w:space="0" w:color="000000"/>
              <w:right w:val="single" w:sz="4" w:space="0" w:color="000000"/>
            </w:tcBorders>
            <w:shd w:val="clear" w:color="auto" w:fill="auto"/>
            <w:vAlign w:val="center"/>
          </w:tcPr>
          <w:p w14:paraId="09176EC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401"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63027BA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r>
      <w:tr w:rsidR="006142C4" w:rsidRPr="000F6A55" w14:paraId="36B07DF5" w14:textId="77777777" w:rsidTr="00844519">
        <w:trPr>
          <w:trHeight w:val="300"/>
          <w:jc w:val="center"/>
        </w:trPr>
        <w:tc>
          <w:tcPr>
            <w:tcW w:w="3381" w:type="pct"/>
            <w:tcBorders>
              <w:top w:val="nil"/>
              <w:left w:val="single" w:sz="4" w:space="0" w:color="000000"/>
              <w:bottom w:val="single" w:sz="4" w:space="0" w:color="000000"/>
              <w:right w:val="single" w:sz="4" w:space="0" w:color="000000"/>
            </w:tcBorders>
            <w:shd w:val="clear" w:color="auto" w:fill="auto"/>
            <w:vAlign w:val="bottom"/>
          </w:tcPr>
          <w:p w14:paraId="68A8BC2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Municipalidad Provincial de Tacna</w:t>
            </w:r>
          </w:p>
        </w:tc>
        <w:tc>
          <w:tcPr>
            <w:tcW w:w="634" w:type="pct"/>
            <w:tcBorders>
              <w:top w:val="nil"/>
              <w:left w:val="nil"/>
              <w:bottom w:val="single" w:sz="4" w:space="0" w:color="000000"/>
              <w:right w:val="single" w:sz="4" w:space="0" w:color="000000"/>
            </w:tcBorders>
            <w:shd w:val="clear" w:color="auto" w:fill="auto"/>
            <w:vAlign w:val="center"/>
          </w:tcPr>
          <w:p w14:paraId="2C4772E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83" w:type="pct"/>
            <w:tcBorders>
              <w:top w:val="nil"/>
              <w:left w:val="nil"/>
              <w:bottom w:val="single" w:sz="4" w:space="0" w:color="000000"/>
              <w:right w:val="single" w:sz="4" w:space="0" w:color="000000"/>
            </w:tcBorders>
            <w:shd w:val="clear" w:color="auto" w:fill="auto"/>
            <w:vAlign w:val="center"/>
          </w:tcPr>
          <w:p w14:paraId="4C0F9AA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401" w:type="pct"/>
            <w:tcBorders>
              <w:top w:val="single" w:sz="4" w:space="0" w:color="000000"/>
              <w:left w:val="single" w:sz="4" w:space="0" w:color="000000"/>
              <w:bottom w:val="single" w:sz="4" w:space="0" w:color="000000"/>
              <w:right w:val="single" w:sz="4" w:space="0" w:color="000000"/>
            </w:tcBorders>
            <w:shd w:val="clear" w:color="auto" w:fill="F8696B"/>
            <w:vAlign w:val="center"/>
          </w:tcPr>
          <w:p w14:paraId="0DACBBE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r>
      <w:tr w:rsidR="006142C4" w:rsidRPr="000F6A55" w14:paraId="2FCC884C" w14:textId="77777777" w:rsidTr="00844519">
        <w:trPr>
          <w:trHeight w:val="300"/>
          <w:jc w:val="center"/>
        </w:trPr>
        <w:tc>
          <w:tcPr>
            <w:tcW w:w="3381" w:type="pct"/>
            <w:tcBorders>
              <w:top w:val="nil"/>
              <w:left w:val="single" w:sz="4" w:space="0" w:color="000000"/>
              <w:bottom w:val="single" w:sz="4" w:space="0" w:color="000000"/>
              <w:right w:val="single" w:sz="4" w:space="0" w:color="000000"/>
            </w:tcBorders>
            <w:shd w:val="clear" w:color="auto" w:fill="auto"/>
            <w:vAlign w:val="bottom"/>
          </w:tcPr>
          <w:p w14:paraId="2BDCE3F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Gobierno Regional de Cusco</w:t>
            </w:r>
          </w:p>
        </w:tc>
        <w:tc>
          <w:tcPr>
            <w:tcW w:w="634" w:type="pct"/>
            <w:tcBorders>
              <w:top w:val="nil"/>
              <w:left w:val="nil"/>
              <w:bottom w:val="single" w:sz="4" w:space="0" w:color="000000"/>
              <w:right w:val="single" w:sz="4" w:space="0" w:color="000000"/>
            </w:tcBorders>
            <w:shd w:val="clear" w:color="auto" w:fill="auto"/>
            <w:vAlign w:val="center"/>
          </w:tcPr>
          <w:p w14:paraId="54224AE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583" w:type="pct"/>
            <w:tcBorders>
              <w:top w:val="nil"/>
              <w:left w:val="nil"/>
              <w:bottom w:val="single" w:sz="4" w:space="0" w:color="000000"/>
              <w:right w:val="single" w:sz="4" w:space="0" w:color="000000"/>
            </w:tcBorders>
            <w:shd w:val="clear" w:color="auto" w:fill="auto"/>
            <w:vAlign w:val="center"/>
          </w:tcPr>
          <w:p w14:paraId="42A0676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401" w:type="pct"/>
            <w:tcBorders>
              <w:top w:val="single" w:sz="4" w:space="0" w:color="000000"/>
              <w:left w:val="single" w:sz="4" w:space="0" w:color="000000"/>
              <w:bottom w:val="single" w:sz="4" w:space="0" w:color="000000"/>
              <w:right w:val="single" w:sz="4" w:space="0" w:color="000000"/>
            </w:tcBorders>
            <w:shd w:val="clear" w:color="auto" w:fill="FFEB84"/>
            <w:vAlign w:val="center"/>
          </w:tcPr>
          <w:p w14:paraId="1EAB619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r>
      <w:tr w:rsidR="006142C4" w:rsidRPr="000F6A55" w14:paraId="1CEF5854" w14:textId="77777777" w:rsidTr="00844519">
        <w:trPr>
          <w:trHeight w:val="300"/>
          <w:jc w:val="center"/>
        </w:trPr>
        <w:tc>
          <w:tcPr>
            <w:tcW w:w="3381" w:type="pct"/>
            <w:tcBorders>
              <w:top w:val="nil"/>
              <w:left w:val="single" w:sz="4" w:space="0" w:color="000000"/>
              <w:bottom w:val="single" w:sz="4" w:space="0" w:color="000000"/>
              <w:right w:val="single" w:sz="4" w:space="0" w:color="000000"/>
            </w:tcBorders>
            <w:shd w:val="clear" w:color="auto" w:fill="auto"/>
            <w:vAlign w:val="bottom"/>
          </w:tcPr>
          <w:p w14:paraId="5495914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Gobierno Regional de Ica</w:t>
            </w:r>
          </w:p>
        </w:tc>
        <w:tc>
          <w:tcPr>
            <w:tcW w:w="634" w:type="pct"/>
            <w:tcBorders>
              <w:top w:val="nil"/>
              <w:left w:val="nil"/>
              <w:bottom w:val="single" w:sz="4" w:space="0" w:color="000000"/>
              <w:right w:val="single" w:sz="4" w:space="0" w:color="000000"/>
            </w:tcBorders>
            <w:shd w:val="clear" w:color="auto" w:fill="auto"/>
            <w:vAlign w:val="center"/>
          </w:tcPr>
          <w:p w14:paraId="08F3C13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83" w:type="pct"/>
            <w:tcBorders>
              <w:top w:val="nil"/>
              <w:left w:val="nil"/>
              <w:bottom w:val="single" w:sz="4" w:space="0" w:color="000000"/>
              <w:right w:val="single" w:sz="4" w:space="0" w:color="000000"/>
            </w:tcBorders>
            <w:shd w:val="clear" w:color="auto" w:fill="auto"/>
            <w:vAlign w:val="center"/>
          </w:tcPr>
          <w:p w14:paraId="0A49169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401" w:type="pct"/>
            <w:tcBorders>
              <w:top w:val="single" w:sz="4" w:space="0" w:color="000000"/>
              <w:left w:val="single" w:sz="4" w:space="0" w:color="000000"/>
              <w:bottom w:val="single" w:sz="4" w:space="0" w:color="000000"/>
              <w:right w:val="single" w:sz="4" w:space="0" w:color="000000"/>
            </w:tcBorders>
            <w:shd w:val="clear" w:color="auto" w:fill="FFEB84"/>
            <w:vAlign w:val="center"/>
          </w:tcPr>
          <w:p w14:paraId="30F4084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r>
      <w:tr w:rsidR="006142C4" w:rsidRPr="000F6A55" w14:paraId="74A789F1" w14:textId="77777777" w:rsidTr="00844519">
        <w:trPr>
          <w:trHeight w:val="300"/>
          <w:jc w:val="center"/>
        </w:trPr>
        <w:tc>
          <w:tcPr>
            <w:tcW w:w="3381" w:type="pct"/>
            <w:tcBorders>
              <w:top w:val="nil"/>
              <w:left w:val="single" w:sz="4" w:space="0" w:color="000000"/>
              <w:bottom w:val="single" w:sz="4" w:space="0" w:color="000000"/>
              <w:right w:val="single" w:sz="4" w:space="0" w:color="000000"/>
            </w:tcBorders>
            <w:shd w:val="clear" w:color="auto" w:fill="auto"/>
            <w:vAlign w:val="bottom"/>
          </w:tcPr>
          <w:p w14:paraId="251C46A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Gobierno Regional de Pasco</w:t>
            </w:r>
          </w:p>
        </w:tc>
        <w:tc>
          <w:tcPr>
            <w:tcW w:w="634" w:type="pct"/>
            <w:tcBorders>
              <w:top w:val="nil"/>
              <w:left w:val="nil"/>
              <w:bottom w:val="single" w:sz="4" w:space="0" w:color="000000"/>
              <w:right w:val="single" w:sz="4" w:space="0" w:color="000000"/>
            </w:tcBorders>
            <w:shd w:val="clear" w:color="auto" w:fill="auto"/>
            <w:vAlign w:val="center"/>
          </w:tcPr>
          <w:p w14:paraId="48CEB6E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83" w:type="pct"/>
            <w:tcBorders>
              <w:top w:val="nil"/>
              <w:left w:val="nil"/>
              <w:bottom w:val="single" w:sz="4" w:space="0" w:color="000000"/>
              <w:right w:val="single" w:sz="4" w:space="0" w:color="000000"/>
            </w:tcBorders>
            <w:shd w:val="clear" w:color="auto" w:fill="auto"/>
            <w:vAlign w:val="center"/>
          </w:tcPr>
          <w:p w14:paraId="3D4C888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401" w:type="pct"/>
            <w:tcBorders>
              <w:top w:val="single" w:sz="4" w:space="0" w:color="000000"/>
              <w:left w:val="single" w:sz="4" w:space="0" w:color="000000"/>
              <w:bottom w:val="single" w:sz="4" w:space="0" w:color="000000"/>
              <w:right w:val="single" w:sz="4" w:space="0" w:color="000000"/>
            </w:tcBorders>
            <w:shd w:val="clear" w:color="auto" w:fill="FFEB84"/>
            <w:vAlign w:val="center"/>
          </w:tcPr>
          <w:p w14:paraId="3C1E622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r>
      <w:tr w:rsidR="006142C4" w:rsidRPr="000F6A55" w14:paraId="25BEE340" w14:textId="77777777" w:rsidTr="00844519">
        <w:trPr>
          <w:trHeight w:val="300"/>
          <w:jc w:val="center"/>
        </w:trPr>
        <w:tc>
          <w:tcPr>
            <w:tcW w:w="3381" w:type="pct"/>
            <w:tcBorders>
              <w:top w:val="nil"/>
              <w:left w:val="single" w:sz="4" w:space="0" w:color="000000"/>
              <w:bottom w:val="single" w:sz="4" w:space="0" w:color="000000"/>
              <w:right w:val="single" w:sz="4" w:space="0" w:color="000000"/>
            </w:tcBorders>
            <w:shd w:val="clear" w:color="auto" w:fill="auto"/>
            <w:vAlign w:val="bottom"/>
          </w:tcPr>
          <w:p w14:paraId="5A63C95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Gobierno Regional de Puno</w:t>
            </w:r>
          </w:p>
        </w:tc>
        <w:tc>
          <w:tcPr>
            <w:tcW w:w="634" w:type="pct"/>
            <w:tcBorders>
              <w:top w:val="nil"/>
              <w:left w:val="nil"/>
              <w:bottom w:val="single" w:sz="4" w:space="0" w:color="000000"/>
              <w:right w:val="single" w:sz="4" w:space="0" w:color="000000"/>
            </w:tcBorders>
            <w:shd w:val="clear" w:color="auto" w:fill="auto"/>
            <w:vAlign w:val="center"/>
          </w:tcPr>
          <w:p w14:paraId="413063A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83" w:type="pct"/>
            <w:tcBorders>
              <w:top w:val="nil"/>
              <w:left w:val="nil"/>
              <w:bottom w:val="single" w:sz="4" w:space="0" w:color="000000"/>
              <w:right w:val="single" w:sz="4" w:space="0" w:color="000000"/>
            </w:tcBorders>
            <w:shd w:val="clear" w:color="auto" w:fill="auto"/>
            <w:vAlign w:val="center"/>
          </w:tcPr>
          <w:p w14:paraId="786ADA79"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401" w:type="pct"/>
            <w:tcBorders>
              <w:top w:val="single" w:sz="4" w:space="0" w:color="000000"/>
              <w:left w:val="single" w:sz="4" w:space="0" w:color="000000"/>
              <w:bottom w:val="single" w:sz="4" w:space="0" w:color="000000"/>
              <w:right w:val="single" w:sz="4" w:space="0" w:color="000000"/>
            </w:tcBorders>
            <w:shd w:val="clear" w:color="auto" w:fill="FFEB84"/>
            <w:vAlign w:val="center"/>
          </w:tcPr>
          <w:p w14:paraId="364C3CA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r>
      <w:tr w:rsidR="006142C4" w:rsidRPr="000F6A55" w14:paraId="33E822BB" w14:textId="77777777" w:rsidTr="00844519">
        <w:trPr>
          <w:trHeight w:val="300"/>
          <w:jc w:val="center"/>
        </w:trPr>
        <w:tc>
          <w:tcPr>
            <w:tcW w:w="3381" w:type="pct"/>
            <w:tcBorders>
              <w:top w:val="nil"/>
              <w:left w:val="single" w:sz="4" w:space="0" w:color="000000"/>
              <w:bottom w:val="single" w:sz="4" w:space="0" w:color="000000"/>
              <w:right w:val="single" w:sz="4" w:space="0" w:color="000000"/>
            </w:tcBorders>
            <w:shd w:val="clear" w:color="auto" w:fill="auto"/>
            <w:vAlign w:val="bottom"/>
          </w:tcPr>
          <w:p w14:paraId="2720E44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Municipalidad Provincial de Cusco</w:t>
            </w:r>
          </w:p>
        </w:tc>
        <w:tc>
          <w:tcPr>
            <w:tcW w:w="634" w:type="pct"/>
            <w:tcBorders>
              <w:top w:val="nil"/>
              <w:left w:val="nil"/>
              <w:bottom w:val="single" w:sz="4" w:space="0" w:color="000000"/>
              <w:right w:val="single" w:sz="4" w:space="0" w:color="000000"/>
            </w:tcBorders>
            <w:shd w:val="clear" w:color="auto" w:fill="auto"/>
            <w:vAlign w:val="center"/>
          </w:tcPr>
          <w:p w14:paraId="33E1F2A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83" w:type="pct"/>
            <w:tcBorders>
              <w:top w:val="nil"/>
              <w:left w:val="nil"/>
              <w:bottom w:val="single" w:sz="4" w:space="0" w:color="000000"/>
              <w:right w:val="single" w:sz="4" w:space="0" w:color="000000"/>
            </w:tcBorders>
            <w:shd w:val="clear" w:color="auto" w:fill="auto"/>
            <w:vAlign w:val="center"/>
          </w:tcPr>
          <w:p w14:paraId="7E25A98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401" w:type="pct"/>
            <w:tcBorders>
              <w:top w:val="single" w:sz="4" w:space="0" w:color="000000"/>
              <w:left w:val="single" w:sz="4" w:space="0" w:color="000000"/>
              <w:bottom w:val="single" w:sz="4" w:space="0" w:color="000000"/>
              <w:right w:val="single" w:sz="4" w:space="0" w:color="000000"/>
            </w:tcBorders>
            <w:shd w:val="clear" w:color="auto" w:fill="FFEB84"/>
            <w:vAlign w:val="center"/>
          </w:tcPr>
          <w:p w14:paraId="05E4C1B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r>
      <w:tr w:rsidR="006142C4" w:rsidRPr="000F6A55" w14:paraId="0E1D4076" w14:textId="77777777" w:rsidTr="00844519">
        <w:trPr>
          <w:trHeight w:val="300"/>
          <w:jc w:val="center"/>
        </w:trPr>
        <w:tc>
          <w:tcPr>
            <w:tcW w:w="3381" w:type="pct"/>
            <w:tcBorders>
              <w:top w:val="nil"/>
              <w:left w:val="single" w:sz="4" w:space="0" w:color="000000"/>
              <w:bottom w:val="single" w:sz="4" w:space="0" w:color="000000"/>
              <w:right w:val="single" w:sz="4" w:space="0" w:color="000000"/>
            </w:tcBorders>
            <w:shd w:val="clear" w:color="auto" w:fill="auto"/>
            <w:vAlign w:val="bottom"/>
          </w:tcPr>
          <w:p w14:paraId="6B8941F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Gobierno Regional de Ancash</w:t>
            </w:r>
          </w:p>
        </w:tc>
        <w:tc>
          <w:tcPr>
            <w:tcW w:w="634" w:type="pct"/>
            <w:tcBorders>
              <w:top w:val="nil"/>
              <w:left w:val="nil"/>
              <w:bottom w:val="single" w:sz="4" w:space="0" w:color="000000"/>
              <w:right w:val="single" w:sz="4" w:space="0" w:color="000000"/>
            </w:tcBorders>
            <w:shd w:val="clear" w:color="auto" w:fill="auto"/>
            <w:vAlign w:val="center"/>
          </w:tcPr>
          <w:p w14:paraId="0BB3848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0</w:t>
            </w:r>
          </w:p>
        </w:tc>
        <w:tc>
          <w:tcPr>
            <w:tcW w:w="583" w:type="pct"/>
            <w:tcBorders>
              <w:top w:val="nil"/>
              <w:left w:val="nil"/>
              <w:bottom w:val="single" w:sz="4" w:space="0" w:color="000000"/>
              <w:right w:val="single" w:sz="4" w:space="0" w:color="000000"/>
            </w:tcBorders>
            <w:shd w:val="clear" w:color="auto" w:fill="auto"/>
            <w:vAlign w:val="center"/>
          </w:tcPr>
          <w:p w14:paraId="00EF2D7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401" w:type="pct"/>
            <w:tcBorders>
              <w:top w:val="single" w:sz="4" w:space="0" w:color="000000"/>
              <w:left w:val="single" w:sz="4" w:space="0" w:color="000000"/>
              <w:bottom w:val="single" w:sz="4" w:space="0" w:color="000000"/>
              <w:right w:val="single" w:sz="4" w:space="0" w:color="000000"/>
            </w:tcBorders>
            <w:shd w:val="clear" w:color="auto" w:fill="FFEB84"/>
            <w:vAlign w:val="center"/>
          </w:tcPr>
          <w:p w14:paraId="72B11270"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r>
      <w:tr w:rsidR="006142C4" w:rsidRPr="000F6A55" w14:paraId="23773D4B" w14:textId="77777777" w:rsidTr="00844519">
        <w:trPr>
          <w:trHeight w:val="300"/>
          <w:jc w:val="center"/>
        </w:trPr>
        <w:tc>
          <w:tcPr>
            <w:tcW w:w="3381" w:type="pct"/>
            <w:tcBorders>
              <w:top w:val="nil"/>
              <w:left w:val="single" w:sz="4" w:space="0" w:color="000000"/>
              <w:bottom w:val="single" w:sz="4" w:space="0" w:color="000000"/>
              <w:right w:val="single" w:sz="4" w:space="0" w:color="000000"/>
            </w:tcBorders>
            <w:shd w:val="clear" w:color="auto" w:fill="auto"/>
            <w:vAlign w:val="bottom"/>
          </w:tcPr>
          <w:p w14:paraId="133EB1E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Municipalidad Provincial de Ica</w:t>
            </w:r>
          </w:p>
        </w:tc>
        <w:tc>
          <w:tcPr>
            <w:tcW w:w="634" w:type="pct"/>
            <w:tcBorders>
              <w:top w:val="nil"/>
              <w:left w:val="nil"/>
              <w:bottom w:val="single" w:sz="4" w:space="0" w:color="000000"/>
              <w:right w:val="single" w:sz="4" w:space="0" w:color="000000"/>
            </w:tcBorders>
            <w:shd w:val="clear" w:color="auto" w:fill="auto"/>
            <w:vAlign w:val="center"/>
          </w:tcPr>
          <w:p w14:paraId="673CC0B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583" w:type="pct"/>
            <w:tcBorders>
              <w:top w:val="nil"/>
              <w:left w:val="nil"/>
              <w:bottom w:val="single" w:sz="4" w:space="0" w:color="000000"/>
              <w:right w:val="single" w:sz="4" w:space="0" w:color="000000"/>
            </w:tcBorders>
            <w:shd w:val="clear" w:color="auto" w:fill="auto"/>
            <w:vAlign w:val="center"/>
          </w:tcPr>
          <w:p w14:paraId="20BB053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401" w:type="pct"/>
            <w:tcBorders>
              <w:top w:val="single" w:sz="4" w:space="0" w:color="000000"/>
              <w:left w:val="single" w:sz="4" w:space="0" w:color="000000"/>
              <w:bottom w:val="single" w:sz="4" w:space="0" w:color="000000"/>
              <w:right w:val="single" w:sz="4" w:space="0" w:color="000000"/>
            </w:tcBorders>
            <w:shd w:val="clear" w:color="auto" w:fill="FFEB84"/>
            <w:vAlign w:val="center"/>
          </w:tcPr>
          <w:p w14:paraId="41C4517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r>
      <w:tr w:rsidR="006142C4" w:rsidRPr="000F6A55" w14:paraId="3A75FC88" w14:textId="77777777" w:rsidTr="00844519">
        <w:trPr>
          <w:trHeight w:val="300"/>
          <w:jc w:val="center"/>
        </w:trPr>
        <w:tc>
          <w:tcPr>
            <w:tcW w:w="3381" w:type="pct"/>
            <w:tcBorders>
              <w:top w:val="nil"/>
              <w:left w:val="single" w:sz="4" w:space="0" w:color="000000"/>
              <w:bottom w:val="single" w:sz="4" w:space="0" w:color="000000"/>
              <w:right w:val="single" w:sz="4" w:space="0" w:color="000000"/>
            </w:tcBorders>
            <w:shd w:val="clear" w:color="auto" w:fill="auto"/>
            <w:vAlign w:val="bottom"/>
          </w:tcPr>
          <w:p w14:paraId="30773D0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Municipalidad Provincial de Puno</w:t>
            </w:r>
          </w:p>
        </w:tc>
        <w:tc>
          <w:tcPr>
            <w:tcW w:w="634" w:type="pct"/>
            <w:tcBorders>
              <w:top w:val="nil"/>
              <w:left w:val="nil"/>
              <w:bottom w:val="single" w:sz="4" w:space="0" w:color="000000"/>
              <w:right w:val="single" w:sz="4" w:space="0" w:color="000000"/>
            </w:tcBorders>
            <w:shd w:val="clear" w:color="auto" w:fill="auto"/>
            <w:vAlign w:val="center"/>
          </w:tcPr>
          <w:p w14:paraId="696C82F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583" w:type="pct"/>
            <w:tcBorders>
              <w:top w:val="nil"/>
              <w:left w:val="nil"/>
              <w:bottom w:val="single" w:sz="4" w:space="0" w:color="000000"/>
              <w:right w:val="single" w:sz="4" w:space="0" w:color="000000"/>
            </w:tcBorders>
            <w:shd w:val="clear" w:color="auto" w:fill="auto"/>
            <w:vAlign w:val="center"/>
          </w:tcPr>
          <w:p w14:paraId="02E926A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401" w:type="pct"/>
            <w:tcBorders>
              <w:top w:val="single" w:sz="4" w:space="0" w:color="000000"/>
              <w:left w:val="single" w:sz="4" w:space="0" w:color="000000"/>
              <w:bottom w:val="single" w:sz="4" w:space="0" w:color="000000"/>
              <w:right w:val="single" w:sz="4" w:space="0" w:color="000000"/>
            </w:tcBorders>
            <w:shd w:val="clear" w:color="auto" w:fill="FEEB84"/>
            <w:vAlign w:val="center"/>
          </w:tcPr>
          <w:p w14:paraId="457BD3B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w:t>
            </w:r>
          </w:p>
        </w:tc>
      </w:tr>
      <w:tr w:rsidR="006142C4" w:rsidRPr="000F6A55" w14:paraId="128BF5F4" w14:textId="77777777" w:rsidTr="00844519">
        <w:trPr>
          <w:trHeight w:val="300"/>
          <w:jc w:val="center"/>
        </w:trPr>
        <w:tc>
          <w:tcPr>
            <w:tcW w:w="3381" w:type="pct"/>
            <w:tcBorders>
              <w:top w:val="nil"/>
              <w:left w:val="single" w:sz="4" w:space="0" w:color="000000"/>
              <w:bottom w:val="single" w:sz="4" w:space="0" w:color="000000"/>
              <w:right w:val="single" w:sz="4" w:space="0" w:color="000000"/>
            </w:tcBorders>
            <w:shd w:val="clear" w:color="auto" w:fill="auto"/>
            <w:vAlign w:val="bottom"/>
          </w:tcPr>
          <w:p w14:paraId="5B65D136"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Gobierno Regional de Huánuco</w:t>
            </w:r>
          </w:p>
        </w:tc>
        <w:tc>
          <w:tcPr>
            <w:tcW w:w="634" w:type="pct"/>
            <w:tcBorders>
              <w:top w:val="nil"/>
              <w:left w:val="nil"/>
              <w:bottom w:val="single" w:sz="4" w:space="0" w:color="000000"/>
              <w:right w:val="single" w:sz="4" w:space="0" w:color="000000"/>
            </w:tcBorders>
            <w:shd w:val="clear" w:color="auto" w:fill="auto"/>
            <w:vAlign w:val="center"/>
          </w:tcPr>
          <w:p w14:paraId="6C17DC5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w:t>
            </w:r>
          </w:p>
        </w:tc>
        <w:tc>
          <w:tcPr>
            <w:tcW w:w="583" w:type="pct"/>
            <w:tcBorders>
              <w:top w:val="nil"/>
              <w:left w:val="nil"/>
              <w:bottom w:val="single" w:sz="4" w:space="0" w:color="000000"/>
              <w:right w:val="single" w:sz="4" w:space="0" w:color="000000"/>
            </w:tcBorders>
            <w:shd w:val="clear" w:color="auto" w:fill="auto"/>
            <w:vAlign w:val="center"/>
          </w:tcPr>
          <w:p w14:paraId="6A6D83C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w:t>
            </w:r>
          </w:p>
        </w:tc>
        <w:tc>
          <w:tcPr>
            <w:tcW w:w="401" w:type="pct"/>
            <w:tcBorders>
              <w:top w:val="single" w:sz="4" w:space="0" w:color="000000"/>
              <w:left w:val="single" w:sz="4" w:space="0" w:color="000000"/>
              <w:bottom w:val="single" w:sz="4" w:space="0" w:color="000000"/>
              <w:right w:val="single" w:sz="4" w:space="0" w:color="000000"/>
            </w:tcBorders>
            <w:shd w:val="clear" w:color="auto" w:fill="FEEB84"/>
            <w:vAlign w:val="center"/>
          </w:tcPr>
          <w:p w14:paraId="066602F4"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w:t>
            </w:r>
          </w:p>
        </w:tc>
      </w:tr>
      <w:tr w:rsidR="006142C4" w:rsidRPr="000F6A55" w14:paraId="5A70A1D8" w14:textId="77777777" w:rsidTr="00844519">
        <w:trPr>
          <w:trHeight w:val="300"/>
          <w:jc w:val="center"/>
        </w:trPr>
        <w:tc>
          <w:tcPr>
            <w:tcW w:w="3381" w:type="pct"/>
            <w:tcBorders>
              <w:top w:val="nil"/>
              <w:left w:val="single" w:sz="4" w:space="0" w:color="000000"/>
              <w:bottom w:val="single" w:sz="4" w:space="0" w:color="000000"/>
              <w:right w:val="single" w:sz="4" w:space="0" w:color="000000"/>
            </w:tcBorders>
            <w:shd w:val="clear" w:color="auto" w:fill="auto"/>
            <w:vAlign w:val="bottom"/>
          </w:tcPr>
          <w:p w14:paraId="1E6744A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Gobierno Regional de Lima</w:t>
            </w:r>
          </w:p>
        </w:tc>
        <w:tc>
          <w:tcPr>
            <w:tcW w:w="634" w:type="pct"/>
            <w:tcBorders>
              <w:top w:val="nil"/>
              <w:left w:val="nil"/>
              <w:bottom w:val="single" w:sz="4" w:space="0" w:color="000000"/>
              <w:right w:val="single" w:sz="4" w:space="0" w:color="000000"/>
            </w:tcBorders>
            <w:shd w:val="clear" w:color="auto" w:fill="auto"/>
            <w:vAlign w:val="center"/>
          </w:tcPr>
          <w:p w14:paraId="7AC22258"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583" w:type="pct"/>
            <w:tcBorders>
              <w:top w:val="nil"/>
              <w:left w:val="nil"/>
              <w:bottom w:val="single" w:sz="4" w:space="0" w:color="000000"/>
              <w:right w:val="single" w:sz="4" w:space="0" w:color="000000"/>
            </w:tcBorders>
            <w:shd w:val="clear" w:color="auto" w:fill="auto"/>
            <w:vAlign w:val="center"/>
          </w:tcPr>
          <w:p w14:paraId="04AC7C1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401" w:type="pct"/>
            <w:tcBorders>
              <w:top w:val="single" w:sz="4" w:space="0" w:color="000000"/>
              <w:left w:val="single" w:sz="4" w:space="0" w:color="000000"/>
              <w:bottom w:val="single" w:sz="4" w:space="0" w:color="000000"/>
              <w:right w:val="single" w:sz="4" w:space="0" w:color="000000"/>
            </w:tcBorders>
            <w:shd w:val="clear" w:color="auto" w:fill="FEEB84"/>
            <w:vAlign w:val="center"/>
          </w:tcPr>
          <w:p w14:paraId="6821240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w:t>
            </w:r>
          </w:p>
        </w:tc>
      </w:tr>
      <w:tr w:rsidR="006142C4" w:rsidRPr="000F6A55" w14:paraId="784FB97E" w14:textId="77777777" w:rsidTr="00844519">
        <w:trPr>
          <w:trHeight w:val="300"/>
          <w:jc w:val="center"/>
        </w:trPr>
        <w:tc>
          <w:tcPr>
            <w:tcW w:w="3381" w:type="pct"/>
            <w:tcBorders>
              <w:top w:val="nil"/>
              <w:left w:val="single" w:sz="4" w:space="0" w:color="000000"/>
              <w:bottom w:val="single" w:sz="4" w:space="0" w:color="000000"/>
              <w:right w:val="single" w:sz="4" w:space="0" w:color="000000"/>
            </w:tcBorders>
            <w:shd w:val="clear" w:color="auto" w:fill="auto"/>
            <w:vAlign w:val="bottom"/>
          </w:tcPr>
          <w:p w14:paraId="2DFDD23B"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lastRenderedPageBreak/>
              <w:t>Gobierno Regional de Lambayeque</w:t>
            </w:r>
          </w:p>
        </w:tc>
        <w:tc>
          <w:tcPr>
            <w:tcW w:w="634" w:type="pct"/>
            <w:tcBorders>
              <w:top w:val="nil"/>
              <w:left w:val="nil"/>
              <w:bottom w:val="single" w:sz="4" w:space="0" w:color="000000"/>
              <w:right w:val="single" w:sz="4" w:space="0" w:color="000000"/>
            </w:tcBorders>
            <w:shd w:val="clear" w:color="auto" w:fill="auto"/>
            <w:vAlign w:val="center"/>
          </w:tcPr>
          <w:p w14:paraId="7D76F77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583" w:type="pct"/>
            <w:tcBorders>
              <w:top w:val="nil"/>
              <w:left w:val="nil"/>
              <w:bottom w:val="single" w:sz="4" w:space="0" w:color="000000"/>
              <w:right w:val="single" w:sz="4" w:space="0" w:color="000000"/>
            </w:tcBorders>
            <w:shd w:val="clear" w:color="auto" w:fill="auto"/>
            <w:vAlign w:val="center"/>
          </w:tcPr>
          <w:p w14:paraId="57FFE4B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w:t>
            </w:r>
          </w:p>
        </w:tc>
        <w:tc>
          <w:tcPr>
            <w:tcW w:w="401" w:type="pct"/>
            <w:tcBorders>
              <w:top w:val="single" w:sz="4" w:space="0" w:color="000000"/>
              <w:left w:val="single" w:sz="4" w:space="0" w:color="000000"/>
              <w:bottom w:val="single" w:sz="4" w:space="0" w:color="000000"/>
              <w:right w:val="single" w:sz="4" w:space="0" w:color="000000"/>
            </w:tcBorders>
            <w:shd w:val="clear" w:color="auto" w:fill="FDEB84"/>
            <w:vAlign w:val="center"/>
          </w:tcPr>
          <w:p w14:paraId="0EF56C7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w:t>
            </w:r>
          </w:p>
        </w:tc>
      </w:tr>
      <w:tr w:rsidR="006142C4" w:rsidRPr="000F6A55" w14:paraId="33172431" w14:textId="77777777" w:rsidTr="00844519">
        <w:trPr>
          <w:trHeight w:val="300"/>
          <w:jc w:val="center"/>
        </w:trPr>
        <w:tc>
          <w:tcPr>
            <w:tcW w:w="3381" w:type="pct"/>
            <w:tcBorders>
              <w:top w:val="nil"/>
              <w:left w:val="single" w:sz="4" w:space="0" w:color="000000"/>
              <w:bottom w:val="single" w:sz="4" w:space="0" w:color="000000"/>
              <w:right w:val="single" w:sz="4" w:space="0" w:color="000000"/>
            </w:tcBorders>
            <w:shd w:val="clear" w:color="auto" w:fill="auto"/>
            <w:vAlign w:val="bottom"/>
          </w:tcPr>
          <w:p w14:paraId="258C1EEC"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Gobierno Regional de Tacna</w:t>
            </w:r>
          </w:p>
        </w:tc>
        <w:tc>
          <w:tcPr>
            <w:tcW w:w="634" w:type="pct"/>
            <w:tcBorders>
              <w:top w:val="nil"/>
              <w:left w:val="nil"/>
              <w:bottom w:val="single" w:sz="4" w:space="0" w:color="000000"/>
              <w:right w:val="single" w:sz="4" w:space="0" w:color="000000"/>
            </w:tcBorders>
            <w:shd w:val="clear" w:color="auto" w:fill="auto"/>
            <w:vAlign w:val="center"/>
          </w:tcPr>
          <w:p w14:paraId="0B8AF8D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w:t>
            </w:r>
          </w:p>
        </w:tc>
        <w:tc>
          <w:tcPr>
            <w:tcW w:w="583" w:type="pct"/>
            <w:tcBorders>
              <w:top w:val="nil"/>
              <w:left w:val="nil"/>
              <w:bottom w:val="single" w:sz="4" w:space="0" w:color="000000"/>
              <w:right w:val="single" w:sz="4" w:space="0" w:color="000000"/>
            </w:tcBorders>
            <w:shd w:val="clear" w:color="auto" w:fill="auto"/>
            <w:vAlign w:val="center"/>
          </w:tcPr>
          <w:p w14:paraId="6D79E17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w:t>
            </w:r>
          </w:p>
        </w:tc>
        <w:tc>
          <w:tcPr>
            <w:tcW w:w="401" w:type="pct"/>
            <w:tcBorders>
              <w:top w:val="single" w:sz="4" w:space="0" w:color="000000"/>
              <w:left w:val="single" w:sz="4" w:space="0" w:color="000000"/>
              <w:bottom w:val="single" w:sz="4" w:space="0" w:color="000000"/>
              <w:right w:val="single" w:sz="4" w:space="0" w:color="000000"/>
            </w:tcBorders>
            <w:shd w:val="clear" w:color="auto" w:fill="FDEB84"/>
            <w:vAlign w:val="center"/>
          </w:tcPr>
          <w:p w14:paraId="77CA9DD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w:t>
            </w:r>
          </w:p>
        </w:tc>
      </w:tr>
      <w:tr w:rsidR="006142C4" w:rsidRPr="000F6A55" w14:paraId="53D18715" w14:textId="77777777" w:rsidTr="00844519">
        <w:trPr>
          <w:trHeight w:val="300"/>
          <w:jc w:val="center"/>
        </w:trPr>
        <w:tc>
          <w:tcPr>
            <w:tcW w:w="3381" w:type="pct"/>
            <w:tcBorders>
              <w:top w:val="nil"/>
              <w:left w:val="single" w:sz="4" w:space="0" w:color="000000"/>
              <w:bottom w:val="single" w:sz="4" w:space="0" w:color="000000"/>
              <w:right w:val="single" w:sz="4" w:space="0" w:color="000000"/>
            </w:tcBorders>
            <w:shd w:val="clear" w:color="auto" w:fill="auto"/>
            <w:vAlign w:val="bottom"/>
          </w:tcPr>
          <w:p w14:paraId="19D43DD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Gobierno Regional de Cajamarca</w:t>
            </w:r>
          </w:p>
        </w:tc>
        <w:tc>
          <w:tcPr>
            <w:tcW w:w="634" w:type="pct"/>
            <w:tcBorders>
              <w:top w:val="nil"/>
              <w:left w:val="nil"/>
              <w:bottom w:val="single" w:sz="4" w:space="0" w:color="000000"/>
              <w:right w:val="single" w:sz="4" w:space="0" w:color="000000"/>
            </w:tcBorders>
            <w:shd w:val="clear" w:color="auto" w:fill="auto"/>
            <w:vAlign w:val="center"/>
          </w:tcPr>
          <w:p w14:paraId="7E5583B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3</w:t>
            </w:r>
          </w:p>
        </w:tc>
        <w:tc>
          <w:tcPr>
            <w:tcW w:w="583" w:type="pct"/>
            <w:tcBorders>
              <w:top w:val="nil"/>
              <w:left w:val="nil"/>
              <w:bottom w:val="single" w:sz="4" w:space="0" w:color="000000"/>
              <w:right w:val="single" w:sz="4" w:space="0" w:color="000000"/>
            </w:tcBorders>
            <w:shd w:val="clear" w:color="auto" w:fill="auto"/>
            <w:vAlign w:val="center"/>
          </w:tcPr>
          <w:p w14:paraId="31AA4A03"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4</w:t>
            </w:r>
          </w:p>
        </w:tc>
        <w:tc>
          <w:tcPr>
            <w:tcW w:w="401" w:type="pct"/>
            <w:tcBorders>
              <w:top w:val="single" w:sz="4" w:space="0" w:color="000000"/>
              <w:left w:val="single" w:sz="4" w:space="0" w:color="000000"/>
              <w:bottom w:val="single" w:sz="4" w:space="0" w:color="000000"/>
              <w:right w:val="single" w:sz="4" w:space="0" w:color="000000"/>
            </w:tcBorders>
            <w:shd w:val="clear" w:color="auto" w:fill="FCEA84"/>
            <w:vAlign w:val="center"/>
          </w:tcPr>
          <w:p w14:paraId="6CE622C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7</w:t>
            </w:r>
          </w:p>
        </w:tc>
      </w:tr>
      <w:tr w:rsidR="006142C4" w:rsidRPr="000F6A55" w14:paraId="7AF36476" w14:textId="77777777" w:rsidTr="00844519">
        <w:trPr>
          <w:trHeight w:val="300"/>
          <w:jc w:val="center"/>
        </w:trPr>
        <w:tc>
          <w:tcPr>
            <w:tcW w:w="3381" w:type="pct"/>
            <w:tcBorders>
              <w:top w:val="nil"/>
              <w:left w:val="single" w:sz="4" w:space="0" w:color="000000"/>
              <w:bottom w:val="single" w:sz="4" w:space="0" w:color="000000"/>
              <w:right w:val="single" w:sz="4" w:space="0" w:color="000000"/>
            </w:tcBorders>
            <w:shd w:val="clear" w:color="auto" w:fill="auto"/>
            <w:vAlign w:val="bottom"/>
          </w:tcPr>
          <w:p w14:paraId="28381975"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Ministerio de Salud (MINSA)</w:t>
            </w:r>
            <w:r w:rsidRPr="000F6A55">
              <w:rPr>
                <w:rFonts w:asciiTheme="minorHAnsi" w:hAnsiTheme="minorHAnsi" w:cstheme="minorHAnsi"/>
                <w:color w:val="000000"/>
                <w:sz w:val="24"/>
                <w:szCs w:val="24"/>
                <w:vertAlign w:val="superscript"/>
              </w:rPr>
              <w:t>1/</w:t>
            </w:r>
          </w:p>
        </w:tc>
        <w:tc>
          <w:tcPr>
            <w:tcW w:w="634" w:type="pct"/>
            <w:tcBorders>
              <w:top w:val="nil"/>
              <w:left w:val="nil"/>
              <w:bottom w:val="single" w:sz="4" w:space="0" w:color="000000"/>
              <w:right w:val="single" w:sz="4" w:space="0" w:color="000000"/>
            </w:tcBorders>
            <w:shd w:val="clear" w:color="auto" w:fill="auto"/>
            <w:vAlign w:val="center"/>
          </w:tcPr>
          <w:p w14:paraId="0B355567"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21</w:t>
            </w:r>
          </w:p>
        </w:tc>
        <w:tc>
          <w:tcPr>
            <w:tcW w:w="583" w:type="pct"/>
            <w:tcBorders>
              <w:top w:val="nil"/>
              <w:left w:val="nil"/>
              <w:bottom w:val="single" w:sz="4" w:space="0" w:color="000000"/>
              <w:right w:val="single" w:sz="4" w:space="0" w:color="000000"/>
            </w:tcBorders>
            <w:shd w:val="clear" w:color="auto" w:fill="auto"/>
            <w:vAlign w:val="center"/>
          </w:tcPr>
          <w:p w14:paraId="181A173A"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61</w:t>
            </w:r>
          </w:p>
        </w:tc>
        <w:tc>
          <w:tcPr>
            <w:tcW w:w="401" w:type="pct"/>
            <w:tcBorders>
              <w:top w:val="single" w:sz="4" w:space="0" w:color="000000"/>
              <w:left w:val="single" w:sz="4" w:space="0" w:color="000000"/>
              <w:bottom w:val="single" w:sz="4" w:space="0" w:color="000000"/>
              <w:right w:val="single" w:sz="4" w:space="0" w:color="000000"/>
            </w:tcBorders>
            <w:shd w:val="clear" w:color="auto" w:fill="C9DC81"/>
            <w:vAlign w:val="center"/>
          </w:tcPr>
          <w:p w14:paraId="3BF9D87F"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82</w:t>
            </w:r>
          </w:p>
        </w:tc>
      </w:tr>
      <w:tr w:rsidR="006142C4" w:rsidRPr="000F6A55" w14:paraId="272B10C2" w14:textId="77777777" w:rsidTr="00844519">
        <w:trPr>
          <w:trHeight w:val="300"/>
          <w:jc w:val="center"/>
        </w:trPr>
        <w:tc>
          <w:tcPr>
            <w:tcW w:w="3381" w:type="pct"/>
            <w:tcBorders>
              <w:top w:val="nil"/>
              <w:left w:val="single" w:sz="4" w:space="0" w:color="000000"/>
              <w:bottom w:val="single" w:sz="4" w:space="0" w:color="000000"/>
              <w:right w:val="single" w:sz="4" w:space="0" w:color="000000"/>
            </w:tcBorders>
            <w:shd w:val="clear" w:color="auto" w:fill="auto"/>
            <w:vAlign w:val="bottom"/>
          </w:tcPr>
          <w:p w14:paraId="66620B62"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Ministerio de la Mujer y Poblaciones Vulnerables (MIMP)</w:t>
            </w:r>
          </w:p>
        </w:tc>
        <w:tc>
          <w:tcPr>
            <w:tcW w:w="634" w:type="pct"/>
            <w:tcBorders>
              <w:top w:val="nil"/>
              <w:left w:val="nil"/>
              <w:bottom w:val="single" w:sz="4" w:space="0" w:color="000000"/>
              <w:right w:val="single" w:sz="4" w:space="0" w:color="000000"/>
            </w:tcBorders>
            <w:shd w:val="clear" w:color="auto" w:fill="auto"/>
            <w:vAlign w:val="center"/>
          </w:tcPr>
          <w:p w14:paraId="5A5BAD01"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59</w:t>
            </w:r>
          </w:p>
        </w:tc>
        <w:tc>
          <w:tcPr>
            <w:tcW w:w="583" w:type="pct"/>
            <w:tcBorders>
              <w:top w:val="nil"/>
              <w:left w:val="nil"/>
              <w:bottom w:val="single" w:sz="4" w:space="0" w:color="000000"/>
              <w:right w:val="single" w:sz="4" w:space="0" w:color="000000"/>
            </w:tcBorders>
            <w:shd w:val="clear" w:color="auto" w:fill="auto"/>
            <w:vAlign w:val="center"/>
          </w:tcPr>
          <w:p w14:paraId="0A08E99D"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176</w:t>
            </w:r>
          </w:p>
        </w:tc>
        <w:tc>
          <w:tcPr>
            <w:tcW w:w="401" w:type="pct"/>
            <w:tcBorders>
              <w:top w:val="single" w:sz="4" w:space="0" w:color="000000"/>
              <w:left w:val="single" w:sz="4" w:space="0" w:color="000000"/>
              <w:bottom w:val="single" w:sz="4" w:space="0" w:color="000000"/>
              <w:right w:val="single" w:sz="4" w:space="0" w:color="000000"/>
            </w:tcBorders>
            <w:shd w:val="clear" w:color="auto" w:fill="63BE7B"/>
            <w:vAlign w:val="center"/>
          </w:tcPr>
          <w:p w14:paraId="12F6F53E" w14:textId="77777777" w:rsidR="006142C4" w:rsidRPr="000F6A55" w:rsidRDefault="002F055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235</w:t>
            </w:r>
          </w:p>
        </w:tc>
      </w:tr>
      <w:tr w:rsidR="006142C4" w:rsidRPr="000F6A55" w14:paraId="0C19F8D6" w14:textId="77777777" w:rsidTr="00844519">
        <w:trPr>
          <w:trHeight w:val="300"/>
          <w:jc w:val="center"/>
        </w:trPr>
        <w:tc>
          <w:tcPr>
            <w:tcW w:w="3381" w:type="pct"/>
            <w:tcBorders>
              <w:top w:val="nil"/>
              <w:left w:val="single" w:sz="4" w:space="0" w:color="000000"/>
              <w:bottom w:val="single" w:sz="4" w:space="0" w:color="000000"/>
              <w:right w:val="single" w:sz="4" w:space="0" w:color="000000"/>
            </w:tcBorders>
            <w:shd w:val="clear" w:color="auto" w:fill="1F4E78"/>
            <w:vAlign w:val="center"/>
          </w:tcPr>
          <w:p w14:paraId="3A2EB606"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Total</w:t>
            </w:r>
          </w:p>
        </w:tc>
        <w:tc>
          <w:tcPr>
            <w:tcW w:w="634" w:type="pct"/>
            <w:tcBorders>
              <w:top w:val="nil"/>
              <w:left w:val="nil"/>
              <w:bottom w:val="single" w:sz="4" w:space="0" w:color="000000"/>
              <w:right w:val="single" w:sz="4" w:space="0" w:color="000000"/>
            </w:tcBorders>
            <w:shd w:val="clear" w:color="auto" w:fill="1F4E78"/>
            <w:vAlign w:val="center"/>
          </w:tcPr>
          <w:p w14:paraId="2D09CBF6"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94</w:t>
            </w:r>
          </w:p>
        </w:tc>
        <w:tc>
          <w:tcPr>
            <w:tcW w:w="583" w:type="pct"/>
            <w:tcBorders>
              <w:top w:val="nil"/>
              <w:left w:val="nil"/>
              <w:bottom w:val="single" w:sz="4" w:space="0" w:color="000000"/>
              <w:right w:val="single" w:sz="4" w:space="0" w:color="000000"/>
            </w:tcBorders>
            <w:shd w:val="clear" w:color="auto" w:fill="1F4E78"/>
            <w:vAlign w:val="center"/>
          </w:tcPr>
          <w:p w14:paraId="6BE276A7"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260</w:t>
            </w:r>
          </w:p>
        </w:tc>
        <w:tc>
          <w:tcPr>
            <w:tcW w:w="401" w:type="pct"/>
            <w:tcBorders>
              <w:top w:val="nil"/>
              <w:left w:val="nil"/>
              <w:bottom w:val="single" w:sz="4" w:space="0" w:color="000000"/>
              <w:right w:val="single" w:sz="4" w:space="0" w:color="000000"/>
            </w:tcBorders>
            <w:shd w:val="clear" w:color="auto" w:fill="1F4E78"/>
            <w:vAlign w:val="center"/>
          </w:tcPr>
          <w:p w14:paraId="69EEE026" w14:textId="77777777" w:rsidR="006142C4" w:rsidRPr="000F6A55" w:rsidRDefault="002F055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354</w:t>
            </w:r>
          </w:p>
        </w:tc>
      </w:tr>
    </w:tbl>
    <w:p w14:paraId="5B6BD3DA" w14:textId="77777777" w:rsidR="006142C4" w:rsidRPr="000F6A55" w:rsidRDefault="002F0558">
      <w:pPr>
        <w:spacing w:after="0" w:line="276" w:lineRule="auto"/>
        <w:jc w:val="center"/>
        <w:rPr>
          <w:rFonts w:asciiTheme="minorHAnsi" w:hAnsiTheme="minorHAnsi" w:cstheme="minorHAnsi"/>
          <w:sz w:val="24"/>
          <w:szCs w:val="24"/>
        </w:rPr>
      </w:pPr>
      <w:r w:rsidRPr="000F6A55">
        <w:rPr>
          <w:rFonts w:asciiTheme="minorHAnsi" w:hAnsiTheme="minorHAnsi" w:cstheme="minorHAnsi"/>
          <w:sz w:val="24"/>
          <w:szCs w:val="24"/>
        </w:rPr>
        <w:t>1/ Según coordinaciones entre ENAP y CONADIS, se incluyó la SUSALUD como parte de las áreas focalizadas a pesar de no figurar inicialmente en el Plan Anual de Priorización y Focalización.</w:t>
      </w:r>
    </w:p>
    <w:p w14:paraId="52AB2F2E" w14:textId="77777777" w:rsidR="006142C4" w:rsidRPr="000F6A55" w:rsidRDefault="002F0558">
      <w:pPr>
        <w:spacing w:after="0" w:line="276" w:lineRule="auto"/>
        <w:jc w:val="center"/>
        <w:rPr>
          <w:rFonts w:asciiTheme="minorHAnsi" w:hAnsiTheme="minorHAnsi" w:cstheme="minorHAnsi"/>
          <w:sz w:val="24"/>
          <w:szCs w:val="24"/>
        </w:rPr>
      </w:pPr>
      <w:r w:rsidRPr="000F6A55">
        <w:rPr>
          <w:rFonts w:asciiTheme="minorHAnsi" w:hAnsiTheme="minorHAnsi" w:cstheme="minorHAnsi"/>
          <w:sz w:val="24"/>
          <w:szCs w:val="24"/>
        </w:rPr>
        <w:t>Fuente: RRAA de SERVIR. Elaboración propia.</w:t>
      </w:r>
    </w:p>
    <w:p w14:paraId="0C3DE183" w14:textId="77777777" w:rsidR="006142C4" w:rsidRPr="000F6A55" w:rsidRDefault="006142C4">
      <w:pPr>
        <w:spacing w:after="0" w:line="276" w:lineRule="auto"/>
        <w:rPr>
          <w:rFonts w:asciiTheme="minorHAnsi" w:hAnsiTheme="minorHAnsi" w:cstheme="minorHAnsi"/>
          <w:sz w:val="24"/>
          <w:szCs w:val="24"/>
          <w:highlight w:val="yellow"/>
        </w:rPr>
      </w:pPr>
    </w:p>
    <w:p w14:paraId="3D012459"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Según la información brindada por SERVIR, dentro de las causas que posiblemente contribuyeron al cumplimiento de la meta para el 2022 destacan las siguientes:</w:t>
      </w:r>
    </w:p>
    <w:p w14:paraId="6FDC484A" w14:textId="77777777" w:rsidR="006142C4" w:rsidRPr="000F6A55" w:rsidRDefault="002F0558">
      <w:pPr>
        <w:numPr>
          <w:ilvl w:val="0"/>
          <w:numId w:val="18"/>
        </w:numPr>
        <w:pBdr>
          <w:top w:val="nil"/>
          <w:left w:val="nil"/>
          <w:bottom w:val="nil"/>
          <w:right w:val="nil"/>
          <w:between w:val="nil"/>
        </w:pBdr>
        <w:spacing w:after="0"/>
        <w:jc w:val="both"/>
        <w:rPr>
          <w:rFonts w:asciiTheme="minorHAnsi" w:hAnsiTheme="minorHAnsi" w:cstheme="minorHAnsi"/>
          <w:sz w:val="24"/>
          <w:szCs w:val="24"/>
        </w:rPr>
      </w:pPr>
      <w:r w:rsidRPr="000F6A55">
        <w:rPr>
          <w:rFonts w:asciiTheme="minorHAnsi" w:hAnsiTheme="minorHAnsi" w:cstheme="minorHAnsi"/>
          <w:sz w:val="24"/>
          <w:szCs w:val="24"/>
        </w:rPr>
        <w:t>Se formuló un Plan anual 2022 de priorización y focalización del servicio de Fortalecimiento de competencias para la incorporación de la perspectiva de discapacidad en las entidades públicas, aprobado con Resolución de Presidencia N° 000009-2022-CONADIS- PRE, que estableció los criterios para focalizar las áreas de las entidades priorizadas que son receptoras de este servicio.</w:t>
      </w:r>
    </w:p>
    <w:p w14:paraId="70CE368A" w14:textId="77777777" w:rsidR="006142C4" w:rsidRPr="000F6A55" w:rsidRDefault="002F0558">
      <w:pPr>
        <w:numPr>
          <w:ilvl w:val="0"/>
          <w:numId w:val="18"/>
        </w:numPr>
        <w:pBdr>
          <w:top w:val="nil"/>
          <w:left w:val="nil"/>
          <w:bottom w:val="nil"/>
          <w:right w:val="nil"/>
          <w:between w:val="nil"/>
        </w:pBdr>
        <w:spacing w:after="0"/>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Trabajo articulado entre la ENAP y OPP de SERVIR con CONADIS.</w:t>
      </w:r>
    </w:p>
    <w:p w14:paraId="320F4F7C" w14:textId="77777777" w:rsidR="006142C4" w:rsidRPr="000F6A55" w:rsidRDefault="002F0558">
      <w:pPr>
        <w:numPr>
          <w:ilvl w:val="0"/>
          <w:numId w:val="18"/>
        </w:numPr>
        <w:pBdr>
          <w:top w:val="nil"/>
          <w:left w:val="nil"/>
          <w:bottom w:val="nil"/>
          <w:right w:val="nil"/>
          <w:between w:val="nil"/>
        </w:pBdr>
        <w:spacing w:after="0"/>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El compromiso del CONADIS para invitar a las entidades focalizadas y hacer seguimiento al estudio del curso</w:t>
      </w:r>
    </w:p>
    <w:p w14:paraId="10690B8F" w14:textId="77777777" w:rsidR="006142C4" w:rsidRPr="000F6A55" w:rsidRDefault="002F0558">
      <w:pPr>
        <w:numPr>
          <w:ilvl w:val="0"/>
          <w:numId w:val="18"/>
        </w:numPr>
        <w:pBdr>
          <w:top w:val="nil"/>
          <w:left w:val="nil"/>
          <w:bottom w:val="nil"/>
          <w:right w:val="nil"/>
          <w:between w:val="nil"/>
        </w:pBdr>
        <w:spacing w:after="0"/>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Envío semanal de reporte de estudio por parte de ENAP para seguimiento riguroso a las entidades por parte del CONADIS.</w:t>
      </w:r>
    </w:p>
    <w:p w14:paraId="28ED39AD" w14:textId="77777777" w:rsidR="006142C4" w:rsidRPr="000F6A55" w:rsidRDefault="002F0558">
      <w:pPr>
        <w:numPr>
          <w:ilvl w:val="0"/>
          <w:numId w:val="18"/>
        </w:numPr>
        <w:pBdr>
          <w:top w:val="nil"/>
          <w:left w:val="nil"/>
          <w:bottom w:val="nil"/>
          <w:right w:val="nil"/>
          <w:between w:val="nil"/>
        </w:pBdr>
        <w:spacing w:after="0"/>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Asignación de un asistente académico dedicado al curso que hizo seguimiento riguroso a los participantes.</w:t>
      </w:r>
    </w:p>
    <w:p w14:paraId="2FCA7BB0" w14:textId="77777777" w:rsidR="006142C4" w:rsidRPr="000F6A55" w:rsidRDefault="002F0558">
      <w:pPr>
        <w:numPr>
          <w:ilvl w:val="0"/>
          <w:numId w:val="18"/>
        </w:numPr>
        <w:pBdr>
          <w:top w:val="nil"/>
          <w:left w:val="nil"/>
          <w:bottom w:val="nil"/>
          <w:right w:val="nil"/>
          <w:between w:val="nil"/>
        </w:pBdr>
        <w:spacing w:after="0"/>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La organización de los grupos focalizados en el aula virtual, lo que permitió realizar seguimiento detallado y procesar la información con mayor rapidez.</w:t>
      </w:r>
    </w:p>
    <w:p w14:paraId="05F7E09D" w14:textId="77777777" w:rsidR="006142C4" w:rsidRPr="000F6A55" w:rsidRDefault="002F0558">
      <w:pPr>
        <w:numPr>
          <w:ilvl w:val="0"/>
          <w:numId w:val="18"/>
        </w:numPr>
        <w:pBdr>
          <w:top w:val="nil"/>
          <w:left w:val="nil"/>
          <w:bottom w:val="nil"/>
          <w:right w:val="nil"/>
          <w:between w:val="nil"/>
        </w:pBdr>
        <w:spacing w:after="0"/>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Mensajes motivadores diseñados para que los participantes completen el estudio del curso.</w:t>
      </w:r>
    </w:p>
    <w:p w14:paraId="11709A11" w14:textId="77777777" w:rsidR="006142C4" w:rsidRPr="000F6A55" w:rsidRDefault="002F0558">
      <w:pPr>
        <w:numPr>
          <w:ilvl w:val="0"/>
          <w:numId w:val="18"/>
        </w:numPr>
        <w:pBdr>
          <w:top w:val="nil"/>
          <w:left w:val="nil"/>
          <w:bottom w:val="nil"/>
          <w:right w:val="nil"/>
          <w:between w:val="nil"/>
        </w:pBdr>
        <w:spacing w:after="0"/>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Difusión del curso mediante piezas gráficas con mensajes clave.</w:t>
      </w:r>
    </w:p>
    <w:p w14:paraId="27D3260A" w14:textId="77777777" w:rsidR="006142C4" w:rsidRPr="000F6A55" w:rsidRDefault="002F0558">
      <w:pPr>
        <w:numPr>
          <w:ilvl w:val="0"/>
          <w:numId w:val="18"/>
        </w:numPr>
        <w:pBdr>
          <w:top w:val="nil"/>
          <w:left w:val="nil"/>
          <w:bottom w:val="nil"/>
          <w:right w:val="nil"/>
          <w:between w:val="nil"/>
        </w:pBdr>
        <w:spacing w:after="0"/>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La coordinación directa del CONADIS con las entidades priorizadas para lograr mayor compromiso en el estudio del curso.</w:t>
      </w:r>
    </w:p>
    <w:p w14:paraId="6A671962" w14:textId="77777777" w:rsidR="006142C4" w:rsidRPr="000F6A55" w:rsidRDefault="006142C4">
      <w:pPr>
        <w:spacing w:after="0"/>
        <w:rPr>
          <w:rFonts w:asciiTheme="minorHAnsi" w:hAnsiTheme="minorHAnsi" w:cstheme="minorHAnsi"/>
          <w:sz w:val="24"/>
          <w:szCs w:val="24"/>
          <w:highlight w:val="yellow"/>
        </w:rPr>
      </w:pPr>
    </w:p>
    <w:p w14:paraId="1045B6F2" w14:textId="77777777" w:rsidR="006142C4" w:rsidRPr="000F6A55" w:rsidRDefault="002F0558">
      <w:pPr>
        <w:spacing w:after="0"/>
        <w:rPr>
          <w:rFonts w:asciiTheme="minorHAnsi" w:hAnsiTheme="minorHAnsi" w:cstheme="minorHAnsi"/>
          <w:sz w:val="24"/>
          <w:szCs w:val="24"/>
        </w:rPr>
      </w:pPr>
      <w:r w:rsidRPr="000F6A55">
        <w:rPr>
          <w:rFonts w:asciiTheme="minorHAnsi" w:hAnsiTheme="minorHAnsi" w:cstheme="minorHAnsi"/>
          <w:sz w:val="24"/>
          <w:szCs w:val="24"/>
        </w:rPr>
        <w:t>Se recomienda evaluar establecer como línea de base el valor obtenido en el 2022 y sobre este proyectar las metas al 2030.</w:t>
      </w:r>
    </w:p>
    <w:p w14:paraId="5D881C6E" w14:textId="77777777" w:rsidR="006142C4" w:rsidRPr="000F6A55" w:rsidRDefault="006142C4">
      <w:pPr>
        <w:spacing w:after="0"/>
        <w:rPr>
          <w:rFonts w:asciiTheme="minorHAnsi" w:hAnsiTheme="minorHAnsi" w:cstheme="minorHAnsi"/>
          <w:sz w:val="24"/>
          <w:szCs w:val="24"/>
          <w:highlight w:val="yellow"/>
        </w:rPr>
      </w:pPr>
    </w:p>
    <w:p w14:paraId="49B7A2D8" w14:textId="77777777" w:rsidR="006142C4" w:rsidRPr="000F6A55" w:rsidRDefault="002F0558" w:rsidP="00443E3D">
      <w:pPr>
        <w:pStyle w:val="Ttulo3"/>
      </w:pPr>
      <w:bookmarkStart w:id="76" w:name="_Toc151105962"/>
      <w:r w:rsidRPr="000F6A55">
        <w:t>Lineamiento 07.02. Fortalecer la rectoría y actuación de las entidades que conforman el Sistema Nacional para la Integración de la Persona con discapacidad.</w:t>
      </w:r>
      <w:bookmarkEnd w:id="76"/>
    </w:p>
    <w:p w14:paraId="24EF0E1D" w14:textId="77777777" w:rsidR="006142C4" w:rsidRPr="000F6A55" w:rsidRDefault="006142C4">
      <w:pPr>
        <w:spacing w:after="0" w:line="276" w:lineRule="auto"/>
        <w:rPr>
          <w:rFonts w:asciiTheme="minorHAnsi" w:hAnsiTheme="minorHAnsi" w:cstheme="minorHAnsi"/>
          <w:sz w:val="24"/>
          <w:szCs w:val="24"/>
        </w:rPr>
      </w:pPr>
    </w:p>
    <w:p w14:paraId="01FD399E" w14:textId="0D6E8DCB" w:rsidR="006142C4" w:rsidRPr="000F6A55" w:rsidRDefault="002F0558">
      <w:pPr>
        <w:spacing w:after="0" w:line="276" w:lineRule="auto"/>
        <w:rPr>
          <w:rFonts w:asciiTheme="minorHAnsi" w:hAnsiTheme="minorHAnsi" w:cstheme="minorHAnsi"/>
          <w:sz w:val="24"/>
          <w:szCs w:val="24"/>
        </w:rPr>
      </w:pPr>
      <w:r w:rsidRPr="000F6A55">
        <w:rPr>
          <w:rFonts w:asciiTheme="minorHAnsi" w:hAnsiTheme="minorHAnsi" w:cstheme="minorHAnsi"/>
          <w:sz w:val="24"/>
          <w:szCs w:val="24"/>
        </w:rPr>
        <w:t>Este lineamiento es de tipo institucional y no involucra servicios.</w:t>
      </w:r>
    </w:p>
    <w:p w14:paraId="6A981606" w14:textId="77777777" w:rsidR="006142C4" w:rsidRPr="000F6A55" w:rsidRDefault="006142C4">
      <w:pPr>
        <w:spacing w:after="0"/>
        <w:rPr>
          <w:rFonts w:asciiTheme="minorHAnsi" w:hAnsiTheme="minorHAnsi" w:cstheme="minorHAnsi"/>
          <w:sz w:val="24"/>
          <w:szCs w:val="24"/>
          <w:highlight w:val="yellow"/>
        </w:rPr>
      </w:pPr>
    </w:p>
    <w:p w14:paraId="6791C3CA" w14:textId="77777777" w:rsidR="006142C4" w:rsidRPr="000F6A55" w:rsidRDefault="002F0558" w:rsidP="00443E3D">
      <w:pPr>
        <w:pStyle w:val="Ttulo3"/>
      </w:pPr>
      <w:bookmarkStart w:id="77" w:name="_Toc151105963"/>
      <w:r w:rsidRPr="000F6A55">
        <w:t>Lineamiento 07.03. Fortalecer los mecanismos fiscalizadores y sancionadores de las entidades públicas, frente a la vulneración de los derechos de las personas con discapacidad.</w:t>
      </w:r>
      <w:bookmarkEnd w:id="77"/>
    </w:p>
    <w:p w14:paraId="5E110488" w14:textId="77777777" w:rsidR="006142C4" w:rsidRPr="000F6A55" w:rsidRDefault="006142C4">
      <w:pPr>
        <w:spacing w:after="0" w:line="276" w:lineRule="auto"/>
        <w:rPr>
          <w:rFonts w:asciiTheme="minorHAnsi" w:hAnsiTheme="minorHAnsi" w:cstheme="minorHAnsi"/>
          <w:sz w:val="24"/>
          <w:szCs w:val="24"/>
        </w:rPr>
      </w:pPr>
    </w:p>
    <w:p w14:paraId="4DE7C1AD" w14:textId="65425C32" w:rsidR="006142C4" w:rsidRPr="000F6A55" w:rsidRDefault="002F0558">
      <w:pPr>
        <w:spacing w:after="0" w:line="276" w:lineRule="auto"/>
        <w:rPr>
          <w:rFonts w:asciiTheme="minorHAnsi" w:hAnsiTheme="minorHAnsi" w:cstheme="minorHAnsi"/>
          <w:sz w:val="24"/>
          <w:szCs w:val="24"/>
        </w:rPr>
      </w:pPr>
      <w:r w:rsidRPr="000F6A55">
        <w:rPr>
          <w:rFonts w:asciiTheme="minorHAnsi" w:hAnsiTheme="minorHAnsi" w:cstheme="minorHAnsi"/>
          <w:sz w:val="24"/>
          <w:szCs w:val="24"/>
        </w:rPr>
        <w:t>Este lineamiento es de tipo institucional y no involucra servicios.</w:t>
      </w:r>
    </w:p>
    <w:p w14:paraId="4EFDF5BE" w14:textId="77777777" w:rsidR="006142C4" w:rsidRPr="000F6A55" w:rsidRDefault="006142C4">
      <w:pPr>
        <w:spacing w:after="0" w:line="276" w:lineRule="auto"/>
        <w:rPr>
          <w:rFonts w:asciiTheme="minorHAnsi" w:hAnsiTheme="minorHAnsi" w:cstheme="minorHAnsi"/>
          <w:sz w:val="24"/>
          <w:szCs w:val="24"/>
        </w:rPr>
      </w:pPr>
    </w:p>
    <w:p w14:paraId="7FC96970" w14:textId="77777777" w:rsidR="006142C4" w:rsidRPr="000F6A55" w:rsidRDefault="002F0558" w:rsidP="00443E3D">
      <w:pPr>
        <w:pStyle w:val="Ttulo3"/>
      </w:pPr>
      <w:bookmarkStart w:id="78" w:name="_Toc151105964"/>
      <w:r w:rsidRPr="000F6A55">
        <w:t>Lineamiento 07.04. Garantizar la producción de información, estudios, investigaciones, estadísticas demográficas y socio económicas oficiales en materia de discapacidad.</w:t>
      </w:r>
      <w:bookmarkEnd w:id="78"/>
    </w:p>
    <w:p w14:paraId="6CDEF1B5" w14:textId="77777777" w:rsidR="006142C4" w:rsidRPr="000F6A55" w:rsidRDefault="006142C4">
      <w:pPr>
        <w:spacing w:after="0" w:line="276" w:lineRule="auto"/>
        <w:rPr>
          <w:rFonts w:asciiTheme="minorHAnsi" w:hAnsiTheme="minorHAnsi" w:cstheme="minorHAnsi"/>
          <w:sz w:val="24"/>
          <w:szCs w:val="24"/>
        </w:rPr>
      </w:pPr>
    </w:p>
    <w:p w14:paraId="3FEBAF0E" w14:textId="3DD7C487" w:rsidR="006142C4" w:rsidRPr="000F6A55" w:rsidRDefault="002F0558">
      <w:pPr>
        <w:spacing w:after="0" w:line="276" w:lineRule="auto"/>
        <w:rPr>
          <w:rFonts w:asciiTheme="minorHAnsi" w:hAnsiTheme="minorHAnsi" w:cstheme="minorHAnsi"/>
          <w:sz w:val="24"/>
          <w:szCs w:val="24"/>
        </w:rPr>
      </w:pPr>
      <w:r w:rsidRPr="000F6A55">
        <w:rPr>
          <w:rFonts w:asciiTheme="minorHAnsi" w:hAnsiTheme="minorHAnsi" w:cstheme="minorHAnsi"/>
          <w:sz w:val="24"/>
          <w:szCs w:val="24"/>
        </w:rPr>
        <w:t>Este lineamiento es de tipo institucional y no involucra servicios.</w:t>
      </w:r>
    </w:p>
    <w:p w14:paraId="4FA78121" w14:textId="77777777" w:rsidR="006142C4" w:rsidRPr="000F6A55" w:rsidRDefault="006142C4">
      <w:pPr>
        <w:rPr>
          <w:rFonts w:asciiTheme="minorHAnsi" w:hAnsiTheme="minorHAnsi" w:cstheme="minorHAnsi"/>
          <w:b/>
          <w:color w:val="3760AF"/>
          <w:sz w:val="24"/>
          <w:szCs w:val="24"/>
        </w:rPr>
      </w:pPr>
    </w:p>
    <w:p w14:paraId="6811AF0B" w14:textId="77777777" w:rsidR="006142C4" w:rsidRPr="000F6A55" w:rsidRDefault="002F0558">
      <w:pPr>
        <w:rPr>
          <w:rFonts w:asciiTheme="minorHAnsi" w:hAnsiTheme="minorHAnsi" w:cstheme="minorHAnsi"/>
          <w:b/>
          <w:color w:val="3760AF"/>
          <w:sz w:val="24"/>
          <w:szCs w:val="24"/>
        </w:rPr>
      </w:pPr>
      <w:r w:rsidRPr="000F6A55">
        <w:rPr>
          <w:rFonts w:asciiTheme="minorHAnsi" w:hAnsiTheme="minorHAnsi" w:cstheme="minorHAnsi"/>
          <w:sz w:val="24"/>
          <w:szCs w:val="24"/>
        </w:rPr>
        <w:br w:type="page"/>
      </w:r>
    </w:p>
    <w:p w14:paraId="097533F5" w14:textId="77777777" w:rsidR="006142C4" w:rsidRPr="000F6A55" w:rsidRDefault="002F0558" w:rsidP="00542A52">
      <w:pPr>
        <w:pStyle w:val="Ttulo1"/>
      </w:pPr>
      <w:bookmarkStart w:id="79" w:name="_Toc151105965"/>
      <w:r w:rsidRPr="000F6A55">
        <w:lastRenderedPageBreak/>
        <w:t>Capítulo 4: Avance integral y nivel de implementación</w:t>
      </w:r>
      <w:bookmarkEnd w:id="79"/>
    </w:p>
    <w:p w14:paraId="7056F440" w14:textId="77777777" w:rsidR="006142C4" w:rsidRPr="000F6A55" w:rsidRDefault="006142C4">
      <w:pPr>
        <w:spacing w:after="0" w:line="276" w:lineRule="auto"/>
        <w:jc w:val="both"/>
        <w:rPr>
          <w:rFonts w:asciiTheme="minorHAnsi" w:hAnsiTheme="minorHAnsi" w:cstheme="minorHAnsi"/>
          <w:sz w:val="24"/>
          <w:szCs w:val="24"/>
        </w:rPr>
      </w:pPr>
    </w:p>
    <w:p w14:paraId="52E52892"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Para el análisis integral, se cuenta con información cuantitativa del avance en la implementación de la totalidad de los servicios (31), así como de 7 OP. Asimismo, este análisis permitirá identificar la relación en los avances en ambos niveles.</w:t>
      </w:r>
    </w:p>
    <w:p w14:paraId="3C52437A" w14:textId="77777777" w:rsidR="006142C4" w:rsidRPr="000F6A55" w:rsidRDefault="006142C4">
      <w:pPr>
        <w:spacing w:after="0" w:line="276" w:lineRule="auto"/>
        <w:jc w:val="both"/>
        <w:rPr>
          <w:rFonts w:asciiTheme="minorHAnsi" w:hAnsiTheme="minorHAnsi" w:cstheme="minorHAnsi"/>
          <w:sz w:val="24"/>
          <w:szCs w:val="24"/>
        </w:rPr>
      </w:pPr>
    </w:p>
    <w:p w14:paraId="3AF38260"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t>Respecto al OP.01, en el 2022 se cuenta con avances en tres servicios, sin embargo, se han presentado dificultades para la implementación del servicio 4 y 5 a cargo de la DPD del CONADIS.</w:t>
      </w:r>
    </w:p>
    <w:p w14:paraId="2ADD7BA9" w14:textId="77777777" w:rsidR="006142C4" w:rsidRPr="000F6A55" w:rsidRDefault="006142C4">
      <w:pPr>
        <w:spacing w:after="0" w:line="276" w:lineRule="auto"/>
        <w:jc w:val="both"/>
        <w:rPr>
          <w:rFonts w:asciiTheme="minorHAnsi" w:hAnsiTheme="minorHAnsi" w:cstheme="minorHAnsi"/>
          <w:sz w:val="24"/>
          <w:szCs w:val="24"/>
        </w:rPr>
      </w:pPr>
    </w:p>
    <w:p w14:paraId="0DDDD39F" w14:textId="387BFBD1" w:rsidR="006142C4" w:rsidRDefault="002F0558" w:rsidP="00B611A1">
      <w:pPr>
        <w:pBdr>
          <w:top w:val="nil"/>
          <w:left w:val="nil"/>
          <w:bottom w:val="nil"/>
          <w:right w:val="nil"/>
          <w:between w:val="nil"/>
        </w:pBdr>
        <w:spacing w:after="200" w:line="240" w:lineRule="auto"/>
        <w:jc w:val="center"/>
        <w:rPr>
          <w:rFonts w:asciiTheme="minorHAnsi" w:hAnsiTheme="minorHAnsi" w:cstheme="minorHAnsi"/>
          <w:b/>
          <w:color w:val="000000"/>
          <w:sz w:val="24"/>
          <w:szCs w:val="24"/>
        </w:rPr>
      </w:pPr>
      <w:r w:rsidRPr="00692326">
        <w:rPr>
          <w:rFonts w:asciiTheme="minorHAnsi" w:hAnsiTheme="minorHAnsi" w:cstheme="minorHAnsi"/>
          <w:b/>
          <w:color w:val="000000"/>
          <w:sz w:val="24"/>
          <w:szCs w:val="24"/>
        </w:rPr>
        <w:t>Tabla 13: Nivel de cumplimiento de los IOP e ISS del OP.01 en el 2022</w:t>
      </w:r>
    </w:p>
    <w:p w14:paraId="077840C5" w14:textId="78BDC55D" w:rsidR="0038556B" w:rsidRDefault="0038556B" w:rsidP="0038556B">
      <w:pPr>
        <w:pBdr>
          <w:top w:val="nil"/>
          <w:left w:val="nil"/>
          <w:bottom w:val="nil"/>
          <w:right w:val="nil"/>
          <w:between w:val="nil"/>
        </w:pBdr>
        <w:spacing w:after="200" w:line="240" w:lineRule="auto"/>
        <w:jc w:val="both"/>
        <w:rPr>
          <w:rFonts w:asciiTheme="minorHAnsi" w:hAnsiTheme="minorHAnsi" w:cstheme="minorHAnsi"/>
          <w:color w:val="000000"/>
          <w:sz w:val="24"/>
          <w:szCs w:val="24"/>
        </w:rPr>
      </w:pPr>
      <w:r w:rsidRPr="0038556B">
        <w:rPr>
          <w:rFonts w:asciiTheme="minorHAnsi" w:hAnsiTheme="minorHAnsi" w:cstheme="minorHAnsi"/>
          <w:color w:val="000000"/>
          <w:sz w:val="24"/>
          <w:szCs w:val="24"/>
        </w:rPr>
        <w:t>Nombre del objetivo prioritario: OP.01 Fortalecer los espacios de participación social y político para personas con discapacidad.</w:t>
      </w:r>
    </w:p>
    <w:p w14:paraId="2349870F" w14:textId="6749846D" w:rsidR="0038556B" w:rsidRDefault="0038556B" w:rsidP="0038556B">
      <w:pPr>
        <w:pBdr>
          <w:top w:val="nil"/>
          <w:left w:val="nil"/>
          <w:bottom w:val="nil"/>
          <w:right w:val="nil"/>
          <w:between w:val="nil"/>
        </w:pBdr>
        <w:spacing w:after="200" w:line="240" w:lineRule="auto"/>
        <w:jc w:val="both"/>
        <w:rPr>
          <w:rFonts w:asciiTheme="minorHAnsi" w:hAnsiTheme="minorHAnsi" w:cstheme="minorHAnsi"/>
          <w:sz w:val="24"/>
          <w:szCs w:val="24"/>
        </w:rPr>
      </w:pPr>
      <w:r>
        <w:rPr>
          <w:rFonts w:asciiTheme="minorHAnsi" w:hAnsiTheme="minorHAnsi" w:cstheme="minorHAnsi"/>
          <w:color w:val="000000"/>
          <w:sz w:val="24"/>
          <w:szCs w:val="24"/>
        </w:rPr>
        <w:t xml:space="preserve">Indicador: </w:t>
      </w:r>
      <w:r w:rsidRPr="000F6A55">
        <w:rPr>
          <w:rFonts w:asciiTheme="minorHAnsi" w:hAnsiTheme="minorHAnsi" w:cstheme="minorHAnsi"/>
          <w:sz w:val="24"/>
          <w:szCs w:val="24"/>
        </w:rPr>
        <w:t>Porcentaje de personas con discapacidad en hogares que participan en organizaciones sociales.</w:t>
      </w:r>
    </w:p>
    <w:p w14:paraId="0A6A47A1" w14:textId="7D494C17" w:rsidR="0038556B" w:rsidRDefault="0038556B" w:rsidP="0038556B">
      <w:pPr>
        <w:pBdr>
          <w:top w:val="nil"/>
          <w:left w:val="nil"/>
          <w:bottom w:val="nil"/>
          <w:right w:val="nil"/>
          <w:between w:val="nil"/>
        </w:pBdr>
        <w:spacing w:after="20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Responsable: CONADIS</w:t>
      </w:r>
    </w:p>
    <w:p w14:paraId="7FF9056A" w14:textId="3C747727" w:rsidR="0038556B" w:rsidRDefault="0038556B" w:rsidP="0038556B">
      <w:pPr>
        <w:pBdr>
          <w:top w:val="nil"/>
          <w:left w:val="nil"/>
          <w:bottom w:val="nil"/>
          <w:right w:val="nil"/>
          <w:between w:val="nil"/>
        </w:pBdr>
        <w:spacing w:after="20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Meta: 41.3. Valor: 39.7. Avance: 95.5 %</w:t>
      </w:r>
    </w:p>
    <w:p w14:paraId="5B0BE3DD" w14:textId="705F5DDC" w:rsidR="0038556B" w:rsidRPr="0038556B" w:rsidRDefault="0038556B" w:rsidP="0038556B">
      <w:pPr>
        <w:pBdr>
          <w:top w:val="nil"/>
          <w:left w:val="nil"/>
          <w:bottom w:val="nil"/>
          <w:right w:val="nil"/>
          <w:between w:val="nil"/>
        </w:pBdr>
        <w:spacing w:after="200" w:line="240" w:lineRule="auto"/>
        <w:jc w:val="both"/>
        <w:rPr>
          <w:rFonts w:asciiTheme="minorHAnsi" w:hAnsiTheme="minorHAnsi" w:cstheme="minorHAnsi"/>
          <w:color w:val="000000"/>
          <w:sz w:val="24"/>
          <w:szCs w:val="24"/>
          <w:lang w:val="es-MX"/>
        </w:rPr>
      </w:pPr>
      <w:r>
        <w:rPr>
          <w:rFonts w:asciiTheme="minorHAnsi" w:hAnsiTheme="minorHAnsi" w:cstheme="minorHAnsi"/>
          <w:color w:val="000000"/>
          <w:sz w:val="24"/>
          <w:szCs w:val="24"/>
        </w:rPr>
        <w:t>Nivel de cumplimiento: Alto</w:t>
      </w:r>
    </w:p>
    <w:tbl>
      <w:tblPr>
        <w:tblStyle w:val="affff7"/>
        <w:tblW w:w="5000" w:type="pct"/>
        <w:tblInd w:w="0" w:type="dxa"/>
        <w:tblLook w:val="0420" w:firstRow="1" w:lastRow="0" w:firstColumn="0" w:lastColumn="0" w:noHBand="0" w:noVBand="1"/>
      </w:tblPr>
      <w:tblGrid>
        <w:gridCol w:w="2607"/>
        <w:gridCol w:w="363"/>
        <w:gridCol w:w="2484"/>
        <w:gridCol w:w="2790"/>
        <w:gridCol w:w="1372"/>
        <w:gridCol w:w="698"/>
        <w:gridCol w:w="698"/>
        <w:gridCol w:w="873"/>
        <w:gridCol w:w="1541"/>
      </w:tblGrid>
      <w:tr w:rsidR="0038556B" w:rsidRPr="000F6A55" w14:paraId="3B64588E" w14:textId="77777777" w:rsidTr="000E4F52">
        <w:trPr>
          <w:trHeight w:val="300"/>
        </w:trPr>
        <w:tc>
          <w:tcPr>
            <w:tcW w:w="971" w:type="pct"/>
            <w:tcBorders>
              <w:top w:val="nil"/>
              <w:left w:val="single" w:sz="4" w:space="0" w:color="000000"/>
              <w:bottom w:val="single" w:sz="4" w:space="0" w:color="000000"/>
              <w:right w:val="single" w:sz="4" w:space="0" w:color="000000"/>
            </w:tcBorders>
            <w:shd w:val="clear" w:color="auto" w:fill="000000"/>
            <w:vAlign w:val="center"/>
          </w:tcPr>
          <w:p w14:paraId="6F48CD0D" w14:textId="77777777" w:rsidR="0038556B" w:rsidRPr="000F6A55" w:rsidRDefault="0038556B" w:rsidP="0038556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Lineamiento</w:t>
            </w:r>
          </w:p>
        </w:tc>
        <w:tc>
          <w:tcPr>
            <w:tcW w:w="135" w:type="pct"/>
            <w:tcBorders>
              <w:top w:val="nil"/>
              <w:left w:val="nil"/>
              <w:bottom w:val="single" w:sz="4" w:space="0" w:color="000000"/>
              <w:right w:val="single" w:sz="4" w:space="0" w:color="000000"/>
            </w:tcBorders>
            <w:shd w:val="clear" w:color="auto" w:fill="000000"/>
            <w:vAlign w:val="center"/>
          </w:tcPr>
          <w:p w14:paraId="56EF5E83" w14:textId="77777777" w:rsidR="0038556B" w:rsidRPr="000F6A55" w:rsidRDefault="0038556B" w:rsidP="0038556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N</w:t>
            </w:r>
          </w:p>
        </w:tc>
        <w:tc>
          <w:tcPr>
            <w:tcW w:w="925" w:type="pct"/>
            <w:tcBorders>
              <w:top w:val="nil"/>
              <w:left w:val="nil"/>
              <w:bottom w:val="single" w:sz="4" w:space="0" w:color="000000"/>
              <w:right w:val="single" w:sz="4" w:space="0" w:color="000000"/>
            </w:tcBorders>
            <w:shd w:val="clear" w:color="auto" w:fill="000000"/>
            <w:vAlign w:val="center"/>
          </w:tcPr>
          <w:p w14:paraId="3809ABEB" w14:textId="77777777" w:rsidR="0038556B" w:rsidRPr="000F6A55" w:rsidRDefault="0038556B" w:rsidP="0038556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Servicio</w:t>
            </w:r>
          </w:p>
        </w:tc>
        <w:tc>
          <w:tcPr>
            <w:tcW w:w="1039" w:type="pct"/>
            <w:tcBorders>
              <w:top w:val="nil"/>
              <w:left w:val="nil"/>
              <w:bottom w:val="single" w:sz="4" w:space="0" w:color="000000"/>
              <w:right w:val="single" w:sz="4" w:space="0" w:color="000000"/>
            </w:tcBorders>
            <w:shd w:val="clear" w:color="auto" w:fill="000000"/>
            <w:vAlign w:val="center"/>
          </w:tcPr>
          <w:p w14:paraId="66153886" w14:textId="75CB9B25" w:rsidR="0038556B" w:rsidRPr="000F6A55" w:rsidRDefault="0038556B" w:rsidP="0038556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Indicador</w:t>
            </w:r>
          </w:p>
        </w:tc>
        <w:tc>
          <w:tcPr>
            <w:tcW w:w="511" w:type="pct"/>
            <w:tcBorders>
              <w:top w:val="nil"/>
              <w:left w:val="nil"/>
              <w:bottom w:val="single" w:sz="4" w:space="0" w:color="000000"/>
              <w:right w:val="nil"/>
            </w:tcBorders>
            <w:shd w:val="clear" w:color="auto" w:fill="000000"/>
            <w:vAlign w:val="center"/>
          </w:tcPr>
          <w:p w14:paraId="57266AEF" w14:textId="21EA1F0E" w:rsidR="0038556B" w:rsidRPr="000F6A55" w:rsidRDefault="0038556B" w:rsidP="0038556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Responsable</w:t>
            </w:r>
          </w:p>
        </w:tc>
        <w:tc>
          <w:tcPr>
            <w:tcW w:w="260" w:type="pct"/>
            <w:tcBorders>
              <w:top w:val="nil"/>
              <w:left w:val="single" w:sz="4" w:space="0" w:color="000000"/>
              <w:bottom w:val="single" w:sz="4" w:space="0" w:color="000000"/>
              <w:right w:val="single" w:sz="4" w:space="0" w:color="000000"/>
            </w:tcBorders>
            <w:shd w:val="clear" w:color="auto" w:fill="000000"/>
            <w:vAlign w:val="center"/>
          </w:tcPr>
          <w:p w14:paraId="77E12F22" w14:textId="4195FE66" w:rsidR="0038556B" w:rsidRPr="000F6A55" w:rsidRDefault="0038556B" w:rsidP="0038556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Meta</w:t>
            </w:r>
          </w:p>
        </w:tc>
        <w:tc>
          <w:tcPr>
            <w:tcW w:w="260" w:type="pct"/>
            <w:tcBorders>
              <w:top w:val="nil"/>
              <w:left w:val="nil"/>
              <w:bottom w:val="nil"/>
              <w:right w:val="single" w:sz="4" w:space="0" w:color="000000"/>
            </w:tcBorders>
            <w:shd w:val="clear" w:color="auto" w:fill="000000"/>
            <w:vAlign w:val="center"/>
          </w:tcPr>
          <w:p w14:paraId="14DA232A" w14:textId="609DF544" w:rsidR="0038556B" w:rsidRPr="000F6A55" w:rsidRDefault="0038556B" w:rsidP="0038556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Valor</w:t>
            </w:r>
          </w:p>
        </w:tc>
        <w:tc>
          <w:tcPr>
            <w:tcW w:w="325" w:type="pct"/>
            <w:tcBorders>
              <w:top w:val="nil"/>
              <w:left w:val="nil"/>
              <w:bottom w:val="nil"/>
              <w:right w:val="single" w:sz="4" w:space="0" w:color="000000"/>
            </w:tcBorders>
            <w:shd w:val="clear" w:color="auto" w:fill="000000"/>
            <w:vAlign w:val="center"/>
          </w:tcPr>
          <w:p w14:paraId="0F83C6D2" w14:textId="232A81F0" w:rsidR="0038556B" w:rsidRPr="000F6A55" w:rsidRDefault="0038556B" w:rsidP="0038556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Avance</w:t>
            </w:r>
          </w:p>
        </w:tc>
        <w:tc>
          <w:tcPr>
            <w:tcW w:w="574" w:type="pct"/>
            <w:tcBorders>
              <w:top w:val="nil"/>
              <w:left w:val="nil"/>
              <w:bottom w:val="nil"/>
              <w:right w:val="single" w:sz="4" w:space="0" w:color="000000"/>
            </w:tcBorders>
            <w:shd w:val="clear" w:color="auto" w:fill="000000"/>
            <w:vAlign w:val="center"/>
          </w:tcPr>
          <w:p w14:paraId="4D6F217B" w14:textId="7369E262" w:rsidR="0038556B" w:rsidRPr="000F6A55" w:rsidRDefault="0038556B" w:rsidP="0038556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Nivel de cumplimiento</w:t>
            </w:r>
          </w:p>
        </w:tc>
      </w:tr>
      <w:tr w:rsidR="0038556B" w:rsidRPr="000F6A55" w14:paraId="39D1244A" w14:textId="77777777" w:rsidTr="000E4F52">
        <w:trPr>
          <w:trHeight w:val="900"/>
        </w:trPr>
        <w:tc>
          <w:tcPr>
            <w:tcW w:w="971" w:type="pct"/>
            <w:tcBorders>
              <w:top w:val="nil"/>
              <w:left w:val="single" w:sz="4" w:space="0" w:color="000000"/>
              <w:bottom w:val="single" w:sz="4" w:space="0" w:color="000000"/>
              <w:right w:val="single" w:sz="4" w:space="0" w:color="000000"/>
            </w:tcBorders>
            <w:shd w:val="clear" w:color="auto" w:fill="auto"/>
            <w:vAlign w:val="center"/>
          </w:tcPr>
          <w:p w14:paraId="13A61681"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Lin. 01.01 Desarrollar intervenciones que mejoren el nivel de participación política y social, y asociatividad de las personas con discapacidad</w:t>
            </w:r>
          </w:p>
        </w:tc>
        <w:tc>
          <w:tcPr>
            <w:tcW w:w="135" w:type="pct"/>
            <w:tcBorders>
              <w:top w:val="nil"/>
              <w:left w:val="nil"/>
              <w:bottom w:val="single" w:sz="4" w:space="0" w:color="000000"/>
              <w:right w:val="single" w:sz="4" w:space="0" w:color="000000"/>
            </w:tcBorders>
            <w:shd w:val="clear" w:color="auto" w:fill="auto"/>
            <w:vAlign w:val="center"/>
          </w:tcPr>
          <w:p w14:paraId="65BA2150"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1</w:t>
            </w:r>
          </w:p>
        </w:tc>
        <w:tc>
          <w:tcPr>
            <w:tcW w:w="925" w:type="pct"/>
            <w:tcBorders>
              <w:top w:val="nil"/>
              <w:left w:val="nil"/>
              <w:bottom w:val="single" w:sz="4" w:space="0" w:color="000000"/>
              <w:right w:val="single" w:sz="4" w:space="0" w:color="000000"/>
            </w:tcBorders>
            <w:shd w:val="clear" w:color="auto" w:fill="auto"/>
            <w:vAlign w:val="center"/>
          </w:tcPr>
          <w:p w14:paraId="309CDAB9"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01.01.01 Asesoría y capacitación para fortalecer la participación social de las organizaciones de personas con discapacidad.</w:t>
            </w:r>
          </w:p>
        </w:tc>
        <w:tc>
          <w:tcPr>
            <w:tcW w:w="1039" w:type="pct"/>
            <w:tcBorders>
              <w:top w:val="nil"/>
              <w:left w:val="nil"/>
              <w:bottom w:val="single" w:sz="4" w:space="0" w:color="000000"/>
              <w:right w:val="single" w:sz="4" w:space="0" w:color="000000"/>
            </w:tcBorders>
            <w:shd w:val="clear" w:color="auto" w:fill="auto"/>
            <w:vAlign w:val="center"/>
          </w:tcPr>
          <w:p w14:paraId="0C7FAAD3"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Porcentaje de organizaciones de personas con discapacidad que son fortalecidas para participar en espacios de concertación y participación ciudadana.</w:t>
            </w:r>
          </w:p>
        </w:tc>
        <w:tc>
          <w:tcPr>
            <w:tcW w:w="511" w:type="pct"/>
            <w:tcBorders>
              <w:top w:val="nil"/>
              <w:left w:val="nil"/>
              <w:bottom w:val="single" w:sz="4" w:space="0" w:color="000000"/>
              <w:right w:val="single" w:sz="4" w:space="0" w:color="000000"/>
            </w:tcBorders>
            <w:shd w:val="clear" w:color="auto" w:fill="auto"/>
            <w:vAlign w:val="center"/>
          </w:tcPr>
          <w:p w14:paraId="18C91C4C"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CONADIS</w:t>
            </w:r>
          </w:p>
        </w:tc>
        <w:tc>
          <w:tcPr>
            <w:tcW w:w="260" w:type="pct"/>
            <w:tcBorders>
              <w:top w:val="nil"/>
              <w:left w:val="nil"/>
              <w:bottom w:val="single" w:sz="4" w:space="0" w:color="000000"/>
              <w:right w:val="single" w:sz="4" w:space="0" w:color="000000"/>
            </w:tcBorders>
            <w:shd w:val="clear" w:color="auto" w:fill="auto"/>
            <w:vAlign w:val="center"/>
          </w:tcPr>
          <w:p w14:paraId="764F5990"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10.0</w:t>
            </w:r>
          </w:p>
        </w:tc>
        <w:tc>
          <w:tcPr>
            <w:tcW w:w="260" w:type="pct"/>
            <w:tcBorders>
              <w:top w:val="single" w:sz="4" w:space="0" w:color="000000"/>
              <w:left w:val="nil"/>
              <w:bottom w:val="single" w:sz="4" w:space="0" w:color="000000"/>
              <w:right w:val="single" w:sz="4" w:space="0" w:color="000000"/>
            </w:tcBorders>
            <w:shd w:val="clear" w:color="auto" w:fill="auto"/>
            <w:vAlign w:val="center"/>
          </w:tcPr>
          <w:p w14:paraId="5D2BCDDD"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7.9</w:t>
            </w:r>
          </w:p>
        </w:tc>
        <w:tc>
          <w:tcPr>
            <w:tcW w:w="325" w:type="pct"/>
            <w:tcBorders>
              <w:top w:val="single" w:sz="4" w:space="0" w:color="000000"/>
              <w:left w:val="nil"/>
              <w:bottom w:val="single" w:sz="4" w:space="0" w:color="000000"/>
              <w:right w:val="nil"/>
            </w:tcBorders>
            <w:shd w:val="clear" w:color="auto" w:fill="auto"/>
            <w:vAlign w:val="center"/>
          </w:tcPr>
          <w:p w14:paraId="74858E7E"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79.3</w:t>
            </w:r>
          </w:p>
        </w:tc>
        <w:tc>
          <w:tcPr>
            <w:tcW w:w="574" w:type="pct"/>
            <w:tcBorders>
              <w:top w:val="single" w:sz="4" w:space="0" w:color="000000"/>
              <w:left w:val="single" w:sz="4" w:space="0" w:color="000000"/>
              <w:bottom w:val="single" w:sz="4" w:space="0" w:color="000000"/>
              <w:right w:val="single" w:sz="4" w:space="0" w:color="000000"/>
            </w:tcBorders>
            <w:shd w:val="clear" w:color="auto" w:fill="FFE699"/>
            <w:vAlign w:val="center"/>
          </w:tcPr>
          <w:p w14:paraId="42B8779A" w14:textId="77777777" w:rsidR="0038556B" w:rsidRPr="000F6A55" w:rsidRDefault="0038556B" w:rsidP="0038556B">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Medio</w:t>
            </w:r>
          </w:p>
        </w:tc>
      </w:tr>
      <w:tr w:rsidR="0038556B" w:rsidRPr="000F6A55" w14:paraId="5372F3E9" w14:textId="77777777" w:rsidTr="000E4F52">
        <w:trPr>
          <w:trHeight w:val="900"/>
        </w:trPr>
        <w:tc>
          <w:tcPr>
            <w:tcW w:w="971" w:type="pct"/>
            <w:tcBorders>
              <w:top w:val="nil"/>
              <w:left w:val="single" w:sz="4" w:space="0" w:color="000000"/>
              <w:bottom w:val="single" w:sz="4" w:space="0" w:color="000000"/>
              <w:right w:val="single" w:sz="4" w:space="0" w:color="000000"/>
            </w:tcBorders>
            <w:shd w:val="clear" w:color="auto" w:fill="auto"/>
            <w:vAlign w:val="center"/>
          </w:tcPr>
          <w:p w14:paraId="276A0074" w14:textId="5E4E3A0E" w:rsidR="0038556B" w:rsidRPr="000E4F52" w:rsidRDefault="0038556B" w:rsidP="0038556B">
            <w:pPr>
              <w:pBdr>
                <w:top w:val="nil"/>
                <w:left w:val="nil"/>
                <w:bottom w:val="nil"/>
                <w:right w:val="nil"/>
                <w:between w:val="nil"/>
              </w:pBd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Lin. 01.01 Desarrollar intervenciones que mejoren el nivel de participación política y social, y asociatividad de las personas con discapacidad</w:t>
            </w:r>
          </w:p>
        </w:tc>
        <w:tc>
          <w:tcPr>
            <w:tcW w:w="135" w:type="pct"/>
            <w:tcBorders>
              <w:top w:val="nil"/>
              <w:left w:val="nil"/>
              <w:bottom w:val="single" w:sz="4" w:space="0" w:color="000000"/>
              <w:right w:val="single" w:sz="4" w:space="0" w:color="000000"/>
            </w:tcBorders>
            <w:shd w:val="clear" w:color="auto" w:fill="auto"/>
            <w:vAlign w:val="center"/>
          </w:tcPr>
          <w:p w14:paraId="28A02641"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2</w:t>
            </w:r>
          </w:p>
        </w:tc>
        <w:tc>
          <w:tcPr>
            <w:tcW w:w="925" w:type="pct"/>
            <w:tcBorders>
              <w:top w:val="nil"/>
              <w:left w:val="nil"/>
              <w:bottom w:val="single" w:sz="4" w:space="0" w:color="000000"/>
              <w:right w:val="single" w:sz="4" w:space="0" w:color="000000"/>
            </w:tcBorders>
            <w:shd w:val="clear" w:color="auto" w:fill="auto"/>
            <w:vAlign w:val="center"/>
          </w:tcPr>
          <w:p w14:paraId="22E8435D"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01.01.02 Capacitación en materia de participación política y ciudadana para personas con discapacidad.</w:t>
            </w:r>
          </w:p>
        </w:tc>
        <w:tc>
          <w:tcPr>
            <w:tcW w:w="1039" w:type="pct"/>
            <w:tcBorders>
              <w:top w:val="nil"/>
              <w:left w:val="nil"/>
              <w:bottom w:val="single" w:sz="4" w:space="0" w:color="000000"/>
              <w:right w:val="single" w:sz="4" w:space="0" w:color="000000"/>
            </w:tcBorders>
            <w:shd w:val="clear" w:color="auto" w:fill="auto"/>
            <w:vAlign w:val="center"/>
          </w:tcPr>
          <w:p w14:paraId="436CFFA8"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Tasa de variación del número de personas con discapacidad que fueron certificadas en los servicios de capacitación en materia de participación política y ciudadana.</w:t>
            </w:r>
          </w:p>
        </w:tc>
        <w:tc>
          <w:tcPr>
            <w:tcW w:w="511" w:type="pct"/>
            <w:tcBorders>
              <w:top w:val="nil"/>
              <w:left w:val="nil"/>
              <w:bottom w:val="single" w:sz="4" w:space="0" w:color="000000"/>
              <w:right w:val="single" w:sz="4" w:space="0" w:color="000000"/>
            </w:tcBorders>
            <w:shd w:val="clear" w:color="auto" w:fill="auto"/>
            <w:vAlign w:val="center"/>
          </w:tcPr>
          <w:p w14:paraId="4798A4B3"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JNE</w:t>
            </w:r>
          </w:p>
        </w:tc>
        <w:tc>
          <w:tcPr>
            <w:tcW w:w="260" w:type="pct"/>
            <w:tcBorders>
              <w:top w:val="nil"/>
              <w:left w:val="nil"/>
              <w:bottom w:val="single" w:sz="4" w:space="0" w:color="000000"/>
              <w:right w:val="single" w:sz="4" w:space="0" w:color="000000"/>
            </w:tcBorders>
            <w:shd w:val="clear" w:color="auto" w:fill="auto"/>
            <w:vAlign w:val="center"/>
          </w:tcPr>
          <w:p w14:paraId="45F34A9B"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5.0</w:t>
            </w:r>
          </w:p>
        </w:tc>
        <w:tc>
          <w:tcPr>
            <w:tcW w:w="260" w:type="pct"/>
            <w:tcBorders>
              <w:top w:val="nil"/>
              <w:left w:val="nil"/>
              <w:bottom w:val="single" w:sz="4" w:space="0" w:color="000000"/>
              <w:right w:val="single" w:sz="4" w:space="0" w:color="000000"/>
            </w:tcBorders>
            <w:shd w:val="clear" w:color="auto" w:fill="auto"/>
            <w:vAlign w:val="center"/>
          </w:tcPr>
          <w:p w14:paraId="21820583"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325" w:type="pct"/>
            <w:tcBorders>
              <w:top w:val="nil"/>
              <w:left w:val="nil"/>
              <w:bottom w:val="single" w:sz="4" w:space="0" w:color="000000"/>
              <w:right w:val="nil"/>
            </w:tcBorders>
            <w:shd w:val="clear" w:color="auto" w:fill="auto"/>
            <w:vAlign w:val="center"/>
          </w:tcPr>
          <w:p w14:paraId="141A26F8"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L</w:t>
            </w:r>
          </w:p>
        </w:tc>
        <w:tc>
          <w:tcPr>
            <w:tcW w:w="574" w:type="pct"/>
            <w:tcBorders>
              <w:top w:val="nil"/>
              <w:left w:val="single" w:sz="4" w:space="0" w:color="000000"/>
              <w:bottom w:val="single" w:sz="4" w:space="0" w:color="000000"/>
              <w:right w:val="single" w:sz="4" w:space="0" w:color="000000"/>
            </w:tcBorders>
            <w:shd w:val="clear" w:color="auto" w:fill="767171" w:themeFill="background2" w:themeFillShade="80"/>
            <w:vAlign w:val="center"/>
          </w:tcPr>
          <w:p w14:paraId="4A55AA4C" w14:textId="77777777" w:rsidR="0038556B" w:rsidRPr="000F6A55" w:rsidRDefault="0038556B" w:rsidP="0038556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Limitaciones</w:t>
            </w:r>
          </w:p>
        </w:tc>
      </w:tr>
      <w:tr w:rsidR="0038556B" w:rsidRPr="000F6A55" w14:paraId="5D5D3359" w14:textId="77777777" w:rsidTr="000E4F52">
        <w:trPr>
          <w:trHeight w:val="900"/>
        </w:trPr>
        <w:tc>
          <w:tcPr>
            <w:tcW w:w="971" w:type="pct"/>
            <w:tcBorders>
              <w:top w:val="nil"/>
              <w:left w:val="single" w:sz="4" w:space="0" w:color="000000"/>
              <w:bottom w:val="single" w:sz="4" w:space="0" w:color="000000"/>
              <w:right w:val="single" w:sz="4" w:space="0" w:color="000000"/>
            </w:tcBorders>
            <w:shd w:val="clear" w:color="auto" w:fill="auto"/>
            <w:vAlign w:val="center"/>
          </w:tcPr>
          <w:p w14:paraId="7C04045D" w14:textId="67D5ACE0" w:rsidR="0038556B" w:rsidRPr="000E4F52" w:rsidRDefault="0038556B" w:rsidP="0038556B">
            <w:pPr>
              <w:pBdr>
                <w:top w:val="nil"/>
                <w:left w:val="nil"/>
                <w:bottom w:val="nil"/>
                <w:right w:val="nil"/>
                <w:between w:val="nil"/>
              </w:pBd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Lin. 01.01 Desarrollar intervenciones que mejoren el nivel de participación política y social, y asociatividad de las personas con discapacidad</w:t>
            </w:r>
          </w:p>
        </w:tc>
        <w:tc>
          <w:tcPr>
            <w:tcW w:w="135" w:type="pct"/>
            <w:tcBorders>
              <w:top w:val="nil"/>
              <w:left w:val="nil"/>
              <w:bottom w:val="single" w:sz="4" w:space="0" w:color="000000"/>
              <w:right w:val="single" w:sz="4" w:space="0" w:color="000000"/>
            </w:tcBorders>
            <w:shd w:val="clear" w:color="auto" w:fill="auto"/>
            <w:vAlign w:val="center"/>
          </w:tcPr>
          <w:p w14:paraId="41285201"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3</w:t>
            </w:r>
          </w:p>
        </w:tc>
        <w:tc>
          <w:tcPr>
            <w:tcW w:w="925" w:type="pct"/>
            <w:tcBorders>
              <w:top w:val="nil"/>
              <w:left w:val="nil"/>
              <w:bottom w:val="single" w:sz="4" w:space="0" w:color="000000"/>
              <w:right w:val="single" w:sz="4" w:space="0" w:color="000000"/>
            </w:tcBorders>
            <w:shd w:val="clear" w:color="auto" w:fill="auto"/>
            <w:vAlign w:val="center"/>
          </w:tcPr>
          <w:p w14:paraId="42DED1B2"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01.01.03 Aseguramiento de criterios inclusivos en procesos electorales para la participación de las personas con discapacidad.</w:t>
            </w:r>
          </w:p>
        </w:tc>
        <w:tc>
          <w:tcPr>
            <w:tcW w:w="1039" w:type="pct"/>
            <w:tcBorders>
              <w:top w:val="nil"/>
              <w:left w:val="nil"/>
              <w:bottom w:val="single" w:sz="4" w:space="0" w:color="000000"/>
              <w:right w:val="single" w:sz="4" w:space="0" w:color="000000"/>
            </w:tcBorders>
            <w:shd w:val="clear" w:color="auto" w:fill="auto"/>
            <w:vAlign w:val="center"/>
          </w:tcPr>
          <w:p w14:paraId="791F71A0"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Porcentaje de personas con discapacidad que fueron asignadas para sufragar en mesas accesibles en los procesos electorales.</w:t>
            </w:r>
          </w:p>
        </w:tc>
        <w:tc>
          <w:tcPr>
            <w:tcW w:w="511" w:type="pct"/>
            <w:tcBorders>
              <w:top w:val="nil"/>
              <w:left w:val="nil"/>
              <w:bottom w:val="single" w:sz="4" w:space="0" w:color="000000"/>
              <w:right w:val="single" w:sz="4" w:space="0" w:color="000000"/>
            </w:tcBorders>
            <w:shd w:val="clear" w:color="auto" w:fill="auto"/>
            <w:vAlign w:val="center"/>
          </w:tcPr>
          <w:p w14:paraId="465710C5"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ONPE</w:t>
            </w:r>
          </w:p>
        </w:tc>
        <w:tc>
          <w:tcPr>
            <w:tcW w:w="260" w:type="pct"/>
            <w:tcBorders>
              <w:top w:val="nil"/>
              <w:left w:val="nil"/>
              <w:bottom w:val="single" w:sz="4" w:space="0" w:color="000000"/>
              <w:right w:val="single" w:sz="4" w:space="0" w:color="000000"/>
            </w:tcBorders>
            <w:shd w:val="clear" w:color="auto" w:fill="auto"/>
            <w:vAlign w:val="center"/>
          </w:tcPr>
          <w:p w14:paraId="152B22F8"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24.2</w:t>
            </w:r>
          </w:p>
        </w:tc>
        <w:tc>
          <w:tcPr>
            <w:tcW w:w="260" w:type="pct"/>
            <w:tcBorders>
              <w:top w:val="nil"/>
              <w:left w:val="nil"/>
              <w:bottom w:val="single" w:sz="4" w:space="0" w:color="000000"/>
              <w:right w:val="single" w:sz="4" w:space="0" w:color="000000"/>
            </w:tcBorders>
            <w:shd w:val="clear" w:color="auto" w:fill="auto"/>
            <w:vAlign w:val="center"/>
          </w:tcPr>
          <w:p w14:paraId="32E94FEC"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23.7</w:t>
            </w:r>
          </w:p>
        </w:tc>
        <w:tc>
          <w:tcPr>
            <w:tcW w:w="325" w:type="pct"/>
            <w:tcBorders>
              <w:top w:val="nil"/>
              <w:left w:val="nil"/>
              <w:bottom w:val="single" w:sz="4" w:space="0" w:color="000000"/>
              <w:right w:val="nil"/>
            </w:tcBorders>
            <w:shd w:val="clear" w:color="auto" w:fill="auto"/>
            <w:vAlign w:val="center"/>
          </w:tcPr>
          <w:p w14:paraId="3BABE3AE"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97.8</w:t>
            </w:r>
          </w:p>
        </w:tc>
        <w:tc>
          <w:tcPr>
            <w:tcW w:w="574" w:type="pct"/>
            <w:tcBorders>
              <w:top w:val="nil"/>
              <w:left w:val="single" w:sz="4" w:space="0" w:color="000000"/>
              <w:bottom w:val="single" w:sz="4" w:space="0" w:color="000000"/>
              <w:right w:val="single" w:sz="4" w:space="0" w:color="000000"/>
            </w:tcBorders>
            <w:shd w:val="clear" w:color="auto" w:fill="A9D08E"/>
            <w:vAlign w:val="center"/>
          </w:tcPr>
          <w:p w14:paraId="4C4A66F9" w14:textId="77777777" w:rsidR="0038556B" w:rsidRPr="000F6A55" w:rsidRDefault="0038556B" w:rsidP="0038556B">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Alto</w:t>
            </w:r>
          </w:p>
        </w:tc>
      </w:tr>
      <w:tr w:rsidR="0038556B" w:rsidRPr="000F6A55" w14:paraId="4A32939A" w14:textId="77777777" w:rsidTr="000E4F52">
        <w:trPr>
          <w:trHeight w:val="900"/>
        </w:trPr>
        <w:tc>
          <w:tcPr>
            <w:tcW w:w="971" w:type="pct"/>
            <w:tcBorders>
              <w:top w:val="nil"/>
              <w:left w:val="single" w:sz="4" w:space="0" w:color="000000"/>
              <w:bottom w:val="single" w:sz="4" w:space="0" w:color="000000"/>
              <w:right w:val="single" w:sz="4" w:space="0" w:color="000000"/>
            </w:tcBorders>
            <w:shd w:val="clear" w:color="auto" w:fill="auto"/>
            <w:vAlign w:val="center"/>
          </w:tcPr>
          <w:p w14:paraId="5B87D5D1"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Lin. 01.02 Establecer un sistema de apoyo para el desarrollo de la autonomía y la vida independiente de las personas con discapacidad</w:t>
            </w:r>
          </w:p>
        </w:tc>
        <w:tc>
          <w:tcPr>
            <w:tcW w:w="135" w:type="pct"/>
            <w:tcBorders>
              <w:top w:val="nil"/>
              <w:left w:val="nil"/>
              <w:bottom w:val="single" w:sz="4" w:space="0" w:color="000000"/>
              <w:right w:val="single" w:sz="4" w:space="0" w:color="000000"/>
            </w:tcBorders>
            <w:shd w:val="clear" w:color="auto" w:fill="auto"/>
            <w:vAlign w:val="center"/>
          </w:tcPr>
          <w:p w14:paraId="05228FC4"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4</w:t>
            </w:r>
          </w:p>
        </w:tc>
        <w:tc>
          <w:tcPr>
            <w:tcW w:w="925" w:type="pct"/>
            <w:tcBorders>
              <w:top w:val="nil"/>
              <w:left w:val="nil"/>
              <w:bottom w:val="single" w:sz="4" w:space="0" w:color="000000"/>
              <w:right w:val="single" w:sz="4" w:space="0" w:color="000000"/>
            </w:tcBorders>
            <w:shd w:val="clear" w:color="auto" w:fill="auto"/>
            <w:vAlign w:val="center"/>
          </w:tcPr>
          <w:p w14:paraId="19F207B4"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01.02.01 Sistema de apoyo para la autonomía y vida independiente de las personas con discapacidad.</w:t>
            </w:r>
          </w:p>
        </w:tc>
        <w:tc>
          <w:tcPr>
            <w:tcW w:w="1039" w:type="pct"/>
            <w:tcBorders>
              <w:top w:val="nil"/>
              <w:left w:val="nil"/>
              <w:bottom w:val="single" w:sz="4" w:space="0" w:color="000000"/>
              <w:right w:val="single" w:sz="4" w:space="0" w:color="000000"/>
            </w:tcBorders>
            <w:shd w:val="clear" w:color="auto" w:fill="auto"/>
            <w:vAlign w:val="center"/>
          </w:tcPr>
          <w:p w14:paraId="751E5263"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Porcentaje de personas con discapacidad con necesidades de asistencia, que cuentan con un sistema de apoyo para la autonomía y vida independiente.</w:t>
            </w:r>
          </w:p>
        </w:tc>
        <w:tc>
          <w:tcPr>
            <w:tcW w:w="511" w:type="pct"/>
            <w:tcBorders>
              <w:top w:val="nil"/>
              <w:left w:val="nil"/>
              <w:bottom w:val="single" w:sz="4" w:space="0" w:color="000000"/>
              <w:right w:val="single" w:sz="4" w:space="0" w:color="000000"/>
            </w:tcBorders>
            <w:shd w:val="clear" w:color="auto" w:fill="auto"/>
            <w:vAlign w:val="center"/>
          </w:tcPr>
          <w:p w14:paraId="274BA38A"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CONADIS</w:t>
            </w:r>
          </w:p>
        </w:tc>
        <w:tc>
          <w:tcPr>
            <w:tcW w:w="260" w:type="pct"/>
            <w:tcBorders>
              <w:top w:val="nil"/>
              <w:left w:val="nil"/>
              <w:bottom w:val="single" w:sz="4" w:space="0" w:color="000000"/>
              <w:right w:val="single" w:sz="4" w:space="0" w:color="000000"/>
            </w:tcBorders>
            <w:shd w:val="clear" w:color="auto" w:fill="auto"/>
            <w:vAlign w:val="center"/>
          </w:tcPr>
          <w:p w14:paraId="1BCDBD7A"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60" w:type="pct"/>
            <w:tcBorders>
              <w:top w:val="nil"/>
              <w:left w:val="nil"/>
              <w:bottom w:val="single" w:sz="4" w:space="0" w:color="000000"/>
              <w:right w:val="single" w:sz="4" w:space="0" w:color="000000"/>
            </w:tcBorders>
            <w:shd w:val="clear" w:color="auto" w:fill="auto"/>
            <w:vAlign w:val="center"/>
          </w:tcPr>
          <w:p w14:paraId="3EEAAAB7"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325" w:type="pct"/>
            <w:tcBorders>
              <w:top w:val="nil"/>
              <w:left w:val="nil"/>
              <w:bottom w:val="single" w:sz="4" w:space="0" w:color="000000"/>
              <w:right w:val="single" w:sz="4" w:space="0" w:color="000000"/>
            </w:tcBorders>
            <w:shd w:val="clear" w:color="auto" w:fill="auto"/>
            <w:vAlign w:val="center"/>
          </w:tcPr>
          <w:p w14:paraId="4BA40D90"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574" w:type="pct"/>
            <w:tcBorders>
              <w:top w:val="nil"/>
              <w:left w:val="nil"/>
              <w:bottom w:val="single" w:sz="4" w:space="0" w:color="000000"/>
              <w:right w:val="single" w:sz="4" w:space="0" w:color="000000"/>
            </w:tcBorders>
            <w:shd w:val="clear" w:color="auto" w:fill="auto"/>
            <w:vAlign w:val="center"/>
          </w:tcPr>
          <w:p w14:paraId="6FA93A68"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no meta</w:t>
            </w:r>
          </w:p>
        </w:tc>
      </w:tr>
      <w:tr w:rsidR="0038556B" w:rsidRPr="000F6A55" w14:paraId="3FCBA000" w14:textId="77777777" w:rsidTr="000E4F52">
        <w:trPr>
          <w:trHeight w:val="900"/>
        </w:trPr>
        <w:tc>
          <w:tcPr>
            <w:tcW w:w="971" w:type="pct"/>
            <w:tcBorders>
              <w:top w:val="nil"/>
              <w:left w:val="single" w:sz="4" w:space="0" w:color="000000"/>
              <w:bottom w:val="single" w:sz="4" w:space="0" w:color="000000"/>
              <w:right w:val="single" w:sz="4" w:space="0" w:color="000000"/>
            </w:tcBorders>
            <w:shd w:val="clear" w:color="auto" w:fill="auto"/>
            <w:vAlign w:val="center"/>
          </w:tcPr>
          <w:p w14:paraId="11556379"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Lin. 01.03 Desarrollar intervenciones para atender a los hogares de personas con discapacidad, en coordinación con entidades públicas o privadas.</w:t>
            </w:r>
          </w:p>
        </w:tc>
        <w:tc>
          <w:tcPr>
            <w:tcW w:w="135" w:type="pct"/>
            <w:tcBorders>
              <w:top w:val="nil"/>
              <w:left w:val="nil"/>
              <w:bottom w:val="single" w:sz="4" w:space="0" w:color="000000"/>
              <w:right w:val="single" w:sz="4" w:space="0" w:color="000000"/>
            </w:tcBorders>
            <w:shd w:val="clear" w:color="auto" w:fill="auto"/>
            <w:vAlign w:val="center"/>
          </w:tcPr>
          <w:p w14:paraId="13D5DB59"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5</w:t>
            </w:r>
          </w:p>
        </w:tc>
        <w:tc>
          <w:tcPr>
            <w:tcW w:w="925" w:type="pct"/>
            <w:tcBorders>
              <w:top w:val="nil"/>
              <w:left w:val="nil"/>
              <w:bottom w:val="single" w:sz="4" w:space="0" w:color="000000"/>
              <w:right w:val="single" w:sz="4" w:space="0" w:color="000000"/>
            </w:tcBorders>
            <w:shd w:val="clear" w:color="auto" w:fill="auto"/>
            <w:vAlign w:val="center"/>
          </w:tcPr>
          <w:p w14:paraId="0E4C9643"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01.03.01 Orientación y soporte en integración familiar a los hogares que tienen un integrante con discapacidad.</w:t>
            </w:r>
          </w:p>
        </w:tc>
        <w:tc>
          <w:tcPr>
            <w:tcW w:w="1039" w:type="pct"/>
            <w:tcBorders>
              <w:top w:val="nil"/>
              <w:left w:val="nil"/>
              <w:bottom w:val="single" w:sz="4" w:space="0" w:color="000000"/>
              <w:right w:val="single" w:sz="4" w:space="0" w:color="000000"/>
            </w:tcBorders>
            <w:shd w:val="clear" w:color="auto" w:fill="auto"/>
            <w:vAlign w:val="center"/>
          </w:tcPr>
          <w:p w14:paraId="2B2D5345"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Porcentaje de hogares de personas con discapacidad que reciben orientación, y/o soporte.</w:t>
            </w:r>
          </w:p>
        </w:tc>
        <w:tc>
          <w:tcPr>
            <w:tcW w:w="511" w:type="pct"/>
            <w:tcBorders>
              <w:top w:val="nil"/>
              <w:left w:val="nil"/>
              <w:bottom w:val="single" w:sz="4" w:space="0" w:color="000000"/>
              <w:right w:val="single" w:sz="4" w:space="0" w:color="000000"/>
            </w:tcBorders>
            <w:shd w:val="clear" w:color="auto" w:fill="auto"/>
            <w:vAlign w:val="center"/>
          </w:tcPr>
          <w:p w14:paraId="04E04A1F"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CONADIS</w:t>
            </w:r>
          </w:p>
        </w:tc>
        <w:tc>
          <w:tcPr>
            <w:tcW w:w="260" w:type="pct"/>
            <w:tcBorders>
              <w:top w:val="nil"/>
              <w:left w:val="nil"/>
              <w:bottom w:val="single" w:sz="4" w:space="0" w:color="000000"/>
              <w:right w:val="single" w:sz="4" w:space="0" w:color="000000"/>
            </w:tcBorders>
            <w:shd w:val="clear" w:color="auto" w:fill="auto"/>
            <w:vAlign w:val="center"/>
          </w:tcPr>
          <w:p w14:paraId="2B8848C0"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60" w:type="pct"/>
            <w:tcBorders>
              <w:top w:val="nil"/>
              <w:left w:val="nil"/>
              <w:bottom w:val="single" w:sz="4" w:space="0" w:color="000000"/>
              <w:right w:val="single" w:sz="4" w:space="0" w:color="000000"/>
            </w:tcBorders>
            <w:shd w:val="clear" w:color="auto" w:fill="auto"/>
            <w:vAlign w:val="center"/>
          </w:tcPr>
          <w:p w14:paraId="265BBE26"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325" w:type="pct"/>
            <w:tcBorders>
              <w:top w:val="nil"/>
              <w:left w:val="nil"/>
              <w:bottom w:val="single" w:sz="4" w:space="0" w:color="000000"/>
              <w:right w:val="single" w:sz="4" w:space="0" w:color="000000"/>
            </w:tcBorders>
            <w:shd w:val="clear" w:color="auto" w:fill="auto"/>
            <w:vAlign w:val="center"/>
          </w:tcPr>
          <w:p w14:paraId="289A8DD3"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574" w:type="pct"/>
            <w:tcBorders>
              <w:top w:val="nil"/>
              <w:left w:val="nil"/>
              <w:bottom w:val="single" w:sz="4" w:space="0" w:color="000000"/>
              <w:right w:val="single" w:sz="4" w:space="0" w:color="000000"/>
            </w:tcBorders>
            <w:shd w:val="clear" w:color="auto" w:fill="auto"/>
            <w:vAlign w:val="center"/>
          </w:tcPr>
          <w:p w14:paraId="4C3F9F35"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no meta</w:t>
            </w:r>
          </w:p>
        </w:tc>
      </w:tr>
      <w:tr w:rsidR="0038556B" w:rsidRPr="000F6A55" w14:paraId="407A2579" w14:textId="77777777" w:rsidTr="000E4F52">
        <w:trPr>
          <w:trHeight w:val="675"/>
        </w:trPr>
        <w:tc>
          <w:tcPr>
            <w:tcW w:w="971" w:type="pct"/>
            <w:tcBorders>
              <w:top w:val="nil"/>
              <w:left w:val="single" w:sz="4" w:space="0" w:color="000000"/>
              <w:bottom w:val="single" w:sz="4" w:space="0" w:color="000000"/>
              <w:right w:val="single" w:sz="4" w:space="0" w:color="000000"/>
            </w:tcBorders>
            <w:shd w:val="clear" w:color="auto" w:fill="auto"/>
            <w:vAlign w:val="center"/>
          </w:tcPr>
          <w:p w14:paraId="01C6017C"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Lin 01.04 Fortalecer las intervenciones de protección y promoción social para las personas con discapacidad</w:t>
            </w:r>
          </w:p>
        </w:tc>
        <w:tc>
          <w:tcPr>
            <w:tcW w:w="135" w:type="pct"/>
            <w:tcBorders>
              <w:top w:val="nil"/>
              <w:left w:val="nil"/>
              <w:bottom w:val="single" w:sz="4" w:space="0" w:color="000000"/>
              <w:right w:val="single" w:sz="4" w:space="0" w:color="000000"/>
            </w:tcBorders>
            <w:shd w:val="clear" w:color="auto" w:fill="auto"/>
            <w:vAlign w:val="center"/>
          </w:tcPr>
          <w:p w14:paraId="2433B197" w14:textId="77777777" w:rsidR="0038556B" w:rsidRPr="000F6A55" w:rsidRDefault="0038556B" w:rsidP="0038556B">
            <w:pPr>
              <w:spacing w:after="0" w:line="240" w:lineRule="auto"/>
              <w:jc w:val="center"/>
              <w:rPr>
                <w:rFonts w:asciiTheme="minorHAnsi" w:hAnsiTheme="minorHAnsi" w:cstheme="minorHAnsi"/>
                <w:sz w:val="24"/>
                <w:szCs w:val="24"/>
              </w:rPr>
            </w:pPr>
          </w:p>
        </w:tc>
        <w:tc>
          <w:tcPr>
            <w:tcW w:w="925" w:type="pct"/>
            <w:tcBorders>
              <w:top w:val="nil"/>
              <w:left w:val="nil"/>
              <w:bottom w:val="single" w:sz="4" w:space="0" w:color="000000"/>
              <w:right w:val="single" w:sz="4" w:space="0" w:color="000000"/>
            </w:tcBorders>
            <w:shd w:val="clear" w:color="auto" w:fill="auto"/>
            <w:vAlign w:val="center"/>
          </w:tcPr>
          <w:p w14:paraId="6E30A288"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Sin servicios</w:t>
            </w:r>
          </w:p>
        </w:tc>
        <w:tc>
          <w:tcPr>
            <w:tcW w:w="1039" w:type="pct"/>
            <w:tcBorders>
              <w:top w:val="nil"/>
              <w:left w:val="nil"/>
              <w:bottom w:val="single" w:sz="4" w:space="0" w:color="000000"/>
              <w:right w:val="single" w:sz="4" w:space="0" w:color="000000"/>
            </w:tcBorders>
            <w:shd w:val="clear" w:color="auto" w:fill="auto"/>
            <w:vAlign w:val="center"/>
          </w:tcPr>
          <w:p w14:paraId="5AD8207C" w14:textId="77777777" w:rsidR="0038556B" w:rsidRPr="000F6A55" w:rsidRDefault="0038556B" w:rsidP="0038556B">
            <w:pPr>
              <w:spacing w:after="0" w:line="240" w:lineRule="auto"/>
              <w:jc w:val="center"/>
              <w:rPr>
                <w:rFonts w:asciiTheme="minorHAnsi" w:hAnsiTheme="minorHAnsi" w:cstheme="minorHAnsi"/>
                <w:sz w:val="24"/>
                <w:szCs w:val="24"/>
              </w:rPr>
            </w:pPr>
          </w:p>
        </w:tc>
        <w:tc>
          <w:tcPr>
            <w:tcW w:w="511" w:type="pct"/>
            <w:tcBorders>
              <w:top w:val="nil"/>
              <w:left w:val="nil"/>
              <w:bottom w:val="single" w:sz="4" w:space="0" w:color="000000"/>
              <w:right w:val="single" w:sz="4" w:space="0" w:color="000000"/>
            </w:tcBorders>
            <w:shd w:val="clear" w:color="auto" w:fill="auto"/>
            <w:vAlign w:val="center"/>
          </w:tcPr>
          <w:p w14:paraId="3063103C"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 </w:t>
            </w:r>
          </w:p>
        </w:tc>
        <w:tc>
          <w:tcPr>
            <w:tcW w:w="260" w:type="pct"/>
            <w:tcBorders>
              <w:top w:val="nil"/>
              <w:left w:val="nil"/>
              <w:bottom w:val="single" w:sz="4" w:space="0" w:color="000000"/>
              <w:right w:val="single" w:sz="4" w:space="0" w:color="000000"/>
            </w:tcBorders>
            <w:shd w:val="clear" w:color="auto" w:fill="auto"/>
            <w:vAlign w:val="center"/>
          </w:tcPr>
          <w:p w14:paraId="6372A9CF"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 </w:t>
            </w:r>
          </w:p>
        </w:tc>
        <w:tc>
          <w:tcPr>
            <w:tcW w:w="260" w:type="pct"/>
            <w:tcBorders>
              <w:top w:val="nil"/>
              <w:left w:val="nil"/>
              <w:bottom w:val="single" w:sz="4" w:space="0" w:color="000000"/>
              <w:right w:val="single" w:sz="4" w:space="0" w:color="000000"/>
            </w:tcBorders>
            <w:shd w:val="clear" w:color="auto" w:fill="auto"/>
            <w:vAlign w:val="center"/>
          </w:tcPr>
          <w:p w14:paraId="40E94623"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 </w:t>
            </w:r>
          </w:p>
        </w:tc>
        <w:tc>
          <w:tcPr>
            <w:tcW w:w="325" w:type="pct"/>
            <w:tcBorders>
              <w:top w:val="nil"/>
              <w:left w:val="nil"/>
              <w:bottom w:val="single" w:sz="4" w:space="0" w:color="000000"/>
              <w:right w:val="single" w:sz="4" w:space="0" w:color="000000"/>
            </w:tcBorders>
            <w:shd w:val="clear" w:color="auto" w:fill="auto"/>
            <w:vAlign w:val="center"/>
          </w:tcPr>
          <w:p w14:paraId="503481AF"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 </w:t>
            </w:r>
          </w:p>
        </w:tc>
        <w:tc>
          <w:tcPr>
            <w:tcW w:w="574" w:type="pct"/>
            <w:tcBorders>
              <w:top w:val="nil"/>
              <w:left w:val="nil"/>
              <w:bottom w:val="single" w:sz="4" w:space="0" w:color="000000"/>
              <w:right w:val="single" w:sz="4" w:space="0" w:color="000000"/>
            </w:tcBorders>
            <w:shd w:val="clear" w:color="auto" w:fill="auto"/>
            <w:vAlign w:val="center"/>
          </w:tcPr>
          <w:p w14:paraId="095FEFAB"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 </w:t>
            </w:r>
          </w:p>
        </w:tc>
      </w:tr>
    </w:tbl>
    <w:p w14:paraId="28FC6F32"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Elaboración propia.</w:t>
      </w:r>
      <w:r w:rsidRPr="000F6A55">
        <w:rPr>
          <w:rFonts w:asciiTheme="minorHAnsi" w:hAnsiTheme="minorHAnsi" w:cstheme="minorHAnsi"/>
          <w:sz w:val="24"/>
          <w:szCs w:val="24"/>
        </w:rPr>
        <w:br w:type="page"/>
      </w:r>
    </w:p>
    <w:p w14:paraId="77429BA4" w14:textId="77777777" w:rsidR="006142C4" w:rsidRPr="000F6A55" w:rsidRDefault="002F0558">
      <w:pPr>
        <w:spacing w:after="0" w:line="276" w:lineRule="auto"/>
        <w:jc w:val="both"/>
        <w:rPr>
          <w:rFonts w:asciiTheme="minorHAnsi" w:hAnsiTheme="minorHAnsi" w:cstheme="minorHAnsi"/>
          <w:sz w:val="24"/>
          <w:szCs w:val="24"/>
        </w:rPr>
      </w:pPr>
      <w:r w:rsidRPr="000F6A55">
        <w:rPr>
          <w:rFonts w:asciiTheme="minorHAnsi" w:hAnsiTheme="minorHAnsi" w:cstheme="minorHAnsi"/>
          <w:sz w:val="24"/>
          <w:szCs w:val="24"/>
        </w:rPr>
        <w:lastRenderedPageBreak/>
        <w:t>Respecto al OP.02 se cuenta con avances en el servicio 8, sin embargo, se deberá evaluar la actualización de sus metas. Por otro lado, el servicio 6 y 7 presenten niveles de cumplimiento bajos, por lo que se requiere coordinar con el sector responsable a fin de poder identificar los cuellos de botella que no permiten su correcta implementación.</w:t>
      </w:r>
    </w:p>
    <w:p w14:paraId="5159D18C" w14:textId="77777777" w:rsidR="006142C4" w:rsidRPr="000F6A55" w:rsidRDefault="006142C4">
      <w:pPr>
        <w:spacing w:after="0"/>
        <w:rPr>
          <w:rFonts w:asciiTheme="minorHAnsi" w:hAnsiTheme="minorHAnsi" w:cstheme="minorHAnsi"/>
          <w:b/>
          <w:color w:val="3760AF"/>
          <w:sz w:val="24"/>
          <w:szCs w:val="24"/>
        </w:rPr>
      </w:pPr>
    </w:p>
    <w:p w14:paraId="7DC8C225" w14:textId="08FF89E5" w:rsidR="006142C4" w:rsidRDefault="002F0558" w:rsidP="00B611A1">
      <w:pPr>
        <w:pBdr>
          <w:top w:val="nil"/>
          <w:left w:val="nil"/>
          <w:bottom w:val="nil"/>
          <w:right w:val="nil"/>
          <w:between w:val="nil"/>
        </w:pBdr>
        <w:spacing w:after="200" w:line="240" w:lineRule="auto"/>
        <w:jc w:val="center"/>
        <w:rPr>
          <w:rFonts w:asciiTheme="minorHAnsi" w:hAnsiTheme="minorHAnsi" w:cstheme="minorHAnsi"/>
          <w:b/>
          <w:color w:val="000000"/>
          <w:sz w:val="24"/>
          <w:szCs w:val="24"/>
        </w:rPr>
      </w:pPr>
      <w:r w:rsidRPr="00692326">
        <w:rPr>
          <w:rFonts w:asciiTheme="minorHAnsi" w:hAnsiTheme="minorHAnsi" w:cstheme="minorHAnsi"/>
          <w:b/>
          <w:color w:val="000000"/>
          <w:sz w:val="24"/>
          <w:szCs w:val="24"/>
        </w:rPr>
        <w:t>Tabla 14: Nivel de cumplimiento de los IOP e ISS del OP.02 en el 2022</w:t>
      </w:r>
    </w:p>
    <w:p w14:paraId="649C0DF7" w14:textId="77777777" w:rsidR="0038556B" w:rsidRDefault="0038556B" w:rsidP="0038556B">
      <w:pPr>
        <w:pBdr>
          <w:top w:val="nil"/>
          <w:left w:val="nil"/>
          <w:bottom w:val="nil"/>
          <w:right w:val="nil"/>
          <w:between w:val="nil"/>
        </w:pBdr>
        <w:spacing w:after="200" w:line="240" w:lineRule="auto"/>
        <w:jc w:val="both"/>
        <w:rPr>
          <w:rFonts w:asciiTheme="minorHAnsi" w:hAnsiTheme="minorHAnsi" w:cstheme="minorHAnsi"/>
          <w:color w:val="000000"/>
          <w:sz w:val="24"/>
          <w:szCs w:val="24"/>
        </w:rPr>
      </w:pPr>
      <w:r w:rsidRPr="0038556B">
        <w:rPr>
          <w:rFonts w:asciiTheme="minorHAnsi" w:hAnsiTheme="minorHAnsi" w:cstheme="minorHAnsi"/>
          <w:color w:val="000000"/>
          <w:sz w:val="24"/>
          <w:szCs w:val="24"/>
        </w:rPr>
        <w:t xml:space="preserve">Nombre del objetivo prioritario: </w:t>
      </w:r>
      <w:r w:rsidRPr="000F6A55">
        <w:rPr>
          <w:rFonts w:asciiTheme="minorHAnsi" w:hAnsiTheme="minorHAnsi" w:cstheme="minorHAnsi"/>
          <w:color w:val="000000"/>
          <w:sz w:val="24"/>
          <w:szCs w:val="24"/>
        </w:rPr>
        <w:t>OP.02 Fomentar que las personas con discapacidad en edad de trabajar participen en actividades económicas dependientes o independientes que les permita la generación de ingresos.</w:t>
      </w:r>
    </w:p>
    <w:p w14:paraId="755BB10C" w14:textId="75FF515B" w:rsidR="0038556B" w:rsidRDefault="0038556B" w:rsidP="0038556B">
      <w:pPr>
        <w:pBdr>
          <w:top w:val="nil"/>
          <w:left w:val="nil"/>
          <w:bottom w:val="nil"/>
          <w:right w:val="nil"/>
          <w:between w:val="nil"/>
        </w:pBdr>
        <w:spacing w:after="200" w:line="240" w:lineRule="auto"/>
        <w:jc w:val="both"/>
        <w:rPr>
          <w:rFonts w:asciiTheme="minorHAnsi" w:hAnsiTheme="minorHAnsi" w:cstheme="minorHAnsi"/>
          <w:sz w:val="24"/>
          <w:szCs w:val="24"/>
        </w:rPr>
      </w:pPr>
      <w:r>
        <w:rPr>
          <w:rFonts w:asciiTheme="minorHAnsi" w:hAnsiTheme="minorHAnsi" w:cstheme="minorHAnsi"/>
          <w:color w:val="000000"/>
          <w:sz w:val="24"/>
          <w:szCs w:val="24"/>
        </w:rPr>
        <w:t xml:space="preserve">Indicador: </w:t>
      </w:r>
      <w:r w:rsidRPr="000F6A55">
        <w:rPr>
          <w:rFonts w:asciiTheme="minorHAnsi" w:hAnsiTheme="minorHAnsi" w:cstheme="minorHAnsi"/>
          <w:sz w:val="24"/>
          <w:szCs w:val="24"/>
        </w:rPr>
        <w:t>Porcentaje de personas con discapacidad en edad de trabajar que están ocupadas.</w:t>
      </w:r>
    </w:p>
    <w:p w14:paraId="59A40CE6" w14:textId="4629BF30" w:rsidR="0038556B" w:rsidRDefault="0038556B" w:rsidP="0038556B">
      <w:pPr>
        <w:pBdr>
          <w:top w:val="nil"/>
          <w:left w:val="nil"/>
          <w:bottom w:val="nil"/>
          <w:right w:val="nil"/>
          <w:between w:val="nil"/>
        </w:pBdr>
        <w:spacing w:after="20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Responsable: Ministerio de Trabajo y Promoción del Empleo - </w:t>
      </w:r>
      <w:r w:rsidRPr="000F6A55">
        <w:rPr>
          <w:rFonts w:asciiTheme="minorHAnsi" w:hAnsiTheme="minorHAnsi" w:cstheme="minorHAnsi"/>
          <w:sz w:val="24"/>
          <w:szCs w:val="24"/>
        </w:rPr>
        <w:t>MTPE</w:t>
      </w:r>
    </w:p>
    <w:p w14:paraId="058FB0FF" w14:textId="06331B4B" w:rsidR="0038556B" w:rsidRDefault="0038556B" w:rsidP="0038556B">
      <w:pPr>
        <w:pBdr>
          <w:top w:val="nil"/>
          <w:left w:val="nil"/>
          <w:bottom w:val="nil"/>
          <w:right w:val="nil"/>
          <w:between w:val="nil"/>
        </w:pBdr>
        <w:spacing w:after="20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Meta: </w:t>
      </w:r>
      <w:r w:rsidRPr="000F6A55">
        <w:rPr>
          <w:rFonts w:asciiTheme="minorHAnsi" w:hAnsiTheme="minorHAnsi" w:cstheme="minorHAnsi"/>
          <w:sz w:val="24"/>
          <w:szCs w:val="24"/>
        </w:rPr>
        <w:t>43.5</w:t>
      </w:r>
      <w:r>
        <w:rPr>
          <w:rFonts w:asciiTheme="minorHAnsi" w:hAnsiTheme="minorHAnsi" w:cstheme="minorHAnsi"/>
          <w:color w:val="000000"/>
          <w:sz w:val="24"/>
          <w:szCs w:val="24"/>
        </w:rPr>
        <w:t xml:space="preserve">. Valor: </w:t>
      </w:r>
      <w:r w:rsidRPr="000F6A55">
        <w:rPr>
          <w:rFonts w:asciiTheme="minorHAnsi" w:hAnsiTheme="minorHAnsi" w:cstheme="minorHAnsi"/>
          <w:sz w:val="24"/>
          <w:szCs w:val="24"/>
        </w:rPr>
        <w:t>41.8</w:t>
      </w:r>
      <w:r>
        <w:rPr>
          <w:rFonts w:asciiTheme="minorHAnsi" w:hAnsiTheme="minorHAnsi" w:cstheme="minorHAnsi"/>
          <w:color w:val="000000"/>
          <w:sz w:val="24"/>
          <w:szCs w:val="24"/>
        </w:rPr>
        <w:t xml:space="preserve">. Avance: </w:t>
      </w:r>
      <w:r w:rsidRPr="000F6A55">
        <w:rPr>
          <w:rFonts w:asciiTheme="minorHAnsi" w:hAnsiTheme="minorHAnsi" w:cstheme="minorHAnsi"/>
          <w:sz w:val="24"/>
          <w:szCs w:val="24"/>
        </w:rPr>
        <w:t>96.0</w:t>
      </w:r>
      <w:r>
        <w:rPr>
          <w:rFonts w:asciiTheme="minorHAnsi" w:hAnsiTheme="minorHAnsi" w:cstheme="minorHAnsi"/>
          <w:color w:val="000000"/>
          <w:sz w:val="24"/>
          <w:szCs w:val="24"/>
        </w:rPr>
        <w:t xml:space="preserve"> %</w:t>
      </w:r>
    </w:p>
    <w:p w14:paraId="7485C727" w14:textId="77777777" w:rsidR="0038556B" w:rsidRPr="0038556B" w:rsidRDefault="0038556B" w:rsidP="0038556B">
      <w:pPr>
        <w:pBdr>
          <w:top w:val="nil"/>
          <w:left w:val="nil"/>
          <w:bottom w:val="nil"/>
          <w:right w:val="nil"/>
          <w:between w:val="nil"/>
        </w:pBdr>
        <w:spacing w:after="200" w:line="240" w:lineRule="auto"/>
        <w:jc w:val="both"/>
        <w:rPr>
          <w:rFonts w:asciiTheme="minorHAnsi" w:hAnsiTheme="minorHAnsi" w:cstheme="minorHAnsi"/>
          <w:color w:val="000000"/>
          <w:sz w:val="24"/>
          <w:szCs w:val="24"/>
          <w:lang w:val="es-MX"/>
        </w:rPr>
      </w:pPr>
      <w:r>
        <w:rPr>
          <w:rFonts w:asciiTheme="minorHAnsi" w:hAnsiTheme="minorHAnsi" w:cstheme="minorHAnsi"/>
          <w:color w:val="000000"/>
          <w:sz w:val="24"/>
          <w:szCs w:val="24"/>
        </w:rPr>
        <w:t>Nivel de cumplimiento: Alto</w:t>
      </w:r>
    </w:p>
    <w:tbl>
      <w:tblPr>
        <w:tblStyle w:val="affff8"/>
        <w:tblW w:w="5000" w:type="pct"/>
        <w:jc w:val="center"/>
        <w:tblInd w:w="0" w:type="dxa"/>
        <w:tblLook w:val="0420" w:firstRow="1" w:lastRow="0" w:firstColumn="0" w:lastColumn="0" w:noHBand="0" w:noVBand="1"/>
      </w:tblPr>
      <w:tblGrid>
        <w:gridCol w:w="3060"/>
        <w:gridCol w:w="363"/>
        <w:gridCol w:w="2258"/>
        <w:gridCol w:w="2554"/>
        <w:gridCol w:w="1372"/>
        <w:gridCol w:w="698"/>
        <w:gridCol w:w="728"/>
        <w:gridCol w:w="873"/>
        <w:gridCol w:w="1520"/>
      </w:tblGrid>
      <w:tr w:rsidR="0038556B" w:rsidRPr="000F6A55" w14:paraId="0ADC9904" w14:textId="77777777" w:rsidTr="00D5662B">
        <w:trPr>
          <w:trHeight w:val="300"/>
          <w:tblHeader/>
          <w:jc w:val="center"/>
        </w:trPr>
        <w:tc>
          <w:tcPr>
            <w:tcW w:w="1140" w:type="pct"/>
            <w:tcBorders>
              <w:top w:val="nil"/>
              <w:left w:val="single" w:sz="4" w:space="0" w:color="000000"/>
              <w:bottom w:val="single" w:sz="4" w:space="0" w:color="000000"/>
              <w:right w:val="single" w:sz="4" w:space="0" w:color="000000"/>
            </w:tcBorders>
            <w:shd w:val="clear" w:color="auto" w:fill="000000"/>
            <w:vAlign w:val="center"/>
          </w:tcPr>
          <w:p w14:paraId="5B2A741D" w14:textId="77777777" w:rsidR="0038556B" w:rsidRPr="000F6A55" w:rsidRDefault="0038556B" w:rsidP="0038556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Lineamiento</w:t>
            </w:r>
          </w:p>
        </w:tc>
        <w:tc>
          <w:tcPr>
            <w:tcW w:w="135" w:type="pct"/>
            <w:tcBorders>
              <w:top w:val="nil"/>
              <w:left w:val="nil"/>
              <w:bottom w:val="single" w:sz="4" w:space="0" w:color="000000"/>
              <w:right w:val="single" w:sz="4" w:space="0" w:color="000000"/>
            </w:tcBorders>
            <w:shd w:val="clear" w:color="auto" w:fill="000000"/>
            <w:vAlign w:val="center"/>
          </w:tcPr>
          <w:p w14:paraId="06B56E5B" w14:textId="77777777" w:rsidR="0038556B" w:rsidRPr="000F6A55" w:rsidRDefault="0038556B" w:rsidP="0038556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N</w:t>
            </w:r>
          </w:p>
        </w:tc>
        <w:tc>
          <w:tcPr>
            <w:tcW w:w="841" w:type="pct"/>
            <w:tcBorders>
              <w:top w:val="nil"/>
              <w:left w:val="nil"/>
              <w:bottom w:val="single" w:sz="4" w:space="0" w:color="000000"/>
              <w:right w:val="single" w:sz="4" w:space="0" w:color="000000"/>
            </w:tcBorders>
            <w:shd w:val="clear" w:color="auto" w:fill="000000"/>
            <w:vAlign w:val="center"/>
          </w:tcPr>
          <w:p w14:paraId="79574929" w14:textId="77777777" w:rsidR="0038556B" w:rsidRPr="000F6A55" w:rsidRDefault="0038556B" w:rsidP="0038556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Servicio</w:t>
            </w:r>
          </w:p>
        </w:tc>
        <w:tc>
          <w:tcPr>
            <w:tcW w:w="951" w:type="pct"/>
            <w:tcBorders>
              <w:top w:val="nil"/>
              <w:left w:val="nil"/>
              <w:bottom w:val="single" w:sz="4" w:space="0" w:color="000000"/>
              <w:right w:val="single" w:sz="4" w:space="0" w:color="000000"/>
            </w:tcBorders>
            <w:shd w:val="clear" w:color="auto" w:fill="000000"/>
            <w:vAlign w:val="center"/>
          </w:tcPr>
          <w:p w14:paraId="249E9B43" w14:textId="55C021FF" w:rsidR="0038556B" w:rsidRPr="000F6A55" w:rsidRDefault="0038556B" w:rsidP="0038556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Indicador</w:t>
            </w:r>
          </w:p>
        </w:tc>
        <w:tc>
          <w:tcPr>
            <w:tcW w:w="511" w:type="pct"/>
            <w:tcBorders>
              <w:top w:val="nil"/>
              <w:left w:val="nil"/>
              <w:bottom w:val="single" w:sz="4" w:space="0" w:color="000000"/>
              <w:right w:val="nil"/>
            </w:tcBorders>
            <w:shd w:val="clear" w:color="auto" w:fill="000000"/>
            <w:vAlign w:val="center"/>
          </w:tcPr>
          <w:p w14:paraId="73B72C6F" w14:textId="04F6E3A2" w:rsidR="0038556B" w:rsidRPr="000F6A55" w:rsidRDefault="0038556B" w:rsidP="0038556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Responsable</w:t>
            </w:r>
          </w:p>
        </w:tc>
        <w:tc>
          <w:tcPr>
            <w:tcW w:w="260" w:type="pct"/>
            <w:tcBorders>
              <w:top w:val="nil"/>
              <w:left w:val="single" w:sz="4" w:space="0" w:color="000000"/>
              <w:bottom w:val="single" w:sz="4" w:space="0" w:color="000000"/>
              <w:right w:val="single" w:sz="4" w:space="0" w:color="000000"/>
            </w:tcBorders>
            <w:shd w:val="clear" w:color="auto" w:fill="000000"/>
            <w:vAlign w:val="center"/>
          </w:tcPr>
          <w:p w14:paraId="55308905" w14:textId="7BF9D8DA" w:rsidR="0038556B" w:rsidRPr="000F6A55" w:rsidRDefault="0038556B" w:rsidP="0038556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Meta</w:t>
            </w:r>
          </w:p>
        </w:tc>
        <w:tc>
          <w:tcPr>
            <w:tcW w:w="271" w:type="pct"/>
            <w:tcBorders>
              <w:top w:val="nil"/>
              <w:left w:val="nil"/>
              <w:bottom w:val="nil"/>
              <w:right w:val="single" w:sz="4" w:space="0" w:color="000000"/>
            </w:tcBorders>
            <w:shd w:val="clear" w:color="auto" w:fill="000000"/>
            <w:vAlign w:val="center"/>
          </w:tcPr>
          <w:p w14:paraId="420577D5" w14:textId="3509E9AA" w:rsidR="0038556B" w:rsidRPr="000F6A55" w:rsidRDefault="0038556B" w:rsidP="0038556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Valor</w:t>
            </w:r>
          </w:p>
        </w:tc>
        <w:tc>
          <w:tcPr>
            <w:tcW w:w="325" w:type="pct"/>
            <w:tcBorders>
              <w:top w:val="nil"/>
              <w:left w:val="nil"/>
              <w:bottom w:val="nil"/>
              <w:right w:val="single" w:sz="4" w:space="0" w:color="000000"/>
            </w:tcBorders>
            <w:shd w:val="clear" w:color="auto" w:fill="000000"/>
            <w:vAlign w:val="center"/>
          </w:tcPr>
          <w:p w14:paraId="66D2F93F" w14:textId="73CD4728" w:rsidR="0038556B" w:rsidRPr="000F6A55" w:rsidRDefault="0038556B" w:rsidP="0038556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Avance</w:t>
            </w:r>
          </w:p>
        </w:tc>
        <w:tc>
          <w:tcPr>
            <w:tcW w:w="566" w:type="pct"/>
            <w:tcBorders>
              <w:top w:val="nil"/>
              <w:left w:val="nil"/>
              <w:bottom w:val="nil"/>
              <w:right w:val="single" w:sz="4" w:space="0" w:color="000000"/>
            </w:tcBorders>
            <w:shd w:val="clear" w:color="auto" w:fill="000000"/>
            <w:vAlign w:val="center"/>
          </w:tcPr>
          <w:p w14:paraId="46B0E20B" w14:textId="368315CD" w:rsidR="0038556B" w:rsidRPr="000F6A55" w:rsidRDefault="0038556B" w:rsidP="0038556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Nivel de cumplimiento</w:t>
            </w:r>
          </w:p>
        </w:tc>
      </w:tr>
      <w:tr w:rsidR="0038556B" w:rsidRPr="000F6A55" w14:paraId="541472B2" w14:textId="77777777" w:rsidTr="0038556B">
        <w:trPr>
          <w:trHeight w:val="675"/>
          <w:jc w:val="center"/>
        </w:trPr>
        <w:tc>
          <w:tcPr>
            <w:tcW w:w="1140" w:type="pct"/>
            <w:tcBorders>
              <w:top w:val="nil"/>
              <w:left w:val="single" w:sz="4" w:space="0" w:color="000000"/>
              <w:bottom w:val="single" w:sz="4" w:space="0" w:color="000000"/>
              <w:right w:val="single" w:sz="4" w:space="0" w:color="000000"/>
            </w:tcBorders>
            <w:shd w:val="clear" w:color="auto" w:fill="auto"/>
            <w:vAlign w:val="center"/>
          </w:tcPr>
          <w:p w14:paraId="4BE6D9D6"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Lin. 02.01 Mejorar la empleabilidad e incrementar las competencias laborales de las personas con discapacidad.</w:t>
            </w:r>
          </w:p>
        </w:tc>
        <w:tc>
          <w:tcPr>
            <w:tcW w:w="135" w:type="pct"/>
            <w:tcBorders>
              <w:top w:val="nil"/>
              <w:left w:val="nil"/>
              <w:bottom w:val="single" w:sz="4" w:space="0" w:color="000000"/>
              <w:right w:val="single" w:sz="4" w:space="0" w:color="000000"/>
            </w:tcBorders>
            <w:shd w:val="clear" w:color="auto" w:fill="auto"/>
            <w:vAlign w:val="center"/>
          </w:tcPr>
          <w:p w14:paraId="723FC719"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6</w:t>
            </w:r>
          </w:p>
        </w:tc>
        <w:tc>
          <w:tcPr>
            <w:tcW w:w="841" w:type="pct"/>
            <w:tcBorders>
              <w:top w:val="nil"/>
              <w:left w:val="nil"/>
              <w:bottom w:val="single" w:sz="4" w:space="0" w:color="000000"/>
              <w:right w:val="single" w:sz="4" w:space="0" w:color="000000"/>
            </w:tcBorders>
            <w:shd w:val="clear" w:color="auto" w:fill="auto"/>
            <w:vAlign w:val="center"/>
          </w:tcPr>
          <w:p w14:paraId="13C5FA8D"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02.01.01 Capacitación laboral para las personas con discapacidad.</w:t>
            </w:r>
          </w:p>
        </w:tc>
        <w:tc>
          <w:tcPr>
            <w:tcW w:w="951" w:type="pct"/>
            <w:tcBorders>
              <w:top w:val="nil"/>
              <w:left w:val="nil"/>
              <w:bottom w:val="single" w:sz="4" w:space="0" w:color="000000"/>
              <w:right w:val="single" w:sz="4" w:space="0" w:color="000000"/>
            </w:tcBorders>
            <w:shd w:val="clear" w:color="auto" w:fill="auto"/>
            <w:vAlign w:val="center"/>
          </w:tcPr>
          <w:p w14:paraId="2D29BF6D"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Porcentaje de personas con discapacidad capacitadas y certificadas en programas formativos de capacitación laboral.</w:t>
            </w:r>
          </w:p>
        </w:tc>
        <w:tc>
          <w:tcPr>
            <w:tcW w:w="511" w:type="pct"/>
            <w:tcBorders>
              <w:top w:val="nil"/>
              <w:left w:val="nil"/>
              <w:bottom w:val="single" w:sz="4" w:space="0" w:color="000000"/>
              <w:right w:val="single" w:sz="4" w:space="0" w:color="000000"/>
            </w:tcBorders>
            <w:shd w:val="clear" w:color="auto" w:fill="auto"/>
            <w:vAlign w:val="center"/>
          </w:tcPr>
          <w:p w14:paraId="35A18806"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MTPE</w:t>
            </w:r>
          </w:p>
        </w:tc>
        <w:tc>
          <w:tcPr>
            <w:tcW w:w="260" w:type="pct"/>
            <w:tcBorders>
              <w:top w:val="nil"/>
              <w:left w:val="nil"/>
              <w:bottom w:val="single" w:sz="4" w:space="0" w:color="000000"/>
              <w:right w:val="single" w:sz="4" w:space="0" w:color="000000"/>
            </w:tcBorders>
            <w:shd w:val="clear" w:color="auto" w:fill="auto"/>
            <w:vAlign w:val="center"/>
          </w:tcPr>
          <w:p w14:paraId="10EC1657"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72.0</w:t>
            </w:r>
          </w:p>
        </w:tc>
        <w:tc>
          <w:tcPr>
            <w:tcW w:w="271" w:type="pct"/>
            <w:tcBorders>
              <w:top w:val="single" w:sz="4" w:space="0" w:color="000000"/>
              <w:left w:val="nil"/>
              <w:bottom w:val="single" w:sz="4" w:space="0" w:color="000000"/>
              <w:right w:val="single" w:sz="4" w:space="0" w:color="000000"/>
            </w:tcBorders>
            <w:shd w:val="clear" w:color="auto" w:fill="auto"/>
            <w:vAlign w:val="center"/>
          </w:tcPr>
          <w:p w14:paraId="4C21B802"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47.6</w:t>
            </w:r>
          </w:p>
        </w:tc>
        <w:tc>
          <w:tcPr>
            <w:tcW w:w="325" w:type="pct"/>
            <w:tcBorders>
              <w:top w:val="single" w:sz="4" w:space="0" w:color="000000"/>
              <w:left w:val="nil"/>
              <w:bottom w:val="single" w:sz="4" w:space="0" w:color="000000"/>
              <w:right w:val="single" w:sz="4" w:space="0" w:color="000000"/>
            </w:tcBorders>
            <w:shd w:val="clear" w:color="auto" w:fill="auto"/>
            <w:vAlign w:val="center"/>
          </w:tcPr>
          <w:p w14:paraId="449D0B9A"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66.1</w:t>
            </w:r>
          </w:p>
        </w:tc>
        <w:tc>
          <w:tcPr>
            <w:tcW w:w="566" w:type="pct"/>
            <w:tcBorders>
              <w:top w:val="single" w:sz="4" w:space="0" w:color="000000"/>
              <w:left w:val="nil"/>
              <w:bottom w:val="single" w:sz="4" w:space="0" w:color="000000"/>
              <w:right w:val="single" w:sz="4" w:space="0" w:color="000000"/>
            </w:tcBorders>
            <w:shd w:val="clear" w:color="auto" w:fill="C00000"/>
            <w:vAlign w:val="center"/>
          </w:tcPr>
          <w:p w14:paraId="57D2FBD8" w14:textId="77777777" w:rsidR="0038556B" w:rsidRPr="000F6A55" w:rsidRDefault="0038556B" w:rsidP="0038556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Bajo</w:t>
            </w:r>
          </w:p>
        </w:tc>
      </w:tr>
      <w:tr w:rsidR="0038556B" w:rsidRPr="000F6A55" w14:paraId="2018BC87" w14:textId="77777777" w:rsidTr="0038556B">
        <w:trPr>
          <w:trHeight w:val="900"/>
          <w:jc w:val="center"/>
        </w:trPr>
        <w:tc>
          <w:tcPr>
            <w:tcW w:w="1140" w:type="pct"/>
            <w:tcBorders>
              <w:top w:val="nil"/>
              <w:left w:val="single" w:sz="4" w:space="0" w:color="000000"/>
              <w:bottom w:val="single" w:sz="4" w:space="0" w:color="000000"/>
              <w:right w:val="single" w:sz="4" w:space="0" w:color="000000"/>
            </w:tcBorders>
            <w:shd w:val="clear" w:color="auto" w:fill="auto"/>
            <w:vAlign w:val="center"/>
          </w:tcPr>
          <w:p w14:paraId="2F80FFB7"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Lin. 02.02 Generar condiciones para promover la inclusión de las personas con discapacidad en el mercado laboral.</w:t>
            </w:r>
          </w:p>
        </w:tc>
        <w:tc>
          <w:tcPr>
            <w:tcW w:w="135" w:type="pct"/>
            <w:tcBorders>
              <w:top w:val="nil"/>
              <w:left w:val="nil"/>
              <w:bottom w:val="single" w:sz="4" w:space="0" w:color="000000"/>
              <w:right w:val="single" w:sz="4" w:space="0" w:color="000000"/>
            </w:tcBorders>
            <w:shd w:val="clear" w:color="auto" w:fill="auto"/>
            <w:vAlign w:val="center"/>
          </w:tcPr>
          <w:p w14:paraId="02DEDC49"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7</w:t>
            </w:r>
          </w:p>
        </w:tc>
        <w:tc>
          <w:tcPr>
            <w:tcW w:w="841" w:type="pct"/>
            <w:tcBorders>
              <w:top w:val="nil"/>
              <w:left w:val="nil"/>
              <w:bottom w:val="single" w:sz="4" w:space="0" w:color="000000"/>
              <w:right w:val="single" w:sz="4" w:space="0" w:color="000000"/>
            </w:tcBorders>
            <w:shd w:val="clear" w:color="auto" w:fill="auto"/>
            <w:vAlign w:val="center"/>
          </w:tcPr>
          <w:p w14:paraId="3AB596F7"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02.02.01 Dotación de mecanismos de orientación y asesoramiento a las personas con discapacidad para la inserción laboral.</w:t>
            </w:r>
          </w:p>
        </w:tc>
        <w:tc>
          <w:tcPr>
            <w:tcW w:w="951" w:type="pct"/>
            <w:tcBorders>
              <w:top w:val="nil"/>
              <w:left w:val="nil"/>
              <w:bottom w:val="single" w:sz="4" w:space="0" w:color="000000"/>
              <w:right w:val="single" w:sz="4" w:space="0" w:color="000000"/>
            </w:tcBorders>
            <w:shd w:val="clear" w:color="auto" w:fill="auto"/>
            <w:vAlign w:val="center"/>
          </w:tcPr>
          <w:p w14:paraId="636D4F48" w14:textId="77777777" w:rsidR="0038556B" w:rsidRPr="000F6A55" w:rsidRDefault="0038556B" w:rsidP="0038556B">
            <w:pPr>
              <w:spacing w:after="0" w:line="240" w:lineRule="auto"/>
              <w:rPr>
                <w:rFonts w:asciiTheme="minorHAnsi" w:hAnsiTheme="minorHAnsi" w:cstheme="minorHAnsi"/>
                <w:sz w:val="24"/>
                <w:szCs w:val="24"/>
              </w:rPr>
            </w:pPr>
            <w:r w:rsidRPr="000F6A55">
              <w:rPr>
                <w:rFonts w:asciiTheme="minorHAnsi" w:hAnsiTheme="minorHAnsi" w:cstheme="minorHAnsi"/>
                <w:sz w:val="24"/>
                <w:szCs w:val="24"/>
              </w:rPr>
              <w:t>Tasa de variación del número de personas con discapacidad que acceden a mecanismos de orientación y asesoramiento laboral a través de los servicios del Centro de Empleo.</w:t>
            </w:r>
          </w:p>
        </w:tc>
        <w:tc>
          <w:tcPr>
            <w:tcW w:w="511" w:type="pct"/>
            <w:tcBorders>
              <w:top w:val="nil"/>
              <w:left w:val="nil"/>
              <w:bottom w:val="single" w:sz="4" w:space="0" w:color="000000"/>
              <w:right w:val="single" w:sz="4" w:space="0" w:color="000000"/>
            </w:tcBorders>
            <w:shd w:val="clear" w:color="auto" w:fill="auto"/>
            <w:vAlign w:val="center"/>
          </w:tcPr>
          <w:p w14:paraId="73876DEC"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MTPE</w:t>
            </w:r>
          </w:p>
        </w:tc>
        <w:tc>
          <w:tcPr>
            <w:tcW w:w="260" w:type="pct"/>
            <w:tcBorders>
              <w:top w:val="nil"/>
              <w:left w:val="nil"/>
              <w:bottom w:val="single" w:sz="4" w:space="0" w:color="000000"/>
              <w:right w:val="single" w:sz="4" w:space="0" w:color="000000"/>
            </w:tcBorders>
            <w:shd w:val="clear" w:color="auto" w:fill="auto"/>
            <w:vAlign w:val="center"/>
          </w:tcPr>
          <w:p w14:paraId="2D90DEBC"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5.0</w:t>
            </w:r>
          </w:p>
        </w:tc>
        <w:tc>
          <w:tcPr>
            <w:tcW w:w="271" w:type="pct"/>
            <w:tcBorders>
              <w:top w:val="nil"/>
              <w:left w:val="nil"/>
              <w:bottom w:val="single" w:sz="4" w:space="0" w:color="000000"/>
              <w:right w:val="single" w:sz="4" w:space="0" w:color="000000"/>
            </w:tcBorders>
            <w:shd w:val="clear" w:color="auto" w:fill="auto"/>
            <w:vAlign w:val="center"/>
          </w:tcPr>
          <w:p w14:paraId="29BDB0A2"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-45.2</w:t>
            </w:r>
          </w:p>
        </w:tc>
        <w:tc>
          <w:tcPr>
            <w:tcW w:w="325" w:type="pct"/>
            <w:tcBorders>
              <w:top w:val="nil"/>
              <w:left w:val="nil"/>
              <w:bottom w:val="single" w:sz="4" w:space="0" w:color="000000"/>
              <w:right w:val="single" w:sz="4" w:space="0" w:color="000000"/>
            </w:tcBorders>
            <w:shd w:val="clear" w:color="auto" w:fill="auto"/>
            <w:vAlign w:val="center"/>
          </w:tcPr>
          <w:p w14:paraId="6D2E04A0"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-904.5</w:t>
            </w:r>
          </w:p>
        </w:tc>
        <w:tc>
          <w:tcPr>
            <w:tcW w:w="566" w:type="pct"/>
            <w:tcBorders>
              <w:top w:val="nil"/>
              <w:left w:val="nil"/>
              <w:bottom w:val="single" w:sz="4" w:space="0" w:color="000000"/>
              <w:right w:val="single" w:sz="4" w:space="0" w:color="000000"/>
            </w:tcBorders>
            <w:shd w:val="clear" w:color="auto" w:fill="C00000"/>
            <w:vAlign w:val="center"/>
          </w:tcPr>
          <w:p w14:paraId="19745CCC" w14:textId="77777777" w:rsidR="0038556B" w:rsidRPr="000F6A55" w:rsidRDefault="0038556B" w:rsidP="0038556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Bajo</w:t>
            </w:r>
          </w:p>
        </w:tc>
      </w:tr>
      <w:tr w:rsidR="0038556B" w:rsidRPr="000F6A55" w14:paraId="48BDF32E" w14:textId="77777777" w:rsidTr="0038556B">
        <w:trPr>
          <w:trHeight w:val="1125"/>
          <w:jc w:val="center"/>
        </w:trPr>
        <w:tc>
          <w:tcPr>
            <w:tcW w:w="1140" w:type="pct"/>
            <w:tcBorders>
              <w:top w:val="nil"/>
              <w:left w:val="single" w:sz="4" w:space="0" w:color="000000"/>
              <w:bottom w:val="single" w:sz="4" w:space="0" w:color="000000"/>
              <w:right w:val="single" w:sz="4" w:space="0" w:color="000000"/>
            </w:tcBorders>
            <w:shd w:val="clear" w:color="auto" w:fill="auto"/>
            <w:vAlign w:val="center"/>
          </w:tcPr>
          <w:p w14:paraId="70054648"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Lin 02.03 Generar entornos laborales inclusivos en las entidades de la Administración Pública para fomentar la inserción de las personas con discapacidad.</w:t>
            </w:r>
          </w:p>
        </w:tc>
        <w:tc>
          <w:tcPr>
            <w:tcW w:w="135" w:type="pct"/>
            <w:tcBorders>
              <w:top w:val="nil"/>
              <w:left w:val="nil"/>
              <w:bottom w:val="single" w:sz="4" w:space="0" w:color="000000"/>
              <w:right w:val="single" w:sz="4" w:space="0" w:color="000000"/>
            </w:tcBorders>
            <w:shd w:val="clear" w:color="auto" w:fill="auto"/>
            <w:vAlign w:val="center"/>
          </w:tcPr>
          <w:p w14:paraId="15661DB0"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 </w:t>
            </w:r>
          </w:p>
        </w:tc>
        <w:tc>
          <w:tcPr>
            <w:tcW w:w="841" w:type="pct"/>
            <w:tcBorders>
              <w:top w:val="nil"/>
              <w:left w:val="nil"/>
              <w:bottom w:val="single" w:sz="4" w:space="0" w:color="auto"/>
              <w:right w:val="single" w:sz="4" w:space="0" w:color="000000"/>
            </w:tcBorders>
            <w:shd w:val="clear" w:color="auto" w:fill="auto"/>
            <w:vAlign w:val="center"/>
          </w:tcPr>
          <w:p w14:paraId="098DA136"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Sin servicios</w:t>
            </w:r>
          </w:p>
        </w:tc>
        <w:tc>
          <w:tcPr>
            <w:tcW w:w="951" w:type="pct"/>
            <w:tcBorders>
              <w:top w:val="nil"/>
              <w:left w:val="nil"/>
              <w:bottom w:val="single" w:sz="4" w:space="0" w:color="000000"/>
              <w:right w:val="single" w:sz="4" w:space="0" w:color="000000"/>
            </w:tcBorders>
            <w:shd w:val="clear" w:color="auto" w:fill="auto"/>
            <w:vAlign w:val="center"/>
          </w:tcPr>
          <w:p w14:paraId="196E57E8" w14:textId="77777777" w:rsidR="0038556B" w:rsidRPr="000F6A55" w:rsidRDefault="0038556B" w:rsidP="0038556B">
            <w:pPr>
              <w:spacing w:after="0" w:line="240" w:lineRule="auto"/>
              <w:rPr>
                <w:rFonts w:asciiTheme="minorHAnsi" w:hAnsiTheme="minorHAnsi" w:cstheme="minorHAnsi"/>
                <w:sz w:val="24"/>
                <w:szCs w:val="24"/>
              </w:rPr>
            </w:pPr>
            <w:r w:rsidRPr="000F6A55">
              <w:rPr>
                <w:rFonts w:asciiTheme="minorHAnsi" w:hAnsiTheme="minorHAnsi" w:cstheme="minorHAnsi"/>
                <w:sz w:val="24"/>
                <w:szCs w:val="24"/>
              </w:rPr>
              <w:t> </w:t>
            </w:r>
          </w:p>
        </w:tc>
        <w:tc>
          <w:tcPr>
            <w:tcW w:w="511" w:type="pct"/>
            <w:tcBorders>
              <w:top w:val="nil"/>
              <w:left w:val="nil"/>
              <w:bottom w:val="single" w:sz="4" w:space="0" w:color="000000"/>
              <w:right w:val="single" w:sz="4" w:space="0" w:color="000000"/>
            </w:tcBorders>
            <w:shd w:val="clear" w:color="auto" w:fill="auto"/>
            <w:vAlign w:val="center"/>
          </w:tcPr>
          <w:p w14:paraId="392F171B"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 </w:t>
            </w:r>
          </w:p>
        </w:tc>
        <w:tc>
          <w:tcPr>
            <w:tcW w:w="260" w:type="pct"/>
            <w:tcBorders>
              <w:top w:val="nil"/>
              <w:left w:val="nil"/>
              <w:bottom w:val="single" w:sz="4" w:space="0" w:color="000000"/>
              <w:right w:val="single" w:sz="4" w:space="0" w:color="000000"/>
            </w:tcBorders>
            <w:shd w:val="clear" w:color="auto" w:fill="auto"/>
            <w:vAlign w:val="center"/>
          </w:tcPr>
          <w:p w14:paraId="5E9626A5"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 </w:t>
            </w:r>
          </w:p>
        </w:tc>
        <w:tc>
          <w:tcPr>
            <w:tcW w:w="271" w:type="pct"/>
            <w:tcBorders>
              <w:top w:val="nil"/>
              <w:left w:val="nil"/>
              <w:bottom w:val="single" w:sz="4" w:space="0" w:color="000000"/>
              <w:right w:val="single" w:sz="4" w:space="0" w:color="000000"/>
            </w:tcBorders>
            <w:shd w:val="clear" w:color="auto" w:fill="auto"/>
            <w:vAlign w:val="center"/>
          </w:tcPr>
          <w:p w14:paraId="41557EDA"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 </w:t>
            </w:r>
          </w:p>
        </w:tc>
        <w:tc>
          <w:tcPr>
            <w:tcW w:w="325" w:type="pct"/>
            <w:tcBorders>
              <w:top w:val="nil"/>
              <w:left w:val="nil"/>
              <w:bottom w:val="single" w:sz="4" w:space="0" w:color="000000"/>
              <w:right w:val="single" w:sz="4" w:space="0" w:color="000000"/>
            </w:tcBorders>
            <w:shd w:val="clear" w:color="auto" w:fill="auto"/>
            <w:vAlign w:val="center"/>
          </w:tcPr>
          <w:p w14:paraId="07F05527"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 </w:t>
            </w:r>
          </w:p>
        </w:tc>
        <w:tc>
          <w:tcPr>
            <w:tcW w:w="566" w:type="pct"/>
            <w:tcBorders>
              <w:top w:val="nil"/>
              <w:left w:val="nil"/>
              <w:bottom w:val="single" w:sz="4" w:space="0" w:color="000000"/>
              <w:right w:val="single" w:sz="4" w:space="0" w:color="000000"/>
            </w:tcBorders>
            <w:shd w:val="clear" w:color="auto" w:fill="auto"/>
            <w:vAlign w:val="center"/>
          </w:tcPr>
          <w:p w14:paraId="29FF787C"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 </w:t>
            </w:r>
          </w:p>
        </w:tc>
      </w:tr>
      <w:tr w:rsidR="0038556B" w:rsidRPr="000F6A55" w14:paraId="29252654" w14:textId="77777777" w:rsidTr="0038556B">
        <w:trPr>
          <w:trHeight w:val="1155"/>
          <w:jc w:val="center"/>
        </w:trPr>
        <w:tc>
          <w:tcPr>
            <w:tcW w:w="1140" w:type="pct"/>
            <w:tcBorders>
              <w:top w:val="nil"/>
              <w:left w:val="single" w:sz="4" w:space="0" w:color="000000"/>
              <w:bottom w:val="single" w:sz="4" w:space="0" w:color="000000"/>
              <w:right w:val="single" w:sz="4" w:space="0" w:color="000000"/>
            </w:tcBorders>
            <w:shd w:val="clear" w:color="auto" w:fill="auto"/>
            <w:vAlign w:val="center"/>
          </w:tcPr>
          <w:p w14:paraId="3A270626"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Lin. 02.04 Establecer mecanismos para incorporar a las personas con discapacidad en programas de desarrollo, formalización y emprendimientos productivos individuales y colectivos, que permitan la generación de ingresos autónomos.</w:t>
            </w:r>
          </w:p>
        </w:tc>
        <w:tc>
          <w:tcPr>
            <w:tcW w:w="135" w:type="pct"/>
            <w:tcBorders>
              <w:top w:val="nil"/>
              <w:left w:val="single" w:sz="4" w:space="0" w:color="000000"/>
              <w:bottom w:val="single" w:sz="4" w:space="0" w:color="000000"/>
              <w:right w:val="single" w:sz="4" w:space="0" w:color="auto"/>
            </w:tcBorders>
            <w:shd w:val="clear" w:color="auto" w:fill="auto"/>
            <w:vAlign w:val="center"/>
          </w:tcPr>
          <w:p w14:paraId="0623C2DD" w14:textId="2BEC24F1" w:rsidR="0038556B" w:rsidRPr="000F6A55" w:rsidRDefault="0038556B" w:rsidP="0038556B">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8</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14:paraId="24F750B5"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02.04.01 Orientación y asesoramiento para las personas con discapacidad que desean iniciar un negocio propio o cuenten con un negocio.</w:t>
            </w:r>
          </w:p>
        </w:tc>
        <w:tc>
          <w:tcPr>
            <w:tcW w:w="951" w:type="pct"/>
            <w:tcBorders>
              <w:top w:val="nil"/>
              <w:left w:val="single" w:sz="4" w:space="0" w:color="auto"/>
              <w:bottom w:val="single" w:sz="4" w:space="0" w:color="000000"/>
              <w:right w:val="single" w:sz="4" w:space="0" w:color="000000"/>
            </w:tcBorders>
            <w:shd w:val="clear" w:color="auto" w:fill="auto"/>
            <w:vAlign w:val="center"/>
          </w:tcPr>
          <w:p w14:paraId="3EE000FA"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Tasa de variación del número de personas con discapacidad emprendedoras o que desean emprender un negocio beneficiarias del programa de asesoramiento empresarial.</w:t>
            </w:r>
          </w:p>
        </w:tc>
        <w:tc>
          <w:tcPr>
            <w:tcW w:w="511" w:type="pct"/>
            <w:tcBorders>
              <w:top w:val="nil"/>
              <w:left w:val="nil"/>
              <w:bottom w:val="single" w:sz="4" w:space="0" w:color="000000"/>
              <w:right w:val="single" w:sz="4" w:space="0" w:color="000000"/>
            </w:tcBorders>
            <w:shd w:val="clear" w:color="auto" w:fill="auto"/>
            <w:vAlign w:val="center"/>
          </w:tcPr>
          <w:p w14:paraId="32924CC4"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PRODUCE</w:t>
            </w:r>
          </w:p>
        </w:tc>
        <w:tc>
          <w:tcPr>
            <w:tcW w:w="260" w:type="pct"/>
            <w:tcBorders>
              <w:top w:val="nil"/>
              <w:left w:val="nil"/>
              <w:bottom w:val="single" w:sz="4" w:space="0" w:color="000000"/>
              <w:right w:val="single" w:sz="4" w:space="0" w:color="000000"/>
            </w:tcBorders>
            <w:shd w:val="clear" w:color="auto" w:fill="auto"/>
            <w:vAlign w:val="center"/>
          </w:tcPr>
          <w:p w14:paraId="3197BBCB"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11.1</w:t>
            </w:r>
          </w:p>
        </w:tc>
        <w:tc>
          <w:tcPr>
            <w:tcW w:w="271" w:type="pct"/>
            <w:tcBorders>
              <w:top w:val="nil"/>
              <w:left w:val="nil"/>
              <w:bottom w:val="single" w:sz="4" w:space="0" w:color="000000"/>
              <w:right w:val="single" w:sz="4" w:space="0" w:color="000000"/>
            </w:tcBorders>
            <w:shd w:val="clear" w:color="auto" w:fill="auto"/>
            <w:vAlign w:val="center"/>
          </w:tcPr>
          <w:p w14:paraId="250C2441"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31.3</w:t>
            </w:r>
          </w:p>
        </w:tc>
        <w:tc>
          <w:tcPr>
            <w:tcW w:w="325" w:type="pct"/>
            <w:tcBorders>
              <w:top w:val="nil"/>
              <w:left w:val="nil"/>
              <w:bottom w:val="single" w:sz="4" w:space="0" w:color="000000"/>
              <w:right w:val="single" w:sz="4" w:space="0" w:color="000000"/>
            </w:tcBorders>
            <w:shd w:val="clear" w:color="auto" w:fill="auto"/>
            <w:vAlign w:val="center"/>
          </w:tcPr>
          <w:p w14:paraId="5DD78C5B"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282.1</w:t>
            </w:r>
          </w:p>
        </w:tc>
        <w:tc>
          <w:tcPr>
            <w:tcW w:w="566" w:type="pct"/>
            <w:tcBorders>
              <w:top w:val="nil"/>
              <w:left w:val="nil"/>
              <w:bottom w:val="single" w:sz="4" w:space="0" w:color="000000"/>
              <w:right w:val="single" w:sz="4" w:space="0" w:color="000000"/>
            </w:tcBorders>
            <w:shd w:val="clear" w:color="auto" w:fill="7030A0"/>
            <w:vAlign w:val="center"/>
          </w:tcPr>
          <w:p w14:paraId="3130687C" w14:textId="77777777" w:rsidR="0038556B" w:rsidRPr="000F6A55" w:rsidRDefault="0038556B" w:rsidP="0038556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Posible falla</w:t>
            </w:r>
          </w:p>
        </w:tc>
      </w:tr>
      <w:tr w:rsidR="0038556B" w:rsidRPr="000F6A55" w14:paraId="14747096" w14:textId="77777777" w:rsidTr="0038556B">
        <w:trPr>
          <w:trHeight w:val="795"/>
          <w:jc w:val="center"/>
        </w:trPr>
        <w:tc>
          <w:tcPr>
            <w:tcW w:w="1140" w:type="pct"/>
            <w:tcBorders>
              <w:top w:val="nil"/>
              <w:left w:val="single" w:sz="4" w:space="0" w:color="000000"/>
              <w:bottom w:val="single" w:sz="4" w:space="0" w:color="000000"/>
              <w:right w:val="single" w:sz="4" w:space="0" w:color="000000"/>
            </w:tcBorders>
            <w:shd w:val="clear" w:color="auto" w:fill="auto"/>
            <w:vAlign w:val="center"/>
          </w:tcPr>
          <w:p w14:paraId="113C30B9" w14:textId="6B877DA8" w:rsidR="0038556B" w:rsidRPr="000F6A55" w:rsidRDefault="0038556B" w:rsidP="0038556B">
            <w:pPr>
              <w:pBdr>
                <w:top w:val="nil"/>
                <w:left w:val="nil"/>
                <w:bottom w:val="nil"/>
                <w:right w:val="nil"/>
                <w:between w:val="nil"/>
              </w:pBd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sz w:val="24"/>
                <w:szCs w:val="24"/>
              </w:rPr>
              <w:t>Lin. 02.04 Establecer mecanismos para incorporar a las personas con discapacidad en programas de desarrollo, formalización y emprendimientos productivos individuales y colectivos, que permitan la generación de ingresos autónomos.</w:t>
            </w:r>
          </w:p>
        </w:tc>
        <w:tc>
          <w:tcPr>
            <w:tcW w:w="135" w:type="pct"/>
            <w:tcBorders>
              <w:top w:val="nil"/>
              <w:left w:val="single" w:sz="4" w:space="0" w:color="000000"/>
              <w:bottom w:val="single" w:sz="4" w:space="0" w:color="000000"/>
              <w:right w:val="single" w:sz="4" w:space="0" w:color="000000"/>
            </w:tcBorders>
            <w:shd w:val="clear" w:color="auto" w:fill="auto"/>
            <w:vAlign w:val="center"/>
          </w:tcPr>
          <w:p w14:paraId="4D25D244" w14:textId="4994D15E" w:rsidR="0038556B" w:rsidRPr="0038556B" w:rsidRDefault="0038556B" w:rsidP="0038556B">
            <w:pPr>
              <w:pBdr>
                <w:top w:val="nil"/>
                <w:left w:val="nil"/>
                <w:bottom w:val="nil"/>
                <w:right w:val="nil"/>
                <w:between w:val="nil"/>
              </w:pBdr>
              <w:spacing w:after="0" w:line="240" w:lineRule="auto"/>
              <w:jc w:val="center"/>
              <w:rPr>
                <w:rFonts w:asciiTheme="minorHAnsi" w:hAnsiTheme="minorHAnsi" w:cstheme="minorHAnsi"/>
                <w:sz w:val="24"/>
                <w:szCs w:val="24"/>
              </w:rPr>
            </w:pPr>
            <w:r>
              <w:rPr>
                <w:rFonts w:asciiTheme="minorHAnsi" w:hAnsiTheme="minorHAnsi" w:cstheme="minorHAnsi"/>
                <w:sz w:val="24"/>
                <w:szCs w:val="24"/>
              </w:rPr>
              <w:t>8</w:t>
            </w:r>
          </w:p>
        </w:tc>
        <w:tc>
          <w:tcPr>
            <w:tcW w:w="841" w:type="pct"/>
            <w:tcBorders>
              <w:top w:val="single" w:sz="4" w:space="0" w:color="auto"/>
              <w:left w:val="single" w:sz="4" w:space="0" w:color="000000"/>
              <w:bottom w:val="single" w:sz="4" w:space="0" w:color="000000"/>
              <w:right w:val="single" w:sz="4" w:space="0" w:color="000000"/>
            </w:tcBorders>
            <w:shd w:val="clear" w:color="auto" w:fill="auto"/>
            <w:vAlign w:val="center"/>
          </w:tcPr>
          <w:p w14:paraId="3F006939" w14:textId="660C0DDD" w:rsidR="0038556B" w:rsidRPr="000F6A55" w:rsidRDefault="0038556B" w:rsidP="0038556B">
            <w:pPr>
              <w:pBdr>
                <w:top w:val="nil"/>
                <w:left w:val="nil"/>
                <w:bottom w:val="nil"/>
                <w:right w:val="nil"/>
                <w:between w:val="nil"/>
              </w:pBd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sz w:val="24"/>
                <w:szCs w:val="24"/>
              </w:rPr>
              <w:t>02.04.01 Orientación y asesoramiento para las personas con discapacidad que desean iniciar un negocio propio o cuenten con un negocio.</w:t>
            </w:r>
          </w:p>
        </w:tc>
        <w:tc>
          <w:tcPr>
            <w:tcW w:w="951" w:type="pct"/>
            <w:tcBorders>
              <w:top w:val="nil"/>
              <w:left w:val="nil"/>
              <w:bottom w:val="single" w:sz="4" w:space="0" w:color="000000"/>
              <w:right w:val="single" w:sz="4" w:space="0" w:color="000000"/>
            </w:tcBorders>
            <w:shd w:val="clear" w:color="auto" w:fill="auto"/>
            <w:vAlign w:val="center"/>
          </w:tcPr>
          <w:p w14:paraId="0DD1867A"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Tasa de variación del número de personas con discapacidad que formalizaron un negocio propio.</w:t>
            </w:r>
          </w:p>
        </w:tc>
        <w:tc>
          <w:tcPr>
            <w:tcW w:w="511" w:type="pct"/>
            <w:tcBorders>
              <w:top w:val="nil"/>
              <w:left w:val="nil"/>
              <w:bottom w:val="single" w:sz="4" w:space="0" w:color="000000"/>
              <w:right w:val="single" w:sz="4" w:space="0" w:color="000000"/>
            </w:tcBorders>
            <w:shd w:val="clear" w:color="auto" w:fill="auto"/>
            <w:vAlign w:val="center"/>
          </w:tcPr>
          <w:p w14:paraId="3A20B6D6"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PRODUCE</w:t>
            </w:r>
          </w:p>
        </w:tc>
        <w:tc>
          <w:tcPr>
            <w:tcW w:w="260" w:type="pct"/>
            <w:tcBorders>
              <w:top w:val="nil"/>
              <w:left w:val="nil"/>
              <w:bottom w:val="single" w:sz="4" w:space="0" w:color="000000"/>
              <w:right w:val="single" w:sz="4" w:space="0" w:color="000000"/>
            </w:tcBorders>
            <w:shd w:val="clear" w:color="auto" w:fill="auto"/>
            <w:vAlign w:val="center"/>
          </w:tcPr>
          <w:p w14:paraId="1412F248"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2.4</w:t>
            </w:r>
          </w:p>
        </w:tc>
        <w:tc>
          <w:tcPr>
            <w:tcW w:w="271" w:type="pct"/>
            <w:tcBorders>
              <w:top w:val="nil"/>
              <w:left w:val="nil"/>
              <w:bottom w:val="single" w:sz="4" w:space="0" w:color="000000"/>
              <w:right w:val="single" w:sz="4" w:space="0" w:color="000000"/>
            </w:tcBorders>
            <w:shd w:val="clear" w:color="auto" w:fill="auto"/>
            <w:vAlign w:val="center"/>
          </w:tcPr>
          <w:p w14:paraId="35E57306"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218.8</w:t>
            </w:r>
          </w:p>
        </w:tc>
        <w:tc>
          <w:tcPr>
            <w:tcW w:w="325" w:type="pct"/>
            <w:tcBorders>
              <w:top w:val="nil"/>
              <w:left w:val="nil"/>
              <w:bottom w:val="single" w:sz="4" w:space="0" w:color="000000"/>
              <w:right w:val="single" w:sz="4" w:space="0" w:color="000000"/>
            </w:tcBorders>
            <w:shd w:val="clear" w:color="auto" w:fill="auto"/>
            <w:vAlign w:val="center"/>
          </w:tcPr>
          <w:p w14:paraId="3E7A6FDE"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9114.6</w:t>
            </w:r>
          </w:p>
        </w:tc>
        <w:tc>
          <w:tcPr>
            <w:tcW w:w="566" w:type="pct"/>
            <w:tcBorders>
              <w:top w:val="nil"/>
              <w:left w:val="nil"/>
              <w:bottom w:val="single" w:sz="4" w:space="0" w:color="000000"/>
              <w:right w:val="single" w:sz="4" w:space="0" w:color="000000"/>
            </w:tcBorders>
            <w:shd w:val="clear" w:color="auto" w:fill="7030A0"/>
            <w:vAlign w:val="center"/>
          </w:tcPr>
          <w:p w14:paraId="7A226472" w14:textId="77777777" w:rsidR="0038556B" w:rsidRPr="000F6A55" w:rsidRDefault="0038556B" w:rsidP="0038556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Posible falla</w:t>
            </w:r>
          </w:p>
        </w:tc>
      </w:tr>
    </w:tbl>
    <w:p w14:paraId="520FF80B"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Elaboración propia.</w:t>
      </w:r>
    </w:p>
    <w:p w14:paraId="49AB97C3" w14:textId="77777777" w:rsidR="006142C4" w:rsidRPr="000F6A55" w:rsidRDefault="002F0558">
      <w:pPr>
        <w:rPr>
          <w:rFonts w:asciiTheme="minorHAnsi" w:hAnsiTheme="minorHAnsi" w:cstheme="minorHAnsi"/>
          <w:sz w:val="24"/>
          <w:szCs w:val="24"/>
        </w:rPr>
      </w:pPr>
      <w:r w:rsidRPr="000F6A55">
        <w:rPr>
          <w:rFonts w:asciiTheme="minorHAnsi" w:hAnsiTheme="minorHAnsi" w:cstheme="minorHAnsi"/>
          <w:sz w:val="24"/>
          <w:szCs w:val="24"/>
        </w:rPr>
        <w:br w:type="page"/>
      </w:r>
    </w:p>
    <w:p w14:paraId="56E9DE8B" w14:textId="77777777" w:rsidR="006142C4" w:rsidRPr="000F6A55" w:rsidRDefault="002F0558">
      <w:pPr>
        <w:spacing w:after="0"/>
        <w:rPr>
          <w:rFonts w:asciiTheme="minorHAnsi" w:hAnsiTheme="minorHAnsi" w:cstheme="minorHAnsi"/>
          <w:sz w:val="24"/>
          <w:szCs w:val="24"/>
        </w:rPr>
      </w:pPr>
      <w:r w:rsidRPr="000F6A55">
        <w:rPr>
          <w:rFonts w:asciiTheme="minorHAnsi" w:hAnsiTheme="minorHAnsi" w:cstheme="minorHAnsi"/>
          <w:sz w:val="24"/>
          <w:szCs w:val="24"/>
        </w:rPr>
        <w:lastRenderedPageBreak/>
        <w:t>El OP.03 solo cuenta con el nivel de avance 1 indicador, siendo los otros 4 meta para el 2023.</w:t>
      </w:r>
    </w:p>
    <w:p w14:paraId="650B5801" w14:textId="77777777" w:rsidR="006142C4" w:rsidRPr="000F6A55" w:rsidRDefault="006142C4">
      <w:pPr>
        <w:spacing w:after="0"/>
        <w:rPr>
          <w:rFonts w:asciiTheme="minorHAnsi" w:hAnsiTheme="minorHAnsi" w:cstheme="minorHAnsi"/>
          <w:sz w:val="24"/>
          <w:szCs w:val="24"/>
        </w:rPr>
      </w:pPr>
    </w:p>
    <w:p w14:paraId="7F3C1293" w14:textId="73721D96" w:rsidR="006142C4" w:rsidRDefault="002F0558" w:rsidP="00B611A1">
      <w:pPr>
        <w:pBdr>
          <w:top w:val="nil"/>
          <w:left w:val="nil"/>
          <w:bottom w:val="nil"/>
          <w:right w:val="nil"/>
          <w:between w:val="nil"/>
        </w:pBdr>
        <w:spacing w:after="200" w:line="240" w:lineRule="auto"/>
        <w:jc w:val="center"/>
        <w:rPr>
          <w:rFonts w:asciiTheme="minorHAnsi" w:hAnsiTheme="minorHAnsi" w:cstheme="minorHAnsi"/>
          <w:b/>
          <w:color w:val="000000"/>
          <w:sz w:val="24"/>
          <w:szCs w:val="24"/>
        </w:rPr>
      </w:pPr>
      <w:r w:rsidRPr="00692326">
        <w:rPr>
          <w:rFonts w:asciiTheme="minorHAnsi" w:hAnsiTheme="minorHAnsi" w:cstheme="minorHAnsi"/>
          <w:b/>
          <w:color w:val="000000"/>
          <w:sz w:val="24"/>
          <w:szCs w:val="24"/>
        </w:rPr>
        <w:t>Tabla 15: Nivel de cumplimiento de los IOP e ISS del OP.03 en el 2022</w:t>
      </w:r>
    </w:p>
    <w:p w14:paraId="7C16BD64" w14:textId="77777777" w:rsidR="0038556B" w:rsidRDefault="0038556B" w:rsidP="0038556B">
      <w:pPr>
        <w:pBdr>
          <w:top w:val="nil"/>
          <w:left w:val="nil"/>
          <w:bottom w:val="nil"/>
          <w:right w:val="nil"/>
          <w:between w:val="nil"/>
        </w:pBdr>
        <w:spacing w:after="200" w:line="240" w:lineRule="auto"/>
        <w:jc w:val="both"/>
        <w:rPr>
          <w:rFonts w:asciiTheme="minorHAnsi" w:hAnsiTheme="minorHAnsi" w:cstheme="minorHAnsi"/>
          <w:color w:val="000000"/>
          <w:sz w:val="24"/>
          <w:szCs w:val="24"/>
        </w:rPr>
      </w:pPr>
      <w:r w:rsidRPr="0038556B">
        <w:rPr>
          <w:rFonts w:asciiTheme="minorHAnsi" w:hAnsiTheme="minorHAnsi" w:cstheme="minorHAnsi"/>
          <w:color w:val="000000"/>
          <w:sz w:val="24"/>
          <w:szCs w:val="24"/>
        </w:rPr>
        <w:t xml:space="preserve">Nombre del objetivo prioritario: </w:t>
      </w:r>
      <w:r w:rsidRPr="000F6A55">
        <w:rPr>
          <w:rFonts w:asciiTheme="minorHAnsi" w:hAnsiTheme="minorHAnsi" w:cstheme="minorHAnsi"/>
          <w:color w:val="000000"/>
          <w:sz w:val="24"/>
          <w:szCs w:val="24"/>
        </w:rPr>
        <w:t>OP.02 Fomentar que las personas con discapacidad en edad de trabajar participen en actividades económicas dependientes o independientes que les permita la generación de ingresos.</w:t>
      </w:r>
    </w:p>
    <w:p w14:paraId="0F6CA0BD" w14:textId="77777777" w:rsidR="0038556B" w:rsidRDefault="0038556B" w:rsidP="0038556B">
      <w:pPr>
        <w:pBdr>
          <w:top w:val="nil"/>
          <w:left w:val="nil"/>
          <w:bottom w:val="nil"/>
          <w:right w:val="nil"/>
          <w:between w:val="nil"/>
        </w:pBdr>
        <w:spacing w:after="200" w:line="240" w:lineRule="auto"/>
        <w:jc w:val="both"/>
        <w:rPr>
          <w:rFonts w:asciiTheme="minorHAnsi" w:hAnsiTheme="minorHAnsi" w:cstheme="minorHAnsi"/>
          <w:sz w:val="24"/>
          <w:szCs w:val="24"/>
        </w:rPr>
      </w:pPr>
      <w:r>
        <w:rPr>
          <w:rFonts w:asciiTheme="minorHAnsi" w:hAnsiTheme="minorHAnsi" w:cstheme="minorHAnsi"/>
          <w:color w:val="000000"/>
          <w:sz w:val="24"/>
          <w:szCs w:val="24"/>
        </w:rPr>
        <w:t xml:space="preserve">Indicador: </w:t>
      </w:r>
      <w:r w:rsidRPr="000F6A55">
        <w:rPr>
          <w:rFonts w:asciiTheme="minorHAnsi" w:hAnsiTheme="minorHAnsi" w:cstheme="minorHAnsi"/>
          <w:sz w:val="24"/>
          <w:szCs w:val="24"/>
        </w:rPr>
        <w:t>Porcentaje de personas con discapacidad en edad de trabajar que están ocupadas.</w:t>
      </w:r>
    </w:p>
    <w:p w14:paraId="555F2C6E" w14:textId="0241B6F0" w:rsidR="0038556B" w:rsidRDefault="0038556B" w:rsidP="0038556B">
      <w:pPr>
        <w:pBdr>
          <w:top w:val="nil"/>
          <w:left w:val="nil"/>
          <w:bottom w:val="nil"/>
          <w:right w:val="nil"/>
          <w:between w:val="nil"/>
        </w:pBdr>
        <w:spacing w:after="20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Responsable: Ministerio de Salud - MINSA</w:t>
      </w:r>
    </w:p>
    <w:p w14:paraId="3F385386" w14:textId="6EC234B8" w:rsidR="0038556B" w:rsidRDefault="0038556B" w:rsidP="0038556B">
      <w:pPr>
        <w:pBdr>
          <w:top w:val="nil"/>
          <w:left w:val="nil"/>
          <w:bottom w:val="nil"/>
          <w:right w:val="nil"/>
          <w:between w:val="nil"/>
        </w:pBdr>
        <w:spacing w:after="20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Meta: </w:t>
      </w:r>
      <w:r w:rsidRPr="000F6A55">
        <w:rPr>
          <w:rFonts w:asciiTheme="minorHAnsi" w:hAnsiTheme="minorHAnsi" w:cstheme="minorHAnsi"/>
          <w:sz w:val="24"/>
          <w:szCs w:val="24"/>
        </w:rPr>
        <w:t>13.8</w:t>
      </w:r>
      <w:r>
        <w:rPr>
          <w:rFonts w:asciiTheme="minorHAnsi" w:hAnsiTheme="minorHAnsi" w:cstheme="minorHAnsi"/>
          <w:color w:val="000000"/>
          <w:sz w:val="24"/>
          <w:szCs w:val="24"/>
        </w:rPr>
        <w:t xml:space="preserve">. Valor: </w:t>
      </w:r>
      <w:r w:rsidRPr="000F6A55">
        <w:rPr>
          <w:rFonts w:asciiTheme="minorHAnsi" w:hAnsiTheme="minorHAnsi" w:cstheme="minorHAnsi"/>
          <w:sz w:val="24"/>
          <w:szCs w:val="24"/>
        </w:rPr>
        <w:t>14.9</w:t>
      </w:r>
      <w:r>
        <w:rPr>
          <w:rFonts w:asciiTheme="minorHAnsi" w:hAnsiTheme="minorHAnsi" w:cstheme="minorHAnsi"/>
          <w:color w:val="000000"/>
          <w:sz w:val="24"/>
          <w:szCs w:val="24"/>
        </w:rPr>
        <w:t xml:space="preserve">. Avance: </w:t>
      </w:r>
      <w:r w:rsidRPr="000F6A55">
        <w:rPr>
          <w:rFonts w:asciiTheme="minorHAnsi" w:hAnsiTheme="minorHAnsi" w:cstheme="minorHAnsi"/>
          <w:sz w:val="24"/>
          <w:szCs w:val="24"/>
        </w:rPr>
        <w:t>92.9</w:t>
      </w:r>
      <w:r>
        <w:rPr>
          <w:rFonts w:asciiTheme="minorHAnsi" w:hAnsiTheme="minorHAnsi" w:cstheme="minorHAnsi"/>
          <w:color w:val="000000"/>
          <w:sz w:val="24"/>
          <w:szCs w:val="24"/>
        </w:rPr>
        <w:t xml:space="preserve"> %</w:t>
      </w:r>
    </w:p>
    <w:p w14:paraId="7BE5F95A" w14:textId="7EB7A350" w:rsidR="0038556B" w:rsidRPr="00692326" w:rsidRDefault="0038556B" w:rsidP="0038556B">
      <w:pPr>
        <w:pBdr>
          <w:top w:val="nil"/>
          <w:left w:val="nil"/>
          <w:bottom w:val="nil"/>
          <w:right w:val="nil"/>
          <w:between w:val="nil"/>
        </w:pBdr>
        <w:spacing w:after="200" w:line="240" w:lineRule="auto"/>
        <w:jc w:val="both"/>
        <w:rPr>
          <w:rFonts w:asciiTheme="minorHAnsi" w:hAnsiTheme="minorHAnsi" w:cstheme="minorHAnsi"/>
          <w:b/>
          <w:color w:val="000000"/>
          <w:sz w:val="24"/>
          <w:szCs w:val="24"/>
        </w:rPr>
      </w:pPr>
      <w:r>
        <w:rPr>
          <w:rFonts w:asciiTheme="minorHAnsi" w:hAnsiTheme="minorHAnsi" w:cstheme="minorHAnsi"/>
          <w:color w:val="000000"/>
          <w:sz w:val="24"/>
          <w:szCs w:val="24"/>
        </w:rPr>
        <w:t>Nivel de cumplimiento: Alto</w:t>
      </w:r>
    </w:p>
    <w:tbl>
      <w:tblPr>
        <w:tblStyle w:val="affff9"/>
        <w:tblW w:w="5000" w:type="pct"/>
        <w:tblInd w:w="0" w:type="dxa"/>
        <w:tblLook w:val="0420" w:firstRow="1" w:lastRow="0" w:firstColumn="0" w:lastColumn="0" w:noHBand="0" w:noVBand="1"/>
      </w:tblPr>
      <w:tblGrid>
        <w:gridCol w:w="2534"/>
        <w:gridCol w:w="443"/>
        <w:gridCol w:w="2323"/>
        <w:gridCol w:w="2959"/>
        <w:gridCol w:w="1372"/>
        <w:gridCol w:w="701"/>
        <w:gridCol w:w="698"/>
        <w:gridCol w:w="873"/>
        <w:gridCol w:w="1523"/>
      </w:tblGrid>
      <w:tr w:rsidR="0038556B" w:rsidRPr="000F6A55" w14:paraId="34E9A552" w14:textId="77777777" w:rsidTr="00D5662B">
        <w:trPr>
          <w:trHeight w:val="300"/>
          <w:tblHeader/>
        </w:trPr>
        <w:tc>
          <w:tcPr>
            <w:tcW w:w="944" w:type="pct"/>
            <w:tcBorders>
              <w:top w:val="nil"/>
              <w:left w:val="single" w:sz="4" w:space="0" w:color="000000"/>
              <w:bottom w:val="single" w:sz="4" w:space="0" w:color="000000"/>
              <w:right w:val="single" w:sz="4" w:space="0" w:color="000000"/>
            </w:tcBorders>
            <w:shd w:val="clear" w:color="auto" w:fill="000000"/>
            <w:vAlign w:val="center"/>
          </w:tcPr>
          <w:p w14:paraId="1D31E206" w14:textId="77777777" w:rsidR="0038556B" w:rsidRPr="000F6A55" w:rsidRDefault="0038556B" w:rsidP="0038556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Lineamiento</w:t>
            </w:r>
          </w:p>
        </w:tc>
        <w:tc>
          <w:tcPr>
            <w:tcW w:w="165" w:type="pct"/>
            <w:tcBorders>
              <w:top w:val="nil"/>
              <w:left w:val="nil"/>
              <w:bottom w:val="single" w:sz="4" w:space="0" w:color="000000"/>
              <w:right w:val="single" w:sz="4" w:space="0" w:color="000000"/>
            </w:tcBorders>
            <w:shd w:val="clear" w:color="auto" w:fill="000000"/>
            <w:vAlign w:val="center"/>
          </w:tcPr>
          <w:p w14:paraId="1DB8C4E4" w14:textId="77777777" w:rsidR="0038556B" w:rsidRPr="000F6A55" w:rsidRDefault="0038556B" w:rsidP="0038556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N</w:t>
            </w:r>
          </w:p>
        </w:tc>
        <w:tc>
          <w:tcPr>
            <w:tcW w:w="865" w:type="pct"/>
            <w:tcBorders>
              <w:top w:val="nil"/>
              <w:left w:val="nil"/>
              <w:bottom w:val="single" w:sz="4" w:space="0" w:color="000000"/>
              <w:right w:val="single" w:sz="4" w:space="0" w:color="000000"/>
            </w:tcBorders>
            <w:shd w:val="clear" w:color="auto" w:fill="000000"/>
            <w:vAlign w:val="center"/>
          </w:tcPr>
          <w:p w14:paraId="546627F5" w14:textId="77777777" w:rsidR="0038556B" w:rsidRPr="000F6A55" w:rsidRDefault="0038556B" w:rsidP="0038556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Servicio</w:t>
            </w:r>
          </w:p>
        </w:tc>
        <w:tc>
          <w:tcPr>
            <w:tcW w:w="1102" w:type="pct"/>
            <w:tcBorders>
              <w:top w:val="nil"/>
              <w:left w:val="nil"/>
              <w:bottom w:val="single" w:sz="4" w:space="0" w:color="000000"/>
              <w:right w:val="single" w:sz="4" w:space="0" w:color="000000"/>
            </w:tcBorders>
            <w:shd w:val="clear" w:color="auto" w:fill="000000"/>
            <w:vAlign w:val="center"/>
          </w:tcPr>
          <w:p w14:paraId="6E17C6A1" w14:textId="33701338" w:rsidR="0038556B" w:rsidRPr="000F6A55" w:rsidRDefault="0038556B" w:rsidP="0038556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Indicador</w:t>
            </w:r>
          </w:p>
        </w:tc>
        <w:tc>
          <w:tcPr>
            <w:tcW w:w="511" w:type="pct"/>
            <w:tcBorders>
              <w:top w:val="nil"/>
              <w:left w:val="nil"/>
              <w:bottom w:val="single" w:sz="4" w:space="0" w:color="000000"/>
              <w:right w:val="nil"/>
            </w:tcBorders>
            <w:shd w:val="clear" w:color="auto" w:fill="000000"/>
            <w:vAlign w:val="center"/>
          </w:tcPr>
          <w:p w14:paraId="212C0C85" w14:textId="65AF48A3" w:rsidR="0038556B" w:rsidRPr="000F6A55" w:rsidRDefault="0038556B" w:rsidP="0038556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Responsable</w:t>
            </w:r>
          </w:p>
        </w:tc>
        <w:tc>
          <w:tcPr>
            <w:tcW w:w="261" w:type="pct"/>
            <w:tcBorders>
              <w:top w:val="nil"/>
              <w:left w:val="single" w:sz="4" w:space="0" w:color="000000"/>
              <w:bottom w:val="single" w:sz="4" w:space="0" w:color="000000"/>
              <w:right w:val="single" w:sz="4" w:space="0" w:color="000000"/>
            </w:tcBorders>
            <w:shd w:val="clear" w:color="auto" w:fill="000000"/>
            <w:vAlign w:val="center"/>
          </w:tcPr>
          <w:p w14:paraId="31E911E0" w14:textId="77D13369" w:rsidR="0038556B" w:rsidRPr="000F6A55" w:rsidRDefault="0038556B" w:rsidP="0038556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Meta</w:t>
            </w:r>
          </w:p>
        </w:tc>
        <w:tc>
          <w:tcPr>
            <w:tcW w:w="260" w:type="pct"/>
            <w:tcBorders>
              <w:top w:val="nil"/>
              <w:left w:val="nil"/>
              <w:bottom w:val="nil"/>
              <w:right w:val="single" w:sz="4" w:space="0" w:color="000000"/>
            </w:tcBorders>
            <w:shd w:val="clear" w:color="auto" w:fill="000000"/>
            <w:vAlign w:val="center"/>
          </w:tcPr>
          <w:p w14:paraId="555F83C2" w14:textId="47DF672B" w:rsidR="0038556B" w:rsidRPr="000F6A55" w:rsidRDefault="0038556B" w:rsidP="0038556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Valor</w:t>
            </w:r>
          </w:p>
        </w:tc>
        <w:tc>
          <w:tcPr>
            <w:tcW w:w="325" w:type="pct"/>
            <w:tcBorders>
              <w:top w:val="nil"/>
              <w:left w:val="nil"/>
              <w:bottom w:val="nil"/>
              <w:right w:val="single" w:sz="4" w:space="0" w:color="000000"/>
            </w:tcBorders>
            <w:shd w:val="clear" w:color="auto" w:fill="000000"/>
            <w:vAlign w:val="center"/>
          </w:tcPr>
          <w:p w14:paraId="4C4E8AF5" w14:textId="076A5F60" w:rsidR="0038556B" w:rsidRPr="000F6A55" w:rsidRDefault="0038556B" w:rsidP="0038556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Avance</w:t>
            </w:r>
          </w:p>
        </w:tc>
        <w:tc>
          <w:tcPr>
            <w:tcW w:w="567" w:type="pct"/>
            <w:tcBorders>
              <w:top w:val="nil"/>
              <w:left w:val="nil"/>
              <w:bottom w:val="nil"/>
              <w:right w:val="single" w:sz="4" w:space="0" w:color="000000"/>
            </w:tcBorders>
            <w:shd w:val="clear" w:color="auto" w:fill="000000"/>
            <w:vAlign w:val="center"/>
          </w:tcPr>
          <w:p w14:paraId="7C35BEE7" w14:textId="356F7CC6" w:rsidR="0038556B" w:rsidRPr="000F6A55" w:rsidRDefault="0038556B" w:rsidP="0038556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Nivel de cumplimiento</w:t>
            </w:r>
          </w:p>
        </w:tc>
      </w:tr>
      <w:tr w:rsidR="0038556B" w:rsidRPr="000F6A55" w14:paraId="239FB47E" w14:textId="77777777" w:rsidTr="0038556B">
        <w:trPr>
          <w:trHeight w:val="675"/>
        </w:trPr>
        <w:tc>
          <w:tcPr>
            <w:tcW w:w="944" w:type="pct"/>
            <w:tcBorders>
              <w:top w:val="nil"/>
              <w:left w:val="single" w:sz="4" w:space="0" w:color="000000"/>
              <w:bottom w:val="single" w:sz="4" w:space="0" w:color="000000"/>
              <w:right w:val="single" w:sz="4" w:space="0" w:color="000000"/>
            </w:tcBorders>
            <w:shd w:val="clear" w:color="auto" w:fill="auto"/>
            <w:vAlign w:val="center"/>
          </w:tcPr>
          <w:p w14:paraId="027808F1"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Lin. 03.01 Mejorar el acceso a la certificación de la discapacidad a nivel nacional.</w:t>
            </w:r>
          </w:p>
        </w:tc>
        <w:tc>
          <w:tcPr>
            <w:tcW w:w="165" w:type="pct"/>
            <w:tcBorders>
              <w:top w:val="nil"/>
              <w:left w:val="nil"/>
              <w:bottom w:val="single" w:sz="4" w:space="0" w:color="000000"/>
              <w:right w:val="single" w:sz="4" w:space="0" w:color="000000"/>
            </w:tcBorders>
            <w:shd w:val="clear" w:color="auto" w:fill="auto"/>
            <w:vAlign w:val="center"/>
          </w:tcPr>
          <w:p w14:paraId="51FBCA56"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9</w:t>
            </w:r>
          </w:p>
        </w:tc>
        <w:tc>
          <w:tcPr>
            <w:tcW w:w="865" w:type="pct"/>
            <w:tcBorders>
              <w:top w:val="nil"/>
              <w:left w:val="nil"/>
              <w:bottom w:val="single" w:sz="4" w:space="0" w:color="000000"/>
              <w:right w:val="single" w:sz="4" w:space="0" w:color="000000"/>
            </w:tcBorders>
            <w:shd w:val="clear" w:color="auto" w:fill="auto"/>
            <w:vAlign w:val="center"/>
          </w:tcPr>
          <w:p w14:paraId="438E1558"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03.01.01 Certificación de la discapacidad.</w:t>
            </w:r>
          </w:p>
        </w:tc>
        <w:tc>
          <w:tcPr>
            <w:tcW w:w="1102" w:type="pct"/>
            <w:tcBorders>
              <w:top w:val="nil"/>
              <w:left w:val="nil"/>
              <w:bottom w:val="single" w:sz="4" w:space="0" w:color="000000"/>
              <w:right w:val="single" w:sz="4" w:space="0" w:color="000000"/>
            </w:tcBorders>
            <w:shd w:val="clear" w:color="auto" w:fill="auto"/>
            <w:vAlign w:val="center"/>
          </w:tcPr>
          <w:p w14:paraId="3CD5A21E"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Porcentaje de personas con discapacidad que cuentan con certificado de discapacidad.</w:t>
            </w:r>
          </w:p>
        </w:tc>
        <w:tc>
          <w:tcPr>
            <w:tcW w:w="511" w:type="pct"/>
            <w:tcBorders>
              <w:top w:val="nil"/>
              <w:left w:val="nil"/>
              <w:bottom w:val="single" w:sz="4" w:space="0" w:color="000000"/>
              <w:right w:val="single" w:sz="4" w:space="0" w:color="000000"/>
            </w:tcBorders>
            <w:shd w:val="clear" w:color="auto" w:fill="auto"/>
            <w:vAlign w:val="center"/>
          </w:tcPr>
          <w:p w14:paraId="6AB927DF"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MINSA</w:t>
            </w:r>
          </w:p>
        </w:tc>
        <w:tc>
          <w:tcPr>
            <w:tcW w:w="261" w:type="pct"/>
            <w:tcBorders>
              <w:top w:val="nil"/>
              <w:left w:val="nil"/>
              <w:bottom w:val="single" w:sz="4" w:space="0" w:color="000000"/>
              <w:right w:val="single" w:sz="4" w:space="0" w:color="000000"/>
            </w:tcBorders>
            <w:shd w:val="clear" w:color="auto" w:fill="auto"/>
            <w:vAlign w:val="center"/>
          </w:tcPr>
          <w:p w14:paraId="5C3B8115"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17.5</w:t>
            </w:r>
          </w:p>
        </w:tc>
        <w:tc>
          <w:tcPr>
            <w:tcW w:w="260" w:type="pct"/>
            <w:tcBorders>
              <w:top w:val="single" w:sz="4" w:space="0" w:color="000000"/>
              <w:left w:val="nil"/>
              <w:bottom w:val="single" w:sz="4" w:space="0" w:color="000000"/>
              <w:right w:val="single" w:sz="4" w:space="0" w:color="000000"/>
            </w:tcBorders>
            <w:shd w:val="clear" w:color="auto" w:fill="auto"/>
            <w:vAlign w:val="center"/>
          </w:tcPr>
          <w:p w14:paraId="71D3F21F"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21.3</w:t>
            </w:r>
          </w:p>
        </w:tc>
        <w:tc>
          <w:tcPr>
            <w:tcW w:w="325" w:type="pct"/>
            <w:tcBorders>
              <w:top w:val="single" w:sz="4" w:space="0" w:color="000000"/>
              <w:left w:val="nil"/>
              <w:bottom w:val="single" w:sz="4" w:space="0" w:color="000000"/>
              <w:right w:val="single" w:sz="4" w:space="0" w:color="000000"/>
            </w:tcBorders>
            <w:shd w:val="clear" w:color="auto" w:fill="auto"/>
            <w:vAlign w:val="center"/>
          </w:tcPr>
          <w:p w14:paraId="6AFC73E3" w14:textId="77777777" w:rsidR="0038556B" w:rsidRPr="000F6A55" w:rsidRDefault="0038556B" w:rsidP="0038556B">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121.7</w:t>
            </w:r>
          </w:p>
        </w:tc>
        <w:tc>
          <w:tcPr>
            <w:tcW w:w="567" w:type="pct"/>
            <w:tcBorders>
              <w:top w:val="single" w:sz="4" w:space="0" w:color="000000"/>
              <w:left w:val="nil"/>
              <w:bottom w:val="single" w:sz="4" w:space="0" w:color="000000"/>
              <w:right w:val="single" w:sz="4" w:space="0" w:color="000000"/>
            </w:tcBorders>
            <w:shd w:val="clear" w:color="auto" w:fill="A9D08E"/>
            <w:vAlign w:val="center"/>
          </w:tcPr>
          <w:p w14:paraId="71F6C991" w14:textId="77777777" w:rsidR="0038556B" w:rsidRPr="000F6A55" w:rsidRDefault="0038556B" w:rsidP="0038556B">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Alto</w:t>
            </w:r>
          </w:p>
        </w:tc>
      </w:tr>
      <w:tr w:rsidR="0038556B" w:rsidRPr="000F6A55" w14:paraId="76105F92" w14:textId="77777777" w:rsidTr="0038556B">
        <w:trPr>
          <w:trHeight w:val="900"/>
        </w:trPr>
        <w:tc>
          <w:tcPr>
            <w:tcW w:w="9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DC0025"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Lin. 03.02 Implementar el modelo de cuidado integral de salud de la población con discapacidad por etapa del curso de vida.</w:t>
            </w:r>
          </w:p>
        </w:tc>
        <w:tc>
          <w:tcPr>
            <w:tcW w:w="1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FE5206"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10</w:t>
            </w:r>
          </w:p>
        </w:tc>
        <w:tc>
          <w:tcPr>
            <w:tcW w:w="8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9D8E12"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03.02.01 Capacitación para la atención de las personas con discapacidad en los establecimientos de salud.</w:t>
            </w:r>
          </w:p>
        </w:tc>
        <w:tc>
          <w:tcPr>
            <w:tcW w:w="11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5FEC82"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Porcentaje de establecimientos públicos de salud que cuentan con personal de salud y administrativos capacitados para la atención a las personas con discapacidad.</w:t>
            </w:r>
          </w:p>
        </w:tc>
        <w:tc>
          <w:tcPr>
            <w:tcW w:w="5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00F1E6"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MINSA</w:t>
            </w:r>
          </w:p>
        </w:tc>
        <w:tc>
          <w:tcPr>
            <w:tcW w:w="2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4CCC27"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40A9D0"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BF92DE"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5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71FD53"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r>
      <w:tr w:rsidR="0038556B" w:rsidRPr="000F6A55" w14:paraId="3844A31B" w14:textId="77777777" w:rsidTr="0038556B">
        <w:trPr>
          <w:trHeight w:val="1125"/>
        </w:trPr>
        <w:tc>
          <w:tcPr>
            <w:tcW w:w="9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2F5F25"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Lin. 03.03 Fortalecer las intervenciones orientadas a la prevención y detección temprana de la discapacidad.</w:t>
            </w:r>
          </w:p>
        </w:tc>
        <w:tc>
          <w:tcPr>
            <w:tcW w:w="165" w:type="pct"/>
            <w:tcBorders>
              <w:top w:val="single" w:sz="4" w:space="0" w:color="000000"/>
              <w:left w:val="nil"/>
              <w:bottom w:val="single" w:sz="4" w:space="0" w:color="000000"/>
              <w:right w:val="single" w:sz="4" w:space="0" w:color="000000"/>
            </w:tcBorders>
            <w:shd w:val="clear" w:color="auto" w:fill="auto"/>
            <w:vAlign w:val="center"/>
          </w:tcPr>
          <w:p w14:paraId="4D61F910"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11</w:t>
            </w:r>
          </w:p>
        </w:tc>
        <w:tc>
          <w:tcPr>
            <w:tcW w:w="865" w:type="pct"/>
            <w:tcBorders>
              <w:top w:val="single" w:sz="4" w:space="0" w:color="000000"/>
              <w:left w:val="nil"/>
              <w:bottom w:val="single" w:sz="4" w:space="0" w:color="000000"/>
              <w:right w:val="single" w:sz="4" w:space="0" w:color="000000"/>
            </w:tcBorders>
            <w:shd w:val="clear" w:color="auto" w:fill="auto"/>
            <w:vAlign w:val="center"/>
          </w:tcPr>
          <w:p w14:paraId="429CC6EF"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03.03.01 Prevención, detección e intervención temprana de la discapacidad con perspectiva interdisciplinaria.</w:t>
            </w:r>
          </w:p>
        </w:tc>
        <w:tc>
          <w:tcPr>
            <w:tcW w:w="1102" w:type="pct"/>
            <w:tcBorders>
              <w:top w:val="single" w:sz="4" w:space="0" w:color="000000"/>
              <w:left w:val="nil"/>
              <w:bottom w:val="single" w:sz="4" w:space="0" w:color="000000"/>
              <w:right w:val="single" w:sz="4" w:space="0" w:color="000000"/>
            </w:tcBorders>
            <w:shd w:val="clear" w:color="auto" w:fill="auto"/>
            <w:vAlign w:val="center"/>
          </w:tcPr>
          <w:p w14:paraId="13889CCA"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Porcentaje de niñas y niños menores de 5 años detectados con una deficiencia discapacitante o con riesgo de adquirirla que han recibido un tratamiento de prevención, detección e intervención temprana de la discapacidad.</w:t>
            </w:r>
          </w:p>
        </w:tc>
        <w:tc>
          <w:tcPr>
            <w:tcW w:w="511" w:type="pct"/>
            <w:tcBorders>
              <w:top w:val="single" w:sz="4" w:space="0" w:color="000000"/>
              <w:left w:val="nil"/>
              <w:bottom w:val="single" w:sz="4" w:space="0" w:color="000000"/>
              <w:right w:val="single" w:sz="4" w:space="0" w:color="000000"/>
            </w:tcBorders>
            <w:shd w:val="clear" w:color="auto" w:fill="auto"/>
            <w:vAlign w:val="center"/>
          </w:tcPr>
          <w:p w14:paraId="7AF39C50"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MINSA</w:t>
            </w:r>
          </w:p>
        </w:tc>
        <w:tc>
          <w:tcPr>
            <w:tcW w:w="261" w:type="pct"/>
            <w:tcBorders>
              <w:top w:val="single" w:sz="4" w:space="0" w:color="000000"/>
              <w:left w:val="nil"/>
              <w:bottom w:val="single" w:sz="4" w:space="0" w:color="000000"/>
              <w:right w:val="single" w:sz="4" w:space="0" w:color="000000"/>
            </w:tcBorders>
            <w:shd w:val="clear" w:color="auto" w:fill="auto"/>
            <w:vAlign w:val="center"/>
          </w:tcPr>
          <w:p w14:paraId="6EC0AC56"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60" w:type="pct"/>
            <w:tcBorders>
              <w:top w:val="single" w:sz="4" w:space="0" w:color="000000"/>
              <w:left w:val="nil"/>
              <w:bottom w:val="single" w:sz="4" w:space="0" w:color="000000"/>
              <w:right w:val="single" w:sz="4" w:space="0" w:color="000000"/>
            </w:tcBorders>
            <w:shd w:val="clear" w:color="auto" w:fill="auto"/>
            <w:vAlign w:val="center"/>
          </w:tcPr>
          <w:p w14:paraId="70A04212"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325" w:type="pct"/>
            <w:tcBorders>
              <w:top w:val="single" w:sz="4" w:space="0" w:color="000000"/>
              <w:left w:val="nil"/>
              <w:bottom w:val="single" w:sz="4" w:space="0" w:color="000000"/>
              <w:right w:val="single" w:sz="4" w:space="0" w:color="000000"/>
            </w:tcBorders>
            <w:shd w:val="clear" w:color="auto" w:fill="auto"/>
            <w:vAlign w:val="center"/>
          </w:tcPr>
          <w:p w14:paraId="4F139CDB"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567" w:type="pct"/>
            <w:tcBorders>
              <w:top w:val="single" w:sz="4" w:space="0" w:color="000000"/>
              <w:left w:val="nil"/>
              <w:bottom w:val="single" w:sz="4" w:space="0" w:color="000000"/>
              <w:right w:val="single" w:sz="4" w:space="0" w:color="000000"/>
            </w:tcBorders>
            <w:shd w:val="clear" w:color="auto" w:fill="auto"/>
            <w:vAlign w:val="center"/>
          </w:tcPr>
          <w:p w14:paraId="3E756230"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r>
      <w:tr w:rsidR="0038556B" w:rsidRPr="000F6A55" w14:paraId="7A4ACEAB" w14:textId="77777777" w:rsidTr="0038556B">
        <w:trPr>
          <w:trHeight w:val="900"/>
        </w:trPr>
        <w:tc>
          <w:tcPr>
            <w:tcW w:w="944" w:type="pct"/>
            <w:tcBorders>
              <w:top w:val="nil"/>
              <w:left w:val="single" w:sz="4" w:space="0" w:color="000000"/>
              <w:bottom w:val="single" w:sz="4" w:space="0" w:color="000000"/>
              <w:right w:val="single" w:sz="4" w:space="0" w:color="000000"/>
            </w:tcBorders>
            <w:shd w:val="clear" w:color="auto" w:fill="auto"/>
            <w:vAlign w:val="center"/>
          </w:tcPr>
          <w:p w14:paraId="3C320A37"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Lin. 03.04 Incrementar el acceso a los servicios de habilitación y rehabilitación para personas con discapacidad.</w:t>
            </w:r>
          </w:p>
        </w:tc>
        <w:tc>
          <w:tcPr>
            <w:tcW w:w="165" w:type="pct"/>
            <w:tcBorders>
              <w:top w:val="nil"/>
              <w:left w:val="nil"/>
              <w:bottom w:val="single" w:sz="4" w:space="0" w:color="000000"/>
              <w:right w:val="single" w:sz="4" w:space="0" w:color="000000"/>
            </w:tcBorders>
            <w:shd w:val="clear" w:color="auto" w:fill="auto"/>
            <w:vAlign w:val="center"/>
          </w:tcPr>
          <w:p w14:paraId="66BEBDCA"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12</w:t>
            </w:r>
          </w:p>
        </w:tc>
        <w:tc>
          <w:tcPr>
            <w:tcW w:w="865" w:type="pct"/>
            <w:tcBorders>
              <w:top w:val="nil"/>
              <w:left w:val="nil"/>
              <w:bottom w:val="single" w:sz="4" w:space="0" w:color="000000"/>
              <w:right w:val="single" w:sz="4" w:space="0" w:color="000000"/>
            </w:tcBorders>
            <w:shd w:val="clear" w:color="auto" w:fill="auto"/>
            <w:vAlign w:val="center"/>
          </w:tcPr>
          <w:p w14:paraId="3E83D81B"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03.04.01 Habilitación y rehabilitación para personas con discapacidad.</w:t>
            </w:r>
          </w:p>
        </w:tc>
        <w:tc>
          <w:tcPr>
            <w:tcW w:w="1102" w:type="pct"/>
            <w:tcBorders>
              <w:top w:val="nil"/>
              <w:left w:val="nil"/>
              <w:bottom w:val="single" w:sz="4" w:space="0" w:color="000000"/>
              <w:right w:val="single" w:sz="4" w:space="0" w:color="000000"/>
            </w:tcBorders>
            <w:shd w:val="clear" w:color="auto" w:fill="auto"/>
            <w:vAlign w:val="center"/>
          </w:tcPr>
          <w:p w14:paraId="630668F6"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Porcentaje de personas con discapacidad atendidas de los servicios de habilitación y rehabilitación.</w:t>
            </w:r>
          </w:p>
        </w:tc>
        <w:tc>
          <w:tcPr>
            <w:tcW w:w="511" w:type="pct"/>
            <w:tcBorders>
              <w:top w:val="nil"/>
              <w:left w:val="nil"/>
              <w:bottom w:val="single" w:sz="4" w:space="0" w:color="000000"/>
              <w:right w:val="single" w:sz="4" w:space="0" w:color="000000"/>
            </w:tcBorders>
            <w:shd w:val="clear" w:color="auto" w:fill="auto"/>
            <w:vAlign w:val="center"/>
          </w:tcPr>
          <w:p w14:paraId="07F58774"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MINSA</w:t>
            </w:r>
          </w:p>
        </w:tc>
        <w:tc>
          <w:tcPr>
            <w:tcW w:w="261" w:type="pct"/>
            <w:tcBorders>
              <w:top w:val="nil"/>
              <w:left w:val="nil"/>
              <w:bottom w:val="single" w:sz="4" w:space="0" w:color="000000"/>
              <w:right w:val="single" w:sz="4" w:space="0" w:color="000000"/>
            </w:tcBorders>
            <w:shd w:val="clear" w:color="auto" w:fill="auto"/>
            <w:vAlign w:val="center"/>
          </w:tcPr>
          <w:p w14:paraId="715A17B2"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60" w:type="pct"/>
            <w:tcBorders>
              <w:top w:val="nil"/>
              <w:left w:val="nil"/>
              <w:bottom w:val="single" w:sz="4" w:space="0" w:color="000000"/>
              <w:right w:val="single" w:sz="4" w:space="0" w:color="000000"/>
            </w:tcBorders>
            <w:shd w:val="clear" w:color="auto" w:fill="auto"/>
            <w:vAlign w:val="center"/>
          </w:tcPr>
          <w:p w14:paraId="284C0E76"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325" w:type="pct"/>
            <w:tcBorders>
              <w:top w:val="nil"/>
              <w:left w:val="nil"/>
              <w:bottom w:val="single" w:sz="4" w:space="0" w:color="000000"/>
              <w:right w:val="single" w:sz="4" w:space="0" w:color="000000"/>
            </w:tcBorders>
            <w:shd w:val="clear" w:color="auto" w:fill="auto"/>
            <w:vAlign w:val="center"/>
          </w:tcPr>
          <w:p w14:paraId="08D39605"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567" w:type="pct"/>
            <w:tcBorders>
              <w:top w:val="nil"/>
              <w:left w:val="nil"/>
              <w:bottom w:val="single" w:sz="4" w:space="0" w:color="000000"/>
              <w:right w:val="single" w:sz="4" w:space="0" w:color="000000"/>
            </w:tcBorders>
            <w:shd w:val="clear" w:color="auto" w:fill="auto"/>
            <w:vAlign w:val="center"/>
          </w:tcPr>
          <w:p w14:paraId="382EE66E"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r>
      <w:tr w:rsidR="0038556B" w:rsidRPr="000F6A55" w14:paraId="022A47D7" w14:textId="77777777" w:rsidTr="0038556B">
        <w:trPr>
          <w:trHeight w:val="1125"/>
        </w:trPr>
        <w:tc>
          <w:tcPr>
            <w:tcW w:w="944" w:type="pct"/>
            <w:tcBorders>
              <w:top w:val="nil"/>
              <w:left w:val="single" w:sz="4" w:space="0" w:color="000000"/>
              <w:bottom w:val="single" w:sz="4" w:space="0" w:color="000000"/>
              <w:right w:val="single" w:sz="4" w:space="0" w:color="000000"/>
            </w:tcBorders>
            <w:shd w:val="clear" w:color="auto" w:fill="auto"/>
            <w:vAlign w:val="center"/>
          </w:tcPr>
          <w:p w14:paraId="22E7659E"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Lin. 03.05 Gestionar el acceso a las tecnologías de apoyo, dispositivos y ayudas compensatorias que promuevan la vida independiente para personas con discapacidad.</w:t>
            </w:r>
          </w:p>
        </w:tc>
        <w:tc>
          <w:tcPr>
            <w:tcW w:w="165" w:type="pct"/>
            <w:tcBorders>
              <w:top w:val="nil"/>
              <w:left w:val="nil"/>
              <w:bottom w:val="single" w:sz="4" w:space="0" w:color="000000"/>
              <w:right w:val="single" w:sz="4" w:space="0" w:color="000000"/>
            </w:tcBorders>
            <w:shd w:val="clear" w:color="auto" w:fill="auto"/>
            <w:vAlign w:val="center"/>
          </w:tcPr>
          <w:p w14:paraId="22321CAA"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13</w:t>
            </w:r>
          </w:p>
        </w:tc>
        <w:tc>
          <w:tcPr>
            <w:tcW w:w="865" w:type="pct"/>
            <w:tcBorders>
              <w:top w:val="nil"/>
              <w:left w:val="nil"/>
              <w:bottom w:val="single" w:sz="4" w:space="0" w:color="000000"/>
              <w:right w:val="single" w:sz="4" w:space="0" w:color="000000"/>
            </w:tcBorders>
            <w:shd w:val="clear" w:color="auto" w:fill="auto"/>
            <w:vAlign w:val="center"/>
          </w:tcPr>
          <w:p w14:paraId="77827D6C"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03.05.01 Otorgamiento de productos de apoyo prioritarios para las personas con discapacidad.</w:t>
            </w:r>
          </w:p>
        </w:tc>
        <w:tc>
          <w:tcPr>
            <w:tcW w:w="1102" w:type="pct"/>
            <w:tcBorders>
              <w:top w:val="nil"/>
              <w:left w:val="nil"/>
              <w:bottom w:val="single" w:sz="4" w:space="0" w:color="000000"/>
              <w:right w:val="single" w:sz="4" w:space="0" w:color="000000"/>
            </w:tcBorders>
            <w:shd w:val="clear" w:color="auto" w:fill="auto"/>
            <w:vAlign w:val="center"/>
          </w:tcPr>
          <w:p w14:paraId="64128601"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Porcentaje de personas con discapacidad que recibieron productos de apoyo prioritarios.</w:t>
            </w:r>
          </w:p>
        </w:tc>
        <w:tc>
          <w:tcPr>
            <w:tcW w:w="511" w:type="pct"/>
            <w:tcBorders>
              <w:top w:val="nil"/>
              <w:left w:val="nil"/>
              <w:bottom w:val="single" w:sz="4" w:space="0" w:color="000000"/>
              <w:right w:val="single" w:sz="4" w:space="0" w:color="000000"/>
            </w:tcBorders>
            <w:shd w:val="clear" w:color="auto" w:fill="auto"/>
            <w:vAlign w:val="center"/>
          </w:tcPr>
          <w:p w14:paraId="35ABB240"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MINSA</w:t>
            </w:r>
          </w:p>
        </w:tc>
        <w:tc>
          <w:tcPr>
            <w:tcW w:w="261" w:type="pct"/>
            <w:tcBorders>
              <w:top w:val="nil"/>
              <w:left w:val="nil"/>
              <w:bottom w:val="single" w:sz="4" w:space="0" w:color="000000"/>
              <w:right w:val="single" w:sz="4" w:space="0" w:color="000000"/>
            </w:tcBorders>
            <w:shd w:val="clear" w:color="auto" w:fill="auto"/>
            <w:vAlign w:val="center"/>
          </w:tcPr>
          <w:p w14:paraId="16E20B95"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60" w:type="pct"/>
            <w:tcBorders>
              <w:top w:val="nil"/>
              <w:left w:val="nil"/>
              <w:bottom w:val="single" w:sz="4" w:space="0" w:color="000000"/>
              <w:right w:val="single" w:sz="4" w:space="0" w:color="000000"/>
            </w:tcBorders>
            <w:shd w:val="clear" w:color="auto" w:fill="auto"/>
            <w:vAlign w:val="center"/>
          </w:tcPr>
          <w:p w14:paraId="78E30DCB"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325" w:type="pct"/>
            <w:tcBorders>
              <w:top w:val="nil"/>
              <w:left w:val="nil"/>
              <w:bottom w:val="single" w:sz="4" w:space="0" w:color="000000"/>
              <w:right w:val="single" w:sz="4" w:space="0" w:color="000000"/>
            </w:tcBorders>
            <w:shd w:val="clear" w:color="auto" w:fill="auto"/>
            <w:vAlign w:val="center"/>
          </w:tcPr>
          <w:p w14:paraId="39952D91"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567" w:type="pct"/>
            <w:tcBorders>
              <w:top w:val="nil"/>
              <w:left w:val="nil"/>
              <w:bottom w:val="single" w:sz="4" w:space="0" w:color="000000"/>
              <w:right w:val="single" w:sz="4" w:space="0" w:color="000000"/>
            </w:tcBorders>
            <w:shd w:val="clear" w:color="auto" w:fill="auto"/>
            <w:vAlign w:val="center"/>
          </w:tcPr>
          <w:p w14:paraId="2B01E13A" w14:textId="77777777" w:rsidR="0038556B" w:rsidRPr="000F6A55" w:rsidRDefault="0038556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r>
    </w:tbl>
    <w:p w14:paraId="2B12A773" w14:textId="77777777" w:rsidR="006142C4" w:rsidRPr="000F6A55" w:rsidRDefault="002F0558">
      <w:pPr>
        <w:jc w:val="center"/>
        <w:rPr>
          <w:rFonts w:asciiTheme="minorHAnsi" w:hAnsiTheme="minorHAnsi" w:cstheme="minorHAnsi"/>
          <w:b/>
          <w:color w:val="3760AF"/>
          <w:sz w:val="24"/>
          <w:szCs w:val="24"/>
        </w:rPr>
      </w:pPr>
      <w:r w:rsidRPr="000F6A55">
        <w:rPr>
          <w:rFonts w:asciiTheme="minorHAnsi" w:hAnsiTheme="minorHAnsi" w:cstheme="minorHAnsi"/>
          <w:sz w:val="24"/>
          <w:szCs w:val="24"/>
        </w:rPr>
        <w:t>Elaboración propia.</w:t>
      </w:r>
    </w:p>
    <w:p w14:paraId="05AE9DEE" w14:textId="77777777" w:rsidR="006142C4" w:rsidRPr="000F6A55" w:rsidRDefault="002F0558">
      <w:pPr>
        <w:rPr>
          <w:rFonts w:asciiTheme="minorHAnsi" w:hAnsiTheme="minorHAnsi" w:cstheme="minorHAnsi"/>
          <w:b/>
          <w:color w:val="3760AF"/>
          <w:sz w:val="24"/>
          <w:szCs w:val="24"/>
        </w:rPr>
      </w:pPr>
      <w:r w:rsidRPr="000F6A55">
        <w:rPr>
          <w:rFonts w:asciiTheme="minorHAnsi" w:hAnsiTheme="minorHAnsi" w:cstheme="minorHAnsi"/>
          <w:sz w:val="24"/>
          <w:szCs w:val="24"/>
        </w:rPr>
        <w:br w:type="page"/>
      </w:r>
    </w:p>
    <w:p w14:paraId="16ED71F4" w14:textId="77777777" w:rsidR="006142C4" w:rsidRPr="000F6A55" w:rsidRDefault="002F0558">
      <w:pPr>
        <w:spacing w:after="0"/>
        <w:jc w:val="both"/>
        <w:rPr>
          <w:rFonts w:asciiTheme="minorHAnsi" w:hAnsiTheme="minorHAnsi" w:cstheme="minorHAnsi"/>
          <w:sz w:val="24"/>
          <w:szCs w:val="24"/>
        </w:rPr>
      </w:pPr>
      <w:r w:rsidRPr="000F6A55">
        <w:rPr>
          <w:rFonts w:asciiTheme="minorHAnsi" w:hAnsiTheme="minorHAnsi" w:cstheme="minorHAnsi"/>
          <w:sz w:val="24"/>
          <w:szCs w:val="24"/>
        </w:rPr>
        <w:lastRenderedPageBreak/>
        <w:t>El OP.04 cuenta con un nivel de cumplimiento alto en 3 indicadores, sin embargo, el servicio de SAE aún no se ha logrado implementar, reflejado en que no se logra obtener información sobre sus avances.</w:t>
      </w:r>
    </w:p>
    <w:p w14:paraId="2E3963DA" w14:textId="77777777" w:rsidR="006142C4" w:rsidRPr="000F6A55" w:rsidRDefault="006142C4">
      <w:pPr>
        <w:spacing w:after="0"/>
        <w:jc w:val="both"/>
        <w:rPr>
          <w:rFonts w:asciiTheme="minorHAnsi" w:hAnsiTheme="minorHAnsi" w:cstheme="minorHAnsi"/>
          <w:sz w:val="24"/>
          <w:szCs w:val="24"/>
        </w:rPr>
      </w:pPr>
    </w:p>
    <w:p w14:paraId="6AB85D3D" w14:textId="6B3EDABC" w:rsidR="006142C4" w:rsidRDefault="002F0558" w:rsidP="00B611A1">
      <w:pPr>
        <w:pBdr>
          <w:top w:val="nil"/>
          <w:left w:val="nil"/>
          <w:bottom w:val="nil"/>
          <w:right w:val="nil"/>
          <w:between w:val="nil"/>
        </w:pBdr>
        <w:spacing w:after="200" w:line="240" w:lineRule="auto"/>
        <w:jc w:val="center"/>
        <w:rPr>
          <w:rFonts w:asciiTheme="minorHAnsi" w:hAnsiTheme="minorHAnsi" w:cstheme="minorHAnsi"/>
          <w:b/>
          <w:color w:val="000000"/>
          <w:sz w:val="24"/>
          <w:szCs w:val="24"/>
        </w:rPr>
      </w:pPr>
      <w:r w:rsidRPr="00692326">
        <w:rPr>
          <w:rFonts w:asciiTheme="minorHAnsi" w:hAnsiTheme="minorHAnsi" w:cstheme="minorHAnsi"/>
          <w:b/>
          <w:color w:val="000000"/>
          <w:sz w:val="24"/>
          <w:szCs w:val="24"/>
        </w:rPr>
        <w:t>Tabla 16: Nivel de cumplimiento de los IOP e ISS del OP.04 en el 2022</w:t>
      </w:r>
    </w:p>
    <w:p w14:paraId="55DFB225" w14:textId="6D3D5BA6" w:rsidR="0038556B" w:rsidRDefault="0038556B" w:rsidP="0038556B">
      <w:pPr>
        <w:pBdr>
          <w:top w:val="nil"/>
          <w:left w:val="nil"/>
          <w:bottom w:val="nil"/>
          <w:right w:val="nil"/>
          <w:between w:val="nil"/>
        </w:pBdr>
        <w:spacing w:after="200" w:line="240" w:lineRule="auto"/>
        <w:jc w:val="both"/>
        <w:rPr>
          <w:rFonts w:asciiTheme="minorHAnsi" w:hAnsiTheme="minorHAnsi" w:cstheme="minorHAnsi"/>
          <w:color w:val="000000"/>
          <w:sz w:val="24"/>
          <w:szCs w:val="24"/>
        </w:rPr>
      </w:pPr>
      <w:r w:rsidRPr="0038556B">
        <w:rPr>
          <w:rFonts w:asciiTheme="minorHAnsi" w:hAnsiTheme="minorHAnsi" w:cstheme="minorHAnsi"/>
          <w:color w:val="000000"/>
          <w:sz w:val="24"/>
          <w:szCs w:val="24"/>
        </w:rPr>
        <w:t xml:space="preserve">Nombre del objetivo prioritario: </w:t>
      </w:r>
      <w:r w:rsidRPr="000F6A55">
        <w:rPr>
          <w:rFonts w:asciiTheme="minorHAnsi" w:hAnsiTheme="minorHAnsi" w:cstheme="minorHAnsi"/>
          <w:color w:val="000000"/>
          <w:sz w:val="24"/>
          <w:szCs w:val="24"/>
        </w:rPr>
        <w:t>OP.04 Garantizar que las personas con discapacidad desarrollen sus competencias en igualdad de oportunidades, a través del acceso, participación, aprendizaje y culminación oportuna, a lo largo de su trayectoria educativa, en los diferentes niveles y modalidades</w:t>
      </w:r>
    </w:p>
    <w:p w14:paraId="01C2114F" w14:textId="473179B8" w:rsidR="0038556B" w:rsidRDefault="0038556B" w:rsidP="0038556B">
      <w:pPr>
        <w:pBdr>
          <w:top w:val="nil"/>
          <w:left w:val="nil"/>
          <w:bottom w:val="nil"/>
          <w:right w:val="nil"/>
          <w:between w:val="nil"/>
        </w:pBdr>
        <w:spacing w:after="200" w:line="240" w:lineRule="auto"/>
        <w:jc w:val="both"/>
        <w:rPr>
          <w:rFonts w:asciiTheme="minorHAnsi" w:hAnsiTheme="minorHAnsi" w:cstheme="minorHAnsi"/>
          <w:sz w:val="24"/>
          <w:szCs w:val="24"/>
        </w:rPr>
      </w:pPr>
      <w:r>
        <w:rPr>
          <w:rFonts w:asciiTheme="minorHAnsi" w:hAnsiTheme="minorHAnsi" w:cstheme="minorHAnsi"/>
          <w:color w:val="000000"/>
          <w:sz w:val="24"/>
          <w:szCs w:val="24"/>
        </w:rPr>
        <w:t xml:space="preserve">Indicador: </w:t>
      </w:r>
      <w:r w:rsidRPr="000F6A55">
        <w:rPr>
          <w:rFonts w:asciiTheme="minorHAnsi" w:hAnsiTheme="minorHAnsi" w:cstheme="minorHAnsi"/>
          <w:sz w:val="24"/>
          <w:szCs w:val="24"/>
        </w:rPr>
        <w:t>Porcentaje de personas con discapacidad que culminan la educación básica.</w:t>
      </w:r>
    </w:p>
    <w:p w14:paraId="0D1EAB57" w14:textId="47C2504F" w:rsidR="0038556B" w:rsidRDefault="0038556B" w:rsidP="0038556B">
      <w:pPr>
        <w:pBdr>
          <w:top w:val="nil"/>
          <w:left w:val="nil"/>
          <w:bottom w:val="nil"/>
          <w:right w:val="nil"/>
          <w:between w:val="nil"/>
        </w:pBdr>
        <w:spacing w:after="20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Responsable: Ministerio de Educación - MINEDU</w:t>
      </w:r>
    </w:p>
    <w:p w14:paraId="6C9FDF74" w14:textId="735CC7E4" w:rsidR="0038556B" w:rsidRDefault="0038556B" w:rsidP="0038556B">
      <w:pPr>
        <w:pBdr>
          <w:top w:val="nil"/>
          <w:left w:val="nil"/>
          <w:bottom w:val="nil"/>
          <w:right w:val="nil"/>
          <w:between w:val="nil"/>
        </w:pBdr>
        <w:spacing w:after="20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Meta: </w:t>
      </w:r>
      <w:r w:rsidRPr="000F6A55">
        <w:rPr>
          <w:rFonts w:asciiTheme="minorHAnsi" w:hAnsiTheme="minorHAnsi" w:cstheme="minorHAnsi"/>
          <w:sz w:val="24"/>
          <w:szCs w:val="24"/>
        </w:rPr>
        <w:t>41.5</w:t>
      </w:r>
      <w:r>
        <w:rPr>
          <w:rFonts w:asciiTheme="minorHAnsi" w:hAnsiTheme="minorHAnsi" w:cstheme="minorHAnsi"/>
          <w:color w:val="000000"/>
          <w:sz w:val="24"/>
          <w:szCs w:val="24"/>
        </w:rPr>
        <w:t xml:space="preserve">. Valor: </w:t>
      </w:r>
      <w:r w:rsidRPr="000F6A55">
        <w:rPr>
          <w:rFonts w:asciiTheme="minorHAnsi" w:hAnsiTheme="minorHAnsi" w:cstheme="minorHAnsi"/>
          <w:sz w:val="24"/>
          <w:szCs w:val="24"/>
        </w:rPr>
        <w:t>38.5</w:t>
      </w:r>
      <w:r>
        <w:rPr>
          <w:rFonts w:asciiTheme="minorHAnsi" w:hAnsiTheme="minorHAnsi" w:cstheme="minorHAnsi"/>
          <w:color w:val="000000"/>
          <w:sz w:val="24"/>
          <w:szCs w:val="24"/>
        </w:rPr>
        <w:t xml:space="preserve">. Avance: </w:t>
      </w:r>
      <w:r w:rsidRPr="000F6A55">
        <w:rPr>
          <w:rFonts w:asciiTheme="minorHAnsi" w:hAnsiTheme="minorHAnsi" w:cstheme="minorHAnsi"/>
          <w:sz w:val="24"/>
          <w:szCs w:val="24"/>
        </w:rPr>
        <w:t>92.8</w:t>
      </w:r>
      <w:r>
        <w:rPr>
          <w:rFonts w:asciiTheme="minorHAnsi" w:hAnsiTheme="minorHAnsi" w:cstheme="minorHAnsi"/>
          <w:sz w:val="24"/>
          <w:szCs w:val="24"/>
        </w:rPr>
        <w:t xml:space="preserve"> </w:t>
      </w:r>
      <w:r>
        <w:rPr>
          <w:rFonts w:asciiTheme="minorHAnsi" w:hAnsiTheme="minorHAnsi" w:cstheme="minorHAnsi"/>
          <w:color w:val="000000"/>
          <w:sz w:val="24"/>
          <w:szCs w:val="24"/>
        </w:rPr>
        <w:t>%</w:t>
      </w:r>
    </w:p>
    <w:p w14:paraId="655A579B" w14:textId="0C9FBCD8" w:rsidR="0038556B" w:rsidRPr="00692326" w:rsidRDefault="0038556B" w:rsidP="0038556B">
      <w:pPr>
        <w:pBdr>
          <w:top w:val="nil"/>
          <w:left w:val="nil"/>
          <w:bottom w:val="nil"/>
          <w:right w:val="nil"/>
          <w:between w:val="nil"/>
        </w:pBdr>
        <w:spacing w:after="200" w:line="240" w:lineRule="auto"/>
        <w:jc w:val="both"/>
        <w:rPr>
          <w:rFonts w:asciiTheme="minorHAnsi" w:hAnsiTheme="minorHAnsi" w:cstheme="minorHAnsi"/>
          <w:b/>
          <w:color w:val="000000"/>
          <w:sz w:val="24"/>
          <w:szCs w:val="24"/>
        </w:rPr>
      </w:pPr>
      <w:r>
        <w:rPr>
          <w:rFonts w:asciiTheme="minorHAnsi" w:hAnsiTheme="minorHAnsi" w:cstheme="minorHAnsi"/>
          <w:color w:val="000000"/>
          <w:sz w:val="24"/>
          <w:szCs w:val="24"/>
        </w:rPr>
        <w:t>Nivel de cumplimiento: Medio</w:t>
      </w:r>
    </w:p>
    <w:tbl>
      <w:tblPr>
        <w:tblStyle w:val="affffa"/>
        <w:tblW w:w="5000" w:type="pct"/>
        <w:tblInd w:w="0" w:type="dxa"/>
        <w:tblLook w:val="0420" w:firstRow="1" w:lastRow="0" w:firstColumn="0" w:lastColumn="0" w:noHBand="0" w:noVBand="1"/>
      </w:tblPr>
      <w:tblGrid>
        <w:gridCol w:w="2339"/>
        <w:gridCol w:w="443"/>
        <w:gridCol w:w="2615"/>
        <w:gridCol w:w="2841"/>
        <w:gridCol w:w="1372"/>
        <w:gridCol w:w="698"/>
        <w:gridCol w:w="728"/>
        <w:gridCol w:w="873"/>
        <w:gridCol w:w="1517"/>
      </w:tblGrid>
      <w:tr w:rsidR="0038556B" w:rsidRPr="000F6A55" w14:paraId="0340FD97" w14:textId="77777777" w:rsidTr="00D5662B">
        <w:trPr>
          <w:trHeight w:val="300"/>
          <w:tblHeader/>
        </w:trPr>
        <w:tc>
          <w:tcPr>
            <w:tcW w:w="871" w:type="pct"/>
            <w:tcBorders>
              <w:top w:val="nil"/>
              <w:left w:val="single" w:sz="4" w:space="0" w:color="000000"/>
              <w:bottom w:val="single" w:sz="4" w:space="0" w:color="000000"/>
              <w:right w:val="single" w:sz="4" w:space="0" w:color="000000"/>
            </w:tcBorders>
            <w:shd w:val="clear" w:color="auto" w:fill="000000"/>
            <w:vAlign w:val="center"/>
          </w:tcPr>
          <w:p w14:paraId="0B0C9A6F" w14:textId="77777777" w:rsidR="0038556B" w:rsidRPr="000F6A55" w:rsidRDefault="0038556B" w:rsidP="0038556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Lineamiento</w:t>
            </w:r>
          </w:p>
        </w:tc>
        <w:tc>
          <w:tcPr>
            <w:tcW w:w="165" w:type="pct"/>
            <w:tcBorders>
              <w:top w:val="nil"/>
              <w:left w:val="nil"/>
              <w:bottom w:val="single" w:sz="4" w:space="0" w:color="000000"/>
              <w:right w:val="single" w:sz="4" w:space="0" w:color="000000"/>
            </w:tcBorders>
            <w:shd w:val="clear" w:color="auto" w:fill="000000"/>
            <w:vAlign w:val="center"/>
          </w:tcPr>
          <w:p w14:paraId="7D8D58E1" w14:textId="77777777" w:rsidR="0038556B" w:rsidRPr="000F6A55" w:rsidRDefault="0038556B" w:rsidP="0038556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N</w:t>
            </w:r>
          </w:p>
        </w:tc>
        <w:tc>
          <w:tcPr>
            <w:tcW w:w="974" w:type="pct"/>
            <w:tcBorders>
              <w:top w:val="nil"/>
              <w:left w:val="nil"/>
              <w:bottom w:val="single" w:sz="4" w:space="0" w:color="000000"/>
              <w:right w:val="single" w:sz="4" w:space="0" w:color="000000"/>
            </w:tcBorders>
            <w:shd w:val="clear" w:color="auto" w:fill="000000"/>
            <w:vAlign w:val="center"/>
          </w:tcPr>
          <w:p w14:paraId="3297B7A9" w14:textId="77777777" w:rsidR="0038556B" w:rsidRPr="000F6A55" w:rsidRDefault="0038556B" w:rsidP="0038556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Servicio</w:t>
            </w:r>
          </w:p>
        </w:tc>
        <w:tc>
          <w:tcPr>
            <w:tcW w:w="1058" w:type="pct"/>
            <w:tcBorders>
              <w:top w:val="nil"/>
              <w:left w:val="nil"/>
              <w:bottom w:val="single" w:sz="4" w:space="0" w:color="000000"/>
              <w:right w:val="single" w:sz="4" w:space="0" w:color="000000"/>
            </w:tcBorders>
            <w:shd w:val="clear" w:color="auto" w:fill="000000"/>
            <w:vAlign w:val="center"/>
          </w:tcPr>
          <w:p w14:paraId="016D950E" w14:textId="7153FC22" w:rsidR="0038556B" w:rsidRPr="000F6A55" w:rsidRDefault="0038556B" w:rsidP="0038556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Indicador</w:t>
            </w:r>
          </w:p>
        </w:tc>
        <w:tc>
          <w:tcPr>
            <w:tcW w:w="511" w:type="pct"/>
            <w:tcBorders>
              <w:top w:val="nil"/>
              <w:left w:val="nil"/>
              <w:bottom w:val="single" w:sz="4" w:space="0" w:color="000000"/>
              <w:right w:val="nil"/>
            </w:tcBorders>
            <w:shd w:val="clear" w:color="auto" w:fill="000000"/>
            <w:vAlign w:val="center"/>
          </w:tcPr>
          <w:p w14:paraId="63FBF893" w14:textId="1CA9D6B8" w:rsidR="0038556B" w:rsidRPr="000F6A55" w:rsidRDefault="0038556B" w:rsidP="0038556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Responsable</w:t>
            </w:r>
          </w:p>
        </w:tc>
        <w:tc>
          <w:tcPr>
            <w:tcW w:w="260" w:type="pct"/>
            <w:tcBorders>
              <w:top w:val="nil"/>
              <w:left w:val="single" w:sz="4" w:space="0" w:color="000000"/>
              <w:bottom w:val="single" w:sz="4" w:space="0" w:color="000000"/>
              <w:right w:val="single" w:sz="4" w:space="0" w:color="000000"/>
            </w:tcBorders>
            <w:shd w:val="clear" w:color="auto" w:fill="000000"/>
            <w:vAlign w:val="center"/>
          </w:tcPr>
          <w:p w14:paraId="547C0BF9" w14:textId="04978B62" w:rsidR="0038556B" w:rsidRPr="000F6A55" w:rsidRDefault="0038556B" w:rsidP="0038556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Meta</w:t>
            </w:r>
          </w:p>
        </w:tc>
        <w:tc>
          <w:tcPr>
            <w:tcW w:w="271" w:type="pct"/>
            <w:tcBorders>
              <w:top w:val="nil"/>
              <w:left w:val="nil"/>
              <w:bottom w:val="nil"/>
              <w:right w:val="single" w:sz="4" w:space="0" w:color="000000"/>
            </w:tcBorders>
            <w:shd w:val="clear" w:color="auto" w:fill="000000"/>
            <w:vAlign w:val="center"/>
          </w:tcPr>
          <w:p w14:paraId="35E43C54" w14:textId="3669C9C6" w:rsidR="0038556B" w:rsidRPr="000F6A55" w:rsidRDefault="0038556B" w:rsidP="0038556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Valor</w:t>
            </w:r>
          </w:p>
        </w:tc>
        <w:tc>
          <w:tcPr>
            <w:tcW w:w="325" w:type="pct"/>
            <w:tcBorders>
              <w:top w:val="nil"/>
              <w:left w:val="nil"/>
              <w:bottom w:val="nil"/>
              <w:right w:val="single" w:sz="4" w:space="0" w:color="000000"/>
            </w:tcBorders>
            <w:shd w:val="clear" w:color="auto" w:fill="000000"/>
            <w:vAlign w:val="center"/>
          </w:tcPr>
          <w:p w14:paraId="0FEB3970" w14:textId="12EE17D2" w:rsidR="0038556B" w:rsidRPr="000F6A55" w:rsidRDefault="0038556B" w:rsidP="0038556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Avance</w:t>
            </w:r>
          </w:p>
        </w:tc>
        <w:tc>
          <w:tcPr>
            <w:tcW w:w="565" w:type="pct"/>
            <w:tcBorders>
              <w:top w:val="nil"/>
              <w:left w:val="nil"/>
              <w:bottom w:val="nil"/>
              <w:right w:val="single" w:sz="4" w:space="0" w:color="000000"/>
            </w:tcBorders>
            <w:shd w:val="clear" w:color="auto" w:fill="000000"/>
            <w:vAlign w:val="center"/>
          </w:tcPr>
          <w:p w14:paraId="4E0725C6" w14:textId="54664BAD" w:rsidR="0038556B" w:rsidRPr="000F6A55" w:rsidRDefault="0038556B" w:rsidP="0038556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Nivel de cumplimiento</w:t>
            </w:r>
          </w:p>
        </w:tc>
      </w:tr>
      <w:tr w:rsidR="00D5662B" w:rsidRPr="000F6A55" w14:paraId="144666F0" w14:textId="77777777" w:rsidTr="0073629F">
        <w:trPr>
          <w:trHeight w:val="1020"/>
        </w:trPr>
        <w:tc>
          <w:tcPr>
            <w:tcW w:w="871" w:type="pct"/>
            <w:tcBorders>
              <w:top w:val="nil"/>
              <w:left w:val="single" w:sz="4" w:space="0" w:color="000000"/>
              <w:right w:val="single" w:sz="4" w:space="0" w:color="000000"/>
            </w:tcBorders>
            <w:shd w:val="clear" w:color="auto" w:fill="auto"/>
            <w:vAlign w:val="center"/>
          </w:tcPr>
          <w:p w14:paraId="6F4D4978" w14:textId="77777777" w:rsidR="00D5662B" w:rsidRPr="000F6A55" w:rsidRDefault="00D5662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Lin. 04.01 Desarrollar servicios educativos pertinentes, diversos e inclusivos que garanticen el acceso, permanencia, logros de aprendizaje y egreso de las personas con discapacidad.</w:t>
            </w:r>
          </w:p>
        </w:tc>
        <w:tc>
          <w:tcPr>
            <w:tcW w:w="165" w:type="pct"/>
            <w:tcBorders>
              <w:top w:val="nil"/>
              <w:left w:val="nil"/>
              <w:bottom w:val="single" w:sz="4" w:space="0" w:color="000000"/>
              <w:right w:val="single" w:sz="4" w:space="0" w:color="000000"/>
            </w:tcBorders>
            <w:shd w:val="clear" w:color="auto" w:fill="auto"/>
            <w:vAlign w:val="center"/>
          </w:tcPr>
          <w:p w14:paraId="0308629B" w14:textId="77777777" w:rsidR="00D5662B" w:rsidRPr="000F6A55" w:rsidRDefault="00D5662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14</w:t>
            </w:r>
          </w:p>
        </w:tc>
        <w:tc>
          <w:tcPr>
            <w:tcW w:w="974" w:type="pct"/>
            <w:tcBorders>
              <w:top w:val="nil"/>
              <w:left w:val="nil"/>
              <w:bottom w:val="single" w:sz="4" w:space="0" w:color="000000"/>
              <w:right w:val="single" w:sz="4" w:space="0" w:color="000000"/>
            </w:tcBorders>
            <w:shd w:val="clear" w:color="auto" w:fill="auto"/>
            <w:vAlign w:val="center"/>
          </w:tcPr>
          <w:p w14:paraId="73BB8EFA" w14:textId="77777777" w:rsidR="00D5662B" w:rsidRPr="000F6A55" w:rsidRDefault="00D5662B" w:rsidP="0038556B">
            <w:pPr>
              <w:spacing w:after="0" w:line="240" w:lineRule="auto"/>
              <w:rPr>
                <w:rFonts w:asciiTheme="minorHAnsi" w:hAnsiTheme="minorHAnsi" w:cstheme="minorHAnsi"/>
                <w:sz w:val="24"/>
                <w:szCs w:val="24"/>
              </w:rPr>
            </w:pPr>
            <w:r w:rsidRPr="000F6A55">
              <w:rPr>
                <w:rFonts w:asciiTheme="minorHAnsi" w:hAnsiTheme="minorHAnsi" w:cstheme="minorHAnsi"/>
                <w:sz w:val="24"/>
                <w:szCs w:val="24"/>
              </w:rPr>
              <w:t>04.01.01 Programa de Intervención Temprana (PRITE) para niñas y niños menores de tres años, con discapacidad o en riesgo de adquirirla.</w:t>
            </w:r>
          </w:p>
        </w:tc>
        <w:tc>
          <w:tcPr>
            <w:tcW w:w="1058" w:type="pct"/>
            <w:tcBorders>
              <w:top w:val="nil"/>
              <w:left w:val="nil"/>
              <w:bottom w:val="single" w:sz="4" w:space="0" w:color="000000"/>
              <w:right w:val="single" w:sz="4" w:space="0" w:color="000000"/>
            </w:tcBorders>
            <w:shd w:val="clear" w:color="auto" w:fill="auto"/>
            <w:vAlign w:val="center"/>
          </w:tcPr>
          <w:p w14:paraId="7D68EF46" w14:textId="77777777" w:rsidR="00D5662B" w:rsidRPr="000F6A55" w:rsidRDefault="00D5662B" w:rsidP="0038556B">
            <w:pPr>
              <w:spacing w:after="0" w:line="240" w:lineRule="auto"/>
              <w:rPr>
                <w:rFonts w:asciiTheme="minorHAnsi" w:hAnsiTheme="minorHAnsi" w:cstheme="minorHAnsi"/>
                <w:sz w:val="24"/>
                <w:szCs w:val="24"/>
              </w:rPr>
            </w:pPr>
            <w:r w:rsidRPr="000F6A55">
              <w:rPr>
                <w:rFonts w:asciiTheme="minorHAnsi" w:hAnsiTheme="minorHAnsi" w:cstheme="minorHAnsi"/>
                <w:sz w:val="24"/>
                <w:szCs w:val="24"/>
              </w:rPr>
              <w:t>Porcentaje de niñas y niños con discapacidad o en riesgo de adquirirla de 0 a 3 años que acceden al Programa de Intervención Temprana (PRITE).</w:t>
            </w:r>
          </w:p>
        </w:tc>
        <w:tc>
          <w:tcPr>
            <w:tcW w:w="511" w:type="pct"/>
            <w:tcBorders>
              <w:top w:val="nil"/>
              <w:left w:val="nil"/>
              <w:bottom w:val="single" w:sz="4" w:space="0" w:color="000000"/>
              <w:right w:val="single" w:sz="4" w:space="0" w:color="000000"/>
            </w:tcBorders>
            <w:shd w:val="clear" w:color="auto" w:fill="auto"/>
            <w:vAlign w:val="center"/>
          </w:tcPr>
          <w:p w14:paraId="3DB05B46" w14:textId="77777777" w:rsidR="00D5662B" w:rsidRPr="000F6A55" w:rsidRDefault="00D5662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MINEDU</w:t>
            </w:r>
          </w:p>
        </w:tc>
        <w:tc>
          <w:tcPr>
            <w:tcW w:w="260" w:type="pct"/>
            <w:tcBorders>
              <w:top w:val="nil"/>
              <w:left w:val="nil"/>
              <w:bottom w:val="single" w:sz="4" w:space="0" w:color="000000"/>
              <w:right w:val="single" w:sz="4" w:space="0" w:color="000000"/>
            </w:tcBorders>
            <w:shd w:val="clear" w:color="auto" w:fill="auto"/>
            <w:vAlign w:val="center"/>
          </w:tcPr>
          <w:p w14:paraId="31AA563C" w14:textId="77777777" w:rsidR="00D5662B" w:rsidRPr="000F6A55" w:rsidRDefault="00D5662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40.0</w:t>
            </w:r>
          </w:p>
        </w:tc>
        <w:tc>
          <w:tcPr>
            <w:tcW w:w="271" w:type="pct"/>
            <w:tcBorders>
              <w:top w:val="single" w:sz="4" w:space="0" w:color="000000"/>
              <w:left w:val="nil"/>
              <w:bottom w:val="single" w:sz="4" w:space="0" w:color="000000"/>
              <w:right w:val="single" w:sz="4" w:space="0" w:color="000000"/>
            </w:tcBorders>
            <w:shd w:val="clear" w:color="auto" w:fill="auto"/>
            <w:vAlign w:val="center"/>
          </w:tcPr>
          <w:p w14:paraId="6EBB1269" w14:textId="77777777" w:rsidR="00D5662B" w:rsidRPr="000F6A55" w:rsidRDefault="00D5662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42.7</w:t>
            </w:r>
          </w:p>
        </w:tc>
        <w:tc>
          <w:tcPr>
            <w:tcW w:w="325" w:type="pct"/>
            <w:tcBorders>
              <w:top w:val="single" w:sz="4" w:space="0" w:color="000000"/>
              <w:left w:val="nil"/>
              <w:bottom w:val="single" w:sz="4" w:space="0" w:color="000000"/>
              <w:right w:val="single" w:sz="4" w:space="0" w:color="000000"/>
            </w:tcBorders>
            <w:shd w:val="clear" w:color="auto" w:fill="auto"/>
            <w:vAlign w:val="center"/>
          </w:tcPr>
          <w:p w14:paraId="19BE4573" w14:textId="77777777" w:rsidR="00D5662B" w:rsidRPr="000F6A55" w:rsidRDefault="00D5662B" w:rsidP="0038556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106.8</w:t>
            </w:r>
          </w:p>
        </w:tc>
        <w:tc>
          <w:tcPr>
            <w:tcW w:w="565" w:type="pct"/>
            <w:tcBorders>
              <w:top w:val="single" w:sz="4" w:space="0" w:color="000000"/>
              <w:left w:val="nil"/>
              <w:bottom w:val="single" w:sz="4" w:space="0" w:color="000000"/>
              <w:right w:val="single" w:sz="4" w:space="0" w:color="000000"/>
            </w:tcBorders>
            <w:shd w:val="clear" w:color="auto" w:fill="A9D08E"/>
            <w:vAlign w:val="center"/>
          </w:tcPr>
          <w:p w14:paraId="337B17A2" w14:textId="77777777" w:rsidR="00D5662B" w:rsidRPr="000F6A55" w:rsidRDefault="00D5662B" w:rsidP="0038556B">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Alto</w:t>
            </w:r>
          </w:p>
        </w:tc>
      </w:tr>
      <w:tr w:rsidR="00D5662B" w:rsidRPr="000F6A55" w14:paraId="334A408C" w14:textId="77777777" w:rsidTr="0073629F">
        <w:trPr>
          <w:trHeight w:val="1350"/>
        </w:trPr>
        <w:tc>
          <w:tcPr>
            <w:tcW w:w="871" w:type="pct"/>
            <w:tcBorders>
              <w:left w:val="single" w:sz="4" w:space="0" w:color="000000"/>
              <w:right w:val="single" w:sz="4" w:space="0" w:color="000000"/>
            </w:tcBorders>
            <w:shd w:val="clear" w:color="auto" w:fill="auto"/>
            <w:vAlign w:val="center"/>
          </w:tcPr>
          <w:p w14:paraId="6BE7CACB" w14:textId="6F69C7E8" w:rsidR="00D5662B" w:rsidRPr="00D5662B" w:rsidRDefault="00D5662B" w:rsidP="00D5662B">
            <w:pPr>
              <w:pBdr>
                <w:top w:val="nil"/>
                <w:left w:val="nil"/>
                <w:bottom w:val="nil"/>
                <w:right w:val="nil"/>
                <w:between w:val="nil"/>
              </w:pBd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Lin. 04.01 Desarrollar servicios educativos pertinentes, diversos e inclusivos que garanticen el acceso, permanencia, logros de aprendizaje y egreso de las personas con discapacidad.</w:t>
            </w:r>
          </w:p>
        </w:tc>
        <w:tc>
          <w:tcPr>
            <w:tcW w:w="165" w:type="pct"/>
            <w:tcBorders>
              <w:top w:val="nil"/>
              <w:left w:val="nil"/>
              <w:bottom w:val="single" w:sz="4" w:space="0" w:color="000000"/>
              <w:right w:val="single" w:sz="4" w:space="0" w:color="000000"/>
            </w:tcBorders>
            <w:shd w:val="clear" w:color="auto" w:fill="auto"/>
            <w:vAlign w:val="center"/>
          </w:tcPr>
          <w:p w14:paraId="365BC422" w14:textId="77777777" w:rsidR="00D5662B" w:rsidRPr="000F6A55" w:rsidRDefault="00D5662B" w:rsidP="00D5662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15</w:t>
            </w:r>
          </w:p>
        </w:tc>
        <w:tc>
          <w:tcPr>
            <w:tcW w:w="974" w:type="pct"/>
            <w:tcBorders>
              <w:top w:val="nil"/>
              <w:left w:val="nil"/>
              <w:bottom w:val="single" w:sz="4" w:space="0" w:color="000000"/>
              <w:right w:val="single" w:sz="4" w:space="0" w:color="000000"/>
            </w:tcBorders>
            <w:shd w:val="clear" w:color="auto" w:fill="auto"/>
            <w:vAlign w:val="center"/>
          </w:tcPr>
          <w:p w14:paraId="798025E3" w14:textId="77777777" w:rsidR="00D5662B" w:rsidRPr="000F6A55" w:rsidRDefault="00D5662B" w:rsidP="00D5662B">
            <w:pPr>
              <w:spacing w:after="0" w:line="240" w:lineRule="auto"/>
              <w:rPr>
                <w:rFonts w:asciiTheme="minorHAnsi" w:hAnsiTheme="minorHAnsi" w:cstheme="minorHAnsi"/>
                <w:sz w:val="24"/>
                <w:szCs w:val="24"/>
              </w:rPr>
            </w:pPr>
            <w:r w:rsidRPr="000F6A55">
              <w:rPr>
                <w:rFonts w:asciiTheme="minorHAnsi" w:hAnsiTheme="minorHAnsi" w:cstheme="minorHAnsi"/>
                <w:sz w:val="24"/>
                <w:szCs w:val="24"/>
              </w:rPr>
              <w:t>04.01.02 Centro de Educación Básica Especial (CEBE) para niños, niñas, adolescentes, jóvenes y adultos en situación de discapacidad severa que requieren apoyos permanentes y especializados.</w:t>
            </w:r>
          </w:p>
        </w:tc>
        <w:tc>
          <w:tcPr>
            <w:tcW w:w="1058" w:type="pct"/>
            <w:tcBorders>
              <w:top w:val="nil"/>
              <w:left w:val="nil"/>
              <w:bottom w:val="single" w:sz="4" w:space="0" w:color="000000"/>
              <w:right w:val="single" w:sz="4" w:space="0" w:color="000000"/>
            </w:tcBorders>
            <w:shd w:val="clear" w:color="auto" w:fill="auto"/>
            <w:vAlign w:val="center"/>
          </w:tcPr>
          <w:p w14:paraId="443A77FD" w14:textId="77777777" w:rsidR="00D5662B" w:rsidRPr="000F6A55" w:rsidRDefault="00D5662B" w:rsidP="00D5662B">
            <w:pPr>
              <w:spacing w:after="0" w:line="240" w:lineRule="auto"/>
              <w:rPr>
                <w:rFonts w:asciiTheme="minorHAnsi" w:hAnsiTheme="minorHAnsi" w:cstheme="minorHAnsi"/>
                <w:sz w:val="24"/>
                <w:szCs w:val="24"/>
              </w:rPr>
            </w:pPr>
            <w:r w:rsidRPr="000F6A55">
              <w:rPr>
                <w:rFonts w:asciiTheme="minorHAnsi" w:hAnsiTheme="minorHAnsi" w:cstheme="minorHAnsi"/>
                <w:sz w:val="24"/>
                <w:szCs w:val="24"/>
              </w:rPr>
              <w:t>Porcentaje de personas con discapacidad severa de 3 hasta los 20 años que requieren apoyos permanentes y especializados que acceden a los Centros de Educación Básica Especial (CEBE).</w:t>
            </w:r>
          </w:p>
        </w:tc>
        <w:tc>
          <w:tcPr>
            <w:tcW w:w="511" w:type="pct"/>
            <w:tcBorders>
              <w:top w:val="nil"/>
              <w:left w:val="nil"/>
              <w:bottom w:val="single" w:sz="4" w:space="0" w:color="000000"/>
              <w:right w:val="single" w:sz="4" w:space="0" w:color="000000"/>
            </w:tcBorders>
            <w:shd w:val="clear" w:color="auto" w:fill="auto"/>
            <w:vAlign w:val="center"/>
          </w:tcPr>
          <w:p w14:paraId="121A0EF0" w14:textId="77777777" w:rsidR="00D5662B" w:rsidRPr="000F6A55" w:rsidRDefault="00D5662B" w:rsidP="00D5662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MINEDU</w:t>
            </w:r>
          </w:p>
        </w:tc>
        <w:tc>
          <w:tcPr>
            <w:tcW w:w="260" w:type="pct"/>
            <w:tcBorders>
              <w:top w:val="nil"/>
              <w:left w:val="nil"/>
              <w:bottom w:val="single" w:sz="4" w:space="0" w:color="000000"/>
              <w:right w:val="single" w:sz="4" w:space="0" w:color="000000"/>
            </w:tcBorders>
            <w:shd w:val="clear" w:color="auto" w:fill="auto"/>
            <w:vAlign w:val="center"/>
          </w:tcPr>
          <w:p w14:paraId="0CBBC17E" w14:textId="77777777" w:rsidR="00D5662B" w:rsidRPr="000F6A55" w:rsidRDefault="00D5662B" w:rsidP="00D5662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44.2</w:t>
            </w:r>
          </w:p>
        </w:tc>
        <w:tc>
          <w:tcPr>
            <w:tcW w:w="271" w:type="pct"/>
            <w:tcBorders>
              <w:top w:val="nil"/>
              <w:left w:val="nil"/>
              <w:bottom w:val="single" w:sz="4" w:space="0" w:color="000000"/>
              <w:right w:val="single" w:sz="4" w:space="0" w:color="000000"/>
            </w:tcBorders>
            <w:shd w:val="clear" w:color="auto" w:fill="auto"/>
            <w:vAlign w:val="center"/>
          </w:tcPr>
          <w:p w14:paraId="19FAAA02" w14:textId="77777777" w:rsidR="00D5662B" w:rsidRPr="000F6A55" w:rsidRDefault="00D5662B" w:rsidP="00D5662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48.45</w:t>
            </w:r>
          </w:p>
        </w:tc>
        <w:tc>
          <w:tcPr>
            <w:tcW w:w="325" w:type="pct"/>
            <w:tcBorders>
              <w:top w:val="nil"/>
              <w:left w:val="nil"/>
              <w:bottom w:val="single" w:sz="4" w:space="0" w:color="000000"/>
              <w:right w:val="single" w:sz="4" w:space="0" w:color="000000"/>
            </w:tcBorders>
            <w:shd w:val="clear" w:color="auto" w:fill="auto"/>
            <w:vAlign w:val="center"/>
          </w:tcPr>
          <w:p w14:paraId="4058E126" w14:textId="77777777" w:rsidR="00D5662B" w:rsidRPr="000F6A55" w:rsidRDefault="00D5662B" w:rsidP="00D5662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109.61</w:t>
            </w:r>
          </w:p>
        </w:tc>
        <w:tc>
          <w:tcPr>
            <w:tcW w:w="565" w:type="pct"/>
            <w:tcBorders>
              <w:top w:val="nil"/>
              <w:left w:val="nil"/>
              <w:bottom w:val="single" w:sz="4" w:space="0" w:color="000000"/>
              <w:right w:val="single" w:sz="4" w:space="0" w:color="000000"/>
            </w:tcBorders>
            <w:shd w:val="clear" w:color="auto" w:fill="A9D08E"/>
            <w:vAlign w:val="center"/>
          </w:tcPr>
          <w:p w14:paraId="2CC24127" w14:textId="77777777" w:rsidR="00D5662B" w:rsidRPr="000F6A55" w:rsidRDefault="00D5662B" w:rsidP="00D5662B">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Alto</w:t>
            </w:r>
          </w:p>
        </w:tc>
      </w:tr>
      <w:tr w:rsidR="00D5662B" w:rsidRPr="000F6A55" w14:paraId="3F3755D7" w14:textId="77777777" w:rsidTr="0073629F">
        <w:trPr>
          <w:trHeight w:val="450"/>
        </w:trPr>
        <w:tc>
          <w:tcPr>
            <w:tcW w:w="871" w:type="pct"/>
            <w:tcBorders>
              <w:left w:val="single" w:sz="4" w:space="0" w:color="000000"/>
              <w:right w:val="single" w:sz="4" w:space="0" w:color="000000"/>
            </w:tcBorders>
            <w:shd w:val="clear" w:color="auto" w:fill="auto"/>
            <w:vAlign w:val="center"/>
          </w:tcPr>
          <w:p w14:paraId="429B0A5C" w14:textId="4826F1D0" w:rsidR="00D5662B" w:rsidRPr="00D5662B" w:rsidRDefault="00D5662B" w:rsidP="00D5662B">
            <w:pPr>
              <w:pBdr>
                <w:top w:val="nil"/>
                <w:left w:val="nil"/>
                <w:bottom w:val="nil"/>
                <w:right w:val="nil"/>
                <w:between w:val="nil"/>
              </w:pBd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Lin. 04.01 Desarrollar servicios educativos pertinentes, diversos e inclusivos que garanticen el acceso, permanencia, logros de aprendizaje y egreso de las personas con discapacidad.</w:t>
            </w:r>
          </w:p>
        </w:tc>
        <w:tc>
          <w:tcPr>
            <w:tcW w:w="165" w:type="pct"/>
            <w:tcBorders>
              <w:top w:val="nil"/>
              <w:left w:val="single" w:sz="4" w:space="0" w:color="000000"/>
              <w:bottom w:val="single" w:sz="4" w:space="0" w:color="000000"/>
              <w:right w:val="single" w:sz="4" w:space="0" w:color="000000"/>
            </w:tcBorders>
            <w:shd w:val="clear" w:color="auto" w:fill="auto"/>
            <w:vAlign w:val="center"/>
          </w:tcPr>
          <w:p w14:paraId="50E93A8C" w14:textId="77777777" w:rsidR="00D5662B" w:rsidRPr="000F6A55" w:rsidRDefault="00D5662B" w:rsidP="00D5662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16</w:t>
            </w:r>
          </w:p>
        </w:tc>
        <w:tc>
          <w:tcPr>
            <w:tcW w:w="974" w:type="pct"/>
            <w:tcBorders>
              <w:top w:val="nil"/>
              <w:left w:val="single" w:sz="4" w:space="0" w:color="000000"/>
              <w:right w:val="single" w:sz="4" w:space="0" w:color="000000"/>
            </w:tcBorders>
            <w:shd w:val="clear" w:color="auto" w:fill="auto"/>
            <w:vAlign w:val="center"/>
          </w:tcPr>
          <w:p w14:paraId="1E77DF82" w14:textId="77777777" w:rsidR="00D5662B" w:rsidRPr="000F6A55" w:rsidRDefault="00D5662B" w:rsidP="00D5662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04.01.03 Servicio de Apoyo Educativo (SAE).</w:t>
            </w:r>
          </w:p>
        </w:tc>
        <w:tc>
          <w:tcPr>
            <w:tcW w:w="1058" w:type="pct"/>
            <w:tcBorders>
              <w:top w:val="nil"/>
              <w:left w:val="nil"/>
              <w:bottom w:val="single" w:sz="4" w:space="0" w:color="000000"/>
              <w:right w:val="single" w:sz="4" w:space="0" w:color="000000"/>
            </w:tcBorders>
            <w:shd w:val="clear" w:color="auto" w:fill="auto"/>
            <w:vAlign w:val="center"/>
          </w:tcPr>
          <w:p w14:paraId="77C63F1D" w14:textId="77777777" w:rsidR="00D5662B" w:rsidRPr="000F6A55" w:rsidRDefault="00D5662B" w:rsidP="00D5662B">
            <w:pPr>
              <w:spacing w:after="0" w:line="240" w:lineRule="auto"/>
              <w:rPr>
                <w:rFonts w:asciiTheme="minorHAnsi" w:hAnsiTheme="minorHAnsi" w:cstheme="minorHAnsi"/>
                <w:sz w:val="24"/>
                <w:szCs w:val="24"/>
              </w:rPr>
            </w:pPr>
            <w:r w:rsidRPr="000F6A55">
              <w:rPr>
                <w:rFonts w:asciiTheme="minorHAnsi" w:hAnsiTheme="minorHAnsi" w:cstheme="minorHAnsi"/>
                <w:sz w:val="24"/>
                <w:szCs w:val="24"/>
              </w:rPr>
              <w:t>Porcentaje de instituciones y programas educativos que reciben los Servicios de Apoyo Educativo (SAE) externo.</w:t>
            </w:r>
          </w:p>
        </w:tc>
        <w:tc>
          <w:tcPr>
            <w:tcW w:w="511" w:type="pct"/>
            <w:tcBorders>
              <w:top w:val="nil"/>
              <w:left w:val="nil"/>
              <w:bottom w:val="single" w:sz="4" w:space="0" w:color="000000"/>
              <w:right w:val="single" w:sz="4" w:space="0" w:color="000000"/>
            </w:tcBorders>
            <w:shd w:val="clear" w:color="auto" w:fill="auto"/>
            <w:vAlign w:val="center"/>
          </w:tcPr>
          <w:p w14:paraId="0B7020EB" w14:textId="77777777" w:rsidR="00D5662B" w:rsidRPr="000F6A55" w:rsidRDefault="00D5662B" w:rsidP="00D5662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MINEDU</w:t>
            </w:r>
          </w:p>
        </w:tc>
        <w:tc>
          <w:tcPr>
            <w:tcW w:w="260" w:type="pct"/>
            <w:tcBorders>
              <w:top w:val="nil"/>
              <w:left w:val="nil"/>
              <w:bottom w:val="single" w:sz="4" w:space="0" w:color="000000"/>
              <w:right w:val="single" w:sz="4" w:space="0" w:color="000000"/>
            </w:tcBorders>
            <w:shd w:val="clear" w:color="auto" w:fill="auto"/>
            <w:vAlign w:val="center"/>
          </w:tcPr>
          <w:p w14:paraId="67AB81B4" w14:textId="77777777" w:rsidR="00D5662B" w:rsidRPr="000F6A55" w:rsidRDefault="00D5662B" w:rsidP="00D5662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40.0</w:t>
            </w:r>
          </w:p>
        </w:tc>
        <w:tc>
          <w:tcPr>
            <w:tcW w:w="271" w:type="pct"/>
            <w:tcBorders>
              <w:top w:val="nil"/>
              <w:left w:val="nil"/>
              <w:bottom w:val="single" w:sz="4" w:space="0" w:color="000000"/>
              <w:right w:val="single" w:sz="4" w:space="0" w:color="000000"/>
            </w:tcBorders>
            <w:shd w:val="clear" w:color="auto" w:fill="auto"/>
            <w:vAlign w:val="center"/>
          </w:tcPr>
          <w:p w14:paraId="399BC848" w14:textId="77777777" w:rsidR="00D5662B" w:rsidRPr="000F6A55" w:rsidRDefault="00D5662B" w:rsidP="00D5662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41.7</w:t>
            </w:r>
          </w:p>
        </w:tc>
        <w:tc>
          <w:tcPr>
            <w:tcW w:w="325" w:type="pct"/>
            <w:tcBorders>
              <w:top w:val="nil"/>
              <w:left w:val="nil"/>
              <w:bottom w:val="single" w:sz="4" w:space="0" w:color="000000"/>
              <w:right w:val="single" w:sz="4" w:space="0" w:color="000000"/>
            </w:tcBorders>
            <w:shd w:val="clear" w:color="auto" w:fill="auto"/>
            <w:vAlign w:val="center"/>
          </w:tcPr>
          <w:p w14:paraId="285F4F98" w14:textId="77777777" w:rsidR="00D5662B" w:rsidRPr="000F6A55" w:rsidRDefault="00D5662B" w:rsidP="00D5662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104.4</w:t>
            </w:r>
          </w:p>
        </w:tc>
        <w:tc>
          <w:tcPr>
            <w:tcW w:w="565" w:type="pct"/>
            <w:tcBorders>
              <w:top w:val="nil"/>
              <w:left w:val="nil"/>
              <w:bottom w:val="single" w:sz="4" w:space="0" w:color="000000"/>
              <w:right w:val="single" w:sz="4" w:space="0" w:color="000000"/>
            </w:tcBorders>
            <w:shd w:val="clear" w:color="auto" w:fill="A9D08E"/>
            <w:vAlign w:val="center"/>
          </w:tcPr>
          <w:p w14:paraId="6B7D4119" w14:textId="77777777" w:rsidR="00D5662B" w:rsidRPr="000F6A55" w:rsidRDefault="00D5662B" w:rsidP="00D5662B">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Alto</w:t>
            </w:r>
          </w:p>
        </w:tc>
      </w:tr>
      <w:tr w:rsidR="00D5662B" w:rsidRPr="000F6A55" w14:paraId="0856522A" w14:textId="77777777" w:rsidTr="0073629F">
        <w:trPr>
          <w:trHeight w:val="450"/>
        </w:trPr>
        <w:tc>
          <w:tcPr>
            <w:tcW w:w="871" w:type="pct"/>
            <w:tcBorders>
              <w:left w:val="single" w:sz="4" w:space="0" w:color="000000"/>
              <w:right w:val="single" w:sz="4" w:space="0" w:color="000000"/>
            </w:tcBorders>
            <w:shd w:val="clear" w:color="auto" w:fill="auto"/>
            <w:vAlign w:val="center"/>
          </w:tcPr>
          <w:p w14:paraId="48E4F963" w14:textId="19178D02" w:rsidR="00D5662B" w:rsidRPr="00D5662B" w:rsidRDefault="00D5662B" w:rsidP="00D5662B">
            <w:pPr>
              <w:pBdr>
                <w:top w:val="nil"/>
                <w:left w:val="nil"/>
                <w:bottom w:val="nil"/>
                <w:right w:val="nil"/>
                <w:between w:val="nil"/>
              </w:pBd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Lin. 04.01 Desarrollar servicios educativos pertinentes, diversos e inclusivos que garanticen el acceso, permanencia, logros de aprendizaje y egreso de las personas con discapacidad.</w:t>
            </w:r>
          </w:p>
        </w:tc>
        <w:tc>
          <w:tcPr>
            <w:tcW w:w="165" w:type="pct"/>
            <w:tcBorders>
              <w:top w:val="nil"/>
              <w:left w:val="single" w:sz="4" w:space="0" w:color="000000"/>
              <w:bottom w:val="single" w:sz="4" w:space="0" w:color="000000"/>
              <w:right w:val="single" w:sz="4" w:space="0" w:color="000000"/>
            </w:tcBorders>
            <w:shd w:val="clear" w:color="auto" w:fill="auto"/>
            <w:vAlign w:val="center"/>
          </w:tcPr>
          <w:p w14:paraId="13403478" w14:textId="639DB338" w:rsidR="00D5662B" w:rsidRPr="000F6A55" w:rsidRDefault="00D5662B" w:rsidP="00D5662B">
            <w:pPr>
              <w:pBdr>
                <w:top w:val="nil"/>
                <w:left w:val="nil"/>
                <w:bottom w:val="nil"/>
                <w:right w:val="nil"/>
                <w:between w:val="nil"/>
              </w:pBdr>
              <w:spacing w:after="0" w:line="240" w:lineRule="auto"/>
              <w:jc w:val="center"/>
              <w:rPr>
                <w:rFonts w:asciiTheme="minorHAnsi" w:hAnsiTheme="minorHAnsi" w:cstheme="minorHAnsi"/>
                <w:color w:val="000000"/>
                <w:sz w:val="24"/>
                <w:szCs w:val="24"/>
              </w:rPr>
            </w:pPr>
            <w:r>
              <w:rPr>
                <w:rFonts w:asciiTheme="minorHAnsi" w:hAnsiTheme="minorHAnsi" w:cstheme="minorHAnsi"/>
                <w:color w:val="000000"/>
                <w:sz w:val="24"/>
                <w:szCs w:val="24"/>
              </w:rPr>
              <w:t>1</w:t>
            </w:r>
            <w:r w:rsidRPr="00D5662B">
              <w:rPr>
                <w:rFonts w:asciiTheme="minorHAnsi" w:hAnsiTheme="minorHAnsi" w:cstheme="minorHAnsi"/>
                <w:sz w:val="24"/>
                <w:szCs w:val="24"/>
              </w:rPr>
              <w:t>6</w:t>
            </w:r>
          </w:p>
        </w:tc>
        <w:tc>
          <w:tcPr>
            <w:tcW w:w="974" w:type="pct"/>
            <w:tcBorders>
              <w:left w:val="single" w:sz="4" w:space="0" w:color="000000"/>
              <w:bottom w:val="single" w:sz="4" w:space="0" w:color="000000"/>
              <w:right w:val="single" w:sz="4" w:space="0" w:color="000000"/>
            </w:tcBorders>
            <w:shd w:val="clear" w:color="auto" w:fill="auto"/>
            <w:vAlign w:val="center"/>
          </w:tcPr>
          <w:p w14:paraId="2129897B" w14:textId="54748B2F" w:rsidR="00D5662B" w:rsidRPr="000F6A55" w:rsidRDefault="00D5662B" w:rsidP="00D5662B">
            <w:pPr>
              <w:pBdr>
                <w:top w:val="nil"/>
                <w:left w:val="nil"/>
                <w:bottom w:val="nil"/>
                <w:right w:val="nil"/>
                <w:between w:val="nil"/>
              </w:pBd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sz w:val="24"/>
                <w:szCs w:val="24"/>
              </w:rPr>
              <w:t>04.01.03 Servicio de Apoyo Educativo (SAE).</w:t>
            </w:r>
          </w:p>
        </w:tc>
        <w:tc>
          <w:tcPr>
            <w:tcW w:w="1058" w:type="pct"/>
            <w:tcBorders>
              <w:top w:val="nil"/>
              <w:left w:val="nil"/>
              <w:bottom w:val="single" w:sz="4" w:space="0" w:color="000000"/>
              <w:right w:val="single" w:sz="4" w:space="0" w:color="000000"/>
            </w:tcBorders>
            <w:shd w:val="clear" w:color="auto" w:fill="auto"/>
            <w:vAlign w:val="center"/>
          </w:tcPr>
          <w:p w14:paraId="518BFBC4" w14:textId="77777777" w:rsidR="00D5662B" w:rsidRPr="000F6A55" w:rsidRDefault="00D5662B" w:rsidP="00D5662B">
            <w:pPr>
              <w:spacing w:after="0" w:line="240" w:lineRule="auto"/>
              <w:rPr>
                <w:rFonts w:asciiTheme="minorHAnsi" w:hAnsiTheme="minorHAnsi" w:cstheme="minorHAnsi"/>
                <w:sz w:val="24"/>
                <w:szCs w:val="24"/>
              </w:rPr>
            </w:pPr>
            <w:r w:rsidRPr="000F6A55">
              <w:rPr>
                <w:rFonts w:asciiTheme="minorHAnsi" w:hAnsiTheme="minorHAnsi" w:cstheme="minorHAnsi"/>
                <w:sz w:val="24"/>
                <w:szCs w:val="24"/>
              </w:rPr>
              <w:t>Porcentaje de instituciones y programas educativos que implementan los Servicios de Apoyo Educativo (SAE) interno.</w:t>
            </w:r>
          </w:p>
        </w:tc>
        <w:tc>
          <w:tcPr>
            <w:tcW w:w="511" w:type="pct"/>
            <w:tcBorders>
              <w:top w:val="nil"/>
              <w:left w:val="nil"/>
              <w:bottom w:val="single" w:sz="4" w:space="0" w:color="000000"/>
              <w:right w:val="single" w:sz="4" w:space="0" w:color="000000"/>
            </w:tcBorders>
            <w:shd w:val="clear" w:color="auto" w:fill="auto"/>
            <w:vAlign w:val="center"/>
          </w:tcPr>
          <w:p w14:paraId="02465E01" w14:textId="77777777" w:rsidR="00D5662B" w:rsidRPr="000F6A55" w:rsidRDefault="00D5662B" w:rsidP="00D5662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MINEDU</w:t>
            </w:r>
          </w:p>
        </w:tc>
        <w:tc>
          <w:tcPr>
            <w:tcW w:w="260" w:type="pct"/>
            <w:tcBorders>
              <w:top w:val="nil"/>
              <w:left w:val="nil"/>
              <w:bottom w:val="single" w:sz="4" w:space="0" w:color="000000"/>
              <w:right w:val="single" w:sz="4" w:space="0" w:color="000000"/>
            </w:tcBorders>
            <w:shd w:val="clear" w:color="auto" w:fill="auto"/>
            <w:vAlign w:val="center"/>
          </w:tcPr>
          <w:p w14:paraId="609110FF" w14:textId="77777777" w:rsidR="00D5662B" w:rsidRPr="000F6A55" w:rsidRDefault="00D5662B" w:rsidP="00D5662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30.0</w:t>
            </w:r>
          </w:p>
        </w:tc>
        <w:tc>
          <w:tcPr>
            <w:tcW w:w="271" w:type="pct"/>
            <w:tcBorders>
              <w:top w:val="nil"/>
              <w:left w:val="nil"/>
              <w:bottom w:val="single" w:sz="4" w:space="0" w:color="000000"/>
              <w:right w:val="single" w:sz="4" w:space="0" w:color="000000"/>
            </w:tcBorders>
            <w:shd w:val="clear" w:color="auto" w:fill="auto"/>
            <w:vAlign w:val="center"/>
          </w:tcPr>
          <w:p w14:paraId="3845EF2A" w14:textId="77777777" w:rsidR="00D5662B" w:rsidRPr="000F6A55" w:rsidRDefault="00D5662B" w:rsidP="00D5662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325" w:type="pct"/>
            <w:tcBorders>
              <w:top w:val="nil"/>
              <w:left w:val="nil"/>
              <w:bottom w:val="single" w:sz="4" w:space="0" w:color="000000"/>
              <w:right w:val="single" w:sz="4" w:space="0" w:color="000000"/>
            </w:tcBorders>
            <w:shd w:val="clear" w:color="auto" w:fill="auto"/>
            <w:vAlign w:val="center"/>
          </w:tcPr>
          <w:p w14:paraId="6DF4F7A5" w14:textId="77777777" w:rsidR="00D5662B" w:rsidRPr="000F6A55" w:rsidRDefault="00D5662B" w:rsidP="00D5662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L</w:t>
            </w:r>
          </w:p>
        </w:tc>
        <w:tc>
          <w:tcPr>
            <w:tcW w:w="565" w:type="pct"/>
            <w:tcBorders>
              <w:top w:val="nil"/>
              <w:left w:val="nil"/>
              <w:bottom w:val="single" w:sz="4" w:space="0" w:color="000000"/>
              <w:right w:val="single" w:sz="4" w:space="0" w:color="000000"/>
            </w:tcBorders>
            <w:shd w:val="clear" w:color="auto" w:fill="767171" w:themeFill="background2" w:themeFillShade="80"/>
            <w:vAlign w:val="center"/>
          </w:tcPr>
          <w:p w14:paraId="69CD6987" w14:textId="77777777" w:rsidR="00D5662B" w:rsidRPr="000F6A55" w:rsidRDefault="00D5662B" w:rsidP="00D5662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Limitaciones</w:t>
            </w:r>
          </w:p>
        </w:tc>
      </w:tr>
      <w:tr w:rsidR="00D5662B" w:rsidRPr="000F6A55" w14:paraId="63754B55" w14:textId="77777777" w:rsidTr="0073629F">
        <w:trPr>
          <w:trHeight w:val="1275"/>
        </w:trPr>
        <w:tc>
          <w:tcPr>
            <w:tcW w:w="871" w:type="pct"/>
            <w:tcBorders>
              <w:left w:val="single" w:sz="4" w:space="0" w:color="000000"/>
              <w:right w:val="single" w:sz="4" w:space="0" w:color="000000"/>
            </w:tcBorders>
            <w:shd w:val="clear" w:color="auto" w:fill="auto"/>
            <w:vAlign w:val="center"/>
          </w:tcPr>
          <w:p w14:paraId="729ABADE" w14:textId="37895467" w:rsidR="00D5662B" w:rsidRPr="00D5662B" w:rsidRDefault="00D5662B" w:rsidP="00D5662B">
            <w:pPr>
              <w:pBdr>
                <w:top w:val="nil"/>
                <w:left w:val="nil"/>
                <w:bottom w:val="nil"/>
                <w:right w:val="nil"/>
                <w:between w:val="nil"/>
              </w:pBd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Lin. 04.01 Desarrollar servicios educativos pertinentes, diversos e inclusivos que garanticen el acceso, permanencia, logros de aprendizaje y egreso de las personas con discapacidad.</w:t>
            </w:r>
          </w:p>
        </w:tc>
        <w:tc>
          <w:tcPr>
            <w:tcW w:w="165" w:type="pct"/>
            <w:tcBorders>
              <w:top w:val="nil"/>
              <w:left w:val="single" w:sz="4" w:space="0" w:color="000000"/>
              <w:bottom w:val="single" w:sz="4" w:space="0" w:color="000000"/>
              <w:right w:val="single" w:sz="4" w:space="0" w:color="000000"/>
            </w:tcBorders>
            <w:shd w:val="clear" w:color="auto" w:fill="auto"/>
            <w:vAlign w:val="center"/>
          </w:tcPr>
          <w:p w14:paraId="34FFDDE5" w14:textId="77777777" w:rsidR="00D5662B" w:rsidRPr="000F6A55" w:rsidRDefault="00D5662B" w:rsidP="00D5662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17</w:t>
            </w:r>
          </w:p>
        </w:tc>
        <w:tc>
          <w:tcPr>
            <w:tcW w:w="974" w:type="pct"/>
            <w:tcBorders>
              <w:top w:val="nil"/>
              <w:left w:val="single" w:sz="4" w:space="0" w:color="000000"/>
              <w:right w:val="single" w:sz="4" w:space="0" w:color="000000"/>
            </w:tcBorders>
            <w:shd w:val="clear" w:color="auto" w:fill="auto"/>
            <w:vAlign w:val="center"/>
          </w:tcPr>
          <w:p w14:paraId="56F06EC9" w14:textId="73BEF188" w:rsidR="00D5662B" w:rsidRPr="000F6A55" w:rsidRDefault="00D5662B" w:rsidP="00D5662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04.01.04 Formación a docentes y otros agentes educativos de instituciones y programas educativos públicos de educación básica bajo un enfoque inclusivo o de atención a la diversidad en materia de discapacidad.</w:t>
            </w:r>
          </w:p>
        </w:tc>
        <w:tc>
          <w:tcPr>
            <w:tcW w:w="1058" w:type="pct"/>
            <w:tcBorders>
              <w:top w:val="nil"/>
              <w:left w:val="nil"/>
              <w:bottom w:val="single" w:sz="4" w:space="0" w:color="000000"/>
              <w:right w:val="single" w:sz="4" w:space="0" w:color="000000"/>
            </w:tcBorders>
            <w:shd w:val="clear" w:color="auto" w:fill="auto"/>
            <w:vAlign w:val="center"/>
          </w:tcPr>
          <w:p w14:paraId="60D6F1A1" w14:textId="77777777" w:rsidR="00D5662B" w:rsidRPr="000F6A55" w:rsidRDefault="00D5662B" w:rsidP="00D5662B">
            <w:pPr>
              <w:spacing w:after="0" w:line="240" w:lineRule="auto"/>
              <w:rPr>
                <w:rFonts w:asciiTheme="minorHAnsi" w:hAnsiTheme="minorHAnsi" w:cstheme="minorHAnsi"/>
                <w:sz w:val="24"/>
                <w:szCs w:val="24"/>
              </w:rPr>
            </w:pPr>
            <w:r w:rsidRPr="000F6A55">
              <w:rPr>
                <w:rFonts w:asciiTheme="minorHAnsi" w:hAnsiTheme="minorHAnsi" w:cstheme="minorHAnsi"/>
                <w:sz w:val="24"/>
                <w:szCs w:val="24"/>
              </w:rPr>
              <w:t>Porcentaje de docentes de instituciones y programas educativos públicos de educación básica con estudiantes con discapacidad que participan de acciones formativas bajo un enfoque inclusivo o de atención a la diversidad en materia de discapacidad.</w:t>
            </w:r>
          </w:p>
        </w:tc>
        <w:tc>
          <w:tcPr>
            <w:tcW w:w="511" w:type="pct"/>
            <w:tcBorders>
              <w:top w:val="nil"/>
              <w:left w:val="nil"/>
              <w:bottom w:val="single" w:sz="4" w:space="0" w:color="000000"/>
              <w:right w:val="single" w:sz="4" w:space="0" w:color="000000"/>
            </w:tcBorders>
            <w:shd w:val="clear" w:color="auto" w:fill="auto"/>
            <w:vAlign w:val="center"/>
          </w:tcPr>
          <w:p w14:paraId="31009ACF" w14:textId="77777777" w:rsidR="00D5662B" w:rsidRPr="000F6A55" w:rsidRDefault="00D5662B" w:rsidP="00D5662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MINEDU</w:t>
            </w:r>
          </w:p>
        </w:tc>
        <w:tc>
          <w:tcPr>
            <w:tcW w:w="260" w:type="pct"/>
            <w:tcBorders>
              <w:top w:val="nil"/>
              <w:left w:val="nil"/>
              <w:bottom w:val="single" w:sz="4" w:space="0" w:color="000000"/>
              <w:right w:val="single" w:sz="4" w:space="0" w:color="000000"/>
            </w:tcBorders>
            <w:shd w:val="clear" w:color="auto" w:fill="auto"/>
            <w:vAlign w:val="center"/>
          </w:tcPr>
          <w:p w14:paraId="7F3FD18F" w14:textId="77777777" w:rsidR="00D5662B" w:rsidRPr="000F6A55" w:rsidRDefault="00D5662B" w:rsidP="00D5662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11.0</w:t>
            </w:r>
          </w:p>
        </w:tc>
        <w:tc>
          <w:tcPr>
            <w:tcW w:w="271" w:type="pct"/>
            <w:tcBorders>
              <w:top w:val="nil"/>
              <w:left w:val="nil"/>
              <w:bottom w:val="single" w:sz="4" w:space="0" w:color="000000"/>
              <w:right w:val="single" w:sz="4" w:space="0" w:color="000000"/>
            </w:tcBorders>
            <w:shd w:val="clear" w:color="auto" w:fill="auto"/>
            <w:vAlign w:val="center"/>
          </w:tcPr>
          <w:p w14:paraId="4E575D66" w14:textId="77777777" w:rsidR="00D5662B" w:rsidRPr="000F6A55" w:rsidRDefault="00D5662B" w:rsidP="00D5662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325" w:type="pct"/>
            <w:tcBorders>
              <w:top w:val="nil"/>
              <w:left w:val="nil"/>
              <w:bottom w:val="single" w:sz="4" w:space="0" w:color="000000"/>
              <w:right w:val="single" w:sz="4" w:space="0" w:color="000000"/>
            </w:tcBorders>
            <w:shd w:val="clear" w:color="auto" w:fill="auto"/>
            <w:vAlign w:val="center"/>
          </w:tcPr>
          <w:p w14:paraId="08A6F50A" w14:textId="77777777" w:rsidR="00D5662B" w:rsidRPr="000F6A55" w:rsidRDefault="00D5662B" w:rsidP="00D5662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L</w:t>
            </w:r>
          </w:p>
        </w:tc>
        <w:tc>
          <w:tcPr>
            <w:tcW w:w="565" w:type="pct"/>
            <w:tcBorders>
              <w:top w:val="nil"/>
              <w:left w:val="nil"/>
              <w:bottom w:val="single" w:sz="4" w:space="0" w:color="000000"/>
              <w:right w:val="single" w:sz="4" w:space="0" w:color="000000"/>
            </w:tcBorders>
            <w:shd w:val="clear" w:color="auto" w:fill="767171" w:themeFill="background2" w:themeFillShade="80"/>
            <w:vAlign w:val="center"/>
          </w:tcPr>
          <w:p w14:paraId="08133217" w14:textId="77777777" w:rsidR="00D5662B" w:rsidRPr="000F6A55" w:rsidRDefault="00D5662B" w:rsidP="00D5662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Limitaciones</w:t>
            </w:r>
          </w:p>
        </w:tc>
      </w:tr>
      <w:tr w:rsidR="00D5662B" w:rsidRPr="000F6A55" w14:paraId="4AF63F25" w14:textId="77777777" w:rsidTr="0073629F">
        <w:trPr>
          <w:trHeight w:val="1125"/>
        </w:trPr>
        <w:tc>
          <w:tcPr>
            <w:tcW w:w="871" w:type="pct"/>
            <w:tcBorders>
              <w:left w:val="single" w:sz="4" w:space="0" w:color="000000"/>
              <w:bottom w:val="single" w:sz="4" w:space="0" w:color="000000"/>
              <w:right w:val="single" w:sz="4" w:space="0" w:color="000000"/>
            </w:tcBorders>
            <w:shd w:val="clear" w:color="auto" w:fill="auto"/>
            <w:vAlign w:val="center"/>
          </w:tcPr>
          <w:p w14:paraId="25D7F7D0" w14:textId="2A77C29E" w:rsidR="00D5662B" w:rsidRPr="00D5662B" w:rsidRDefault="00D5662B" w:rsidP="00D5662B">
            <w:pPr>
              <w:pBdr>
                <w:top w:val="nil"/>
                <w:left w:val="nil"/>
                <w:bottom w:val="nil"/>
                <w:right w:val="nil"/>
                <w:between w:val="nil"/>
              </w:pBd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lastRenderedPageBreak/>
              <w:t>Lin. 04.01 Desarrollar servicios educativos pertinentes, diversos e inclusivos que garanticen el acceso, permanencia, logros de aprendizaje y egreso de las personas con discapacidad.</w:t>
            </w:r>
          </w:p>
        </w:tc>
        <w:tc>
          <w:tcPr>
            <w:tcW w:w="165" w:type="pct"/>
            <w:tcBorders>
              <w:top w:val="nil"/>
              <w:left w:val="single" w:sz="4" w:space="0" w:color="000000"/>
              <w:bottom w:val="single" w:sz="4" w:space="0" w:color="000000"/>
              <w:right w:val="single" w:sz="4" w:space="0" w:color="000000"/>
            </w:tcBorders>
            <w:shd w:val="clear" w:color="auto" w:fill="auto"/>
            <w:vAlign w:val="center"/>
          </w:tcPr>
          <w:p w14:paraId="694AAAAC" w14:textId="24A6E936" w:rsidR="00D5662B" w:rsidRPr="000F6A55" w:rsidRDefault="00D5662B" w:rsidP="00D5662B">
            <w:pPr>
              <w:widowControl w:val="0"/>
              <w:pBdr>
                <w:top w:val="nil"/>
                <w:left w:val="nil"/>
                <w:bottom w:val="nil"/>
                <w:right w:val="nil"/>
                <w:between w:val="nil"/>
              </w:pBdr>
              <w:spacing w:after="0" w:line="276" w:lineRule="auto"/>
              <w:rPr>
                <w:rFonts w:asciiTheme="minorHAnsi" w:hAnsiTheme="minorHAnsi" w:cstheme="minorHAnsi"/>
                <w:color w:val="FFFFFF"/>
                <w:sz w:val="24"/>
                <w:szCs w:val="24"/>
              </w:rPr>
            </w:pPr>
            <w:r w:rsidRPr="000F6A55">
              <w:rPr>
                <w:rFonts w:asciiTheme="minorHAnsi" w:hAnsiTheme="minorHAnsi" w:cstheme="minorHAnsi"/>
                <w:sz w:val="24"/>
                <w:szCs w:val="24"/>
              </w:rPr>
              <w:t>17</w:t>
            </w:r>
          </w:p>
        </w:tc>
        <w:tc>
          <w:tcPr>
            <w:tcW w:w="974" w:type="pct"/>
            <w:tcBorders>
              <w:left w:val="single" w:sz="4" w:space="0" w:color="000000"/>
              <w:bottom w:val="single" w:sz="4" w:space="0" w:color="000000"/>
              <w:right w:val="single" w:sz="4" w:space="0" w:color="000000"/>
            </w:tcBorders>
            <w:shd w:val="clear" w:color="auto" w:fill="auto"/>
            <w:vAlign w:val="center"/>
          </w:tcPr>
          <w:p w14:paraId="70826697" w14:textId="518FC9FB" w:rsidR="00D5662B" w:rsidRPr="000F6A55" w:rsidRDefault="00D5662B" w:rsidP="00D5662B">
            <w:pPr>
              <w:pBdr>
                <w:top w:val="nil"/>
                <w:left w:val="nil"/>
                <w:bottom w:val="nil"/>
                <w:right w:val="nil"/>
                <w:between w:val="nil"/>
              </w:pBd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sz w:val="24"/>
                <w:szCs w:val="24"/>
              </w:rPr>
              <w:t>04.01.04 Formación a docentes y otros agentes educativos de instituciones y programas educativos públicos de educación básica bajo un enfoque inclusivo o de atención a la diversidad en materia de discapacidad.</w:t>
            </w:r>
          </w:p>
        </w:tc>
        <w:tc>
          <w:tcPr>
            <w:tcW w:w="1058" w:type="pct"/>
            <w:tcBorders>
              <w:top w:val="nil"/>
              <w:left w:val="nil"/>
              <w:bottom w:val="single" w:sz="4" w:space="0" w:color="000000"/>
              <w:right w:val="single" w:sz="4" w:space="0" w:color="000000"/>
            </w:tcBorders>
            <w:shd w:val="clear" w:color="auto" w:fill="auto"/>
            <w:vAlign w:val="center"/>
          </w:tcPr>
          <w:p w14:paraId="55A6B474" w14:textId="77777777" w:rsidR="00D5662B" w:rsidRPr="000F6A55" w:rsidRDefault="00D5662B" w:rsidP="00D5662B">
            <w:pPr>
              <w:spacing w:after="0" w:line="240" w:lineRule="auto"/>
              <w:rPr>
                <w:rFonts w:asciiTheme="minorHAnsi" w:hAnsiTheme="minorHAnsi" w:cstheme="minorHAnsi"/>
                <w:sz w:val="24"/>
                <w:szCs w:val="24"/>
              </w:rPr>
            </w:pPr>
            <w:r w:rsidRPr="000F6A55">
              <w:rPr>
                <w:rFonts w:asciiTheme="minorHAnsi" w:hAnsiTheme="minorHAnsi" w:cstheme="minorHAnsi"/>
                <w:sz w:val="24"/>
                <w:szCs w:val="24"/>
              </w:rPr>
              <w:t>Porcentaje de otros agentes educativos de instituciones y programas educativos públicos de educación básica con estudiantes con discapacidad que participan de acciones formativas bajo un enfoque inclusivo o de atención a la diversidad en materia de discapacidad.</w:t>
            </w:r>
          </w:p>
        </w:tc>
        <w:tc>
          <w:tcPr>
            <w:tcW w:w="511" w:type="pct"/>
            <w:tcBorders>
              <w:top w:val="nil"/>
              <w:left w:val="nil"/>
              <w:bottom w:val="single" w:sz="4" w:space="0" w:color="000000"/>
              <w:right w:val="single" w:sz="4" w:space="0" w:color="000000"/>
            </w:tcBorders>
            <w:shd w:val="clear" w:color="auto" w:fill="auto"/>
            <w:vAlign w:val="center"/>
          </w:tcPr>
          <w:p w14:paraId="77659AE2" w14:textId="77777777" w:rsidR="00D5662B" w:rsidRPr="000F6A55" w:rsidRDefault="00D5662B" w:rsidP="00D5662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MINEDU</w:t>
            </w:r>
          </w:p>
        </w:tc>
        <w:tc>
          <w:tcPr>
            <w:tcW w:w="260" w:type="pct"/>
            <w:tcBorders>
              <w:top w:val="nil"/>
              <w:left w:val="nil"/>
              <w:bottom w:val="single" w:sz="4" w:space="0" w:color="000000"/>
              <w:right w:val="single" w:sz="4" w:space="0" w:color="000000"/>
            </w:tcBorders>
            <w:shd w:val="clear" w:color="auto" w:fill="auto"/>
            <w:vAlign w:val="center"/>
          </w:tcPr>
          <w:p w14:paraId="0FF3BAA7" w14:textId="77777777" w:rsidR="00D5662B" w:rsidRPr="000F6A55" w:rsidRDefault="00D5662B" w:rsidP="00D5662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15.0</w:t>
            </w:r>
          </w:p>
        </w:tc>
        <w:tc>
          <w:tcPr>
            <w:tcW w:w="271" w:type="pct"/>
            <w:tcBorders>
              <w:top w:val="nil"/>
              <w:left w:val="nil"/>
              <w:bottom w:val="single" w:sz="4" w:space="0" w:color="000000"/>
              <w:right w:val="single" w:sz="4" w:space="0" w:color="000000"/>
            </w:tcBorders>
            <w:shd w:val="clear" w:color="auto" w:fill="auto"/>
            <w:vAlign w:val="center"/>
          </w:tcPr>
          <w:p w14:paraId="144C5789" w14:textId="77777777" w:rsidR="00D5662B" w:rsidRPr="000F6A55" w:rsidRDefault="00D5662B" w:rsidP="00D5662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325" w:type="pct"/>
            <w:tcBorders>
              <w:top w:val="nil"/>
              <w:left w:val="nil"/>
              <w:bottom w:val="single" w:sz="4" w:space="0" w:color="000000"/>
              <w:right w:val="single" w:sz="4" w:space="0" w:color="000000"/>
            </w:tcBorders>
            <w:shd w:val="clear" w:color="auto" w:fill="auto"/>
            <w:vAlign w:val="center"/>
          </w:tcPr>
          <w:p w14:paraId="4FC6E574" w14:textId="77777777" w:rsidR="00D5662B" w:rsidRPr="000F6A55" w:rsidRDefault="00D5662B" w:rsidP="00D5662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L</w:t>
            </w:r>
          </w:p>
        </w:tc>
        <w:tc>
          <w:tcPr>
            <w:tcW w:w="565" w:type="pct"/>
            <w:tcBorders>
              <w:top w:val="nil"/>
              <w:left w:val="nil"/>
              <w:bottom w:val="single" w:sz="4" w:space="0" w:color="000000"/>
              <w:right w:val="single" w:sz="4" w:space="0" w:color="000000"/>
            </w:tcBorders>
            <w:shd w:val="clear" w:color="auto" w:fill="767171" w:themeFill="background2" w:themeFillShade="80"/>
            <w:vAlign w:val="center"/>
          </w:tcPr>
          <w:p w14:paraId="1C5D864F" w14:textId="77777777" w:rsidR="00D5662B" w:rsidRPr="000F6A55" w:rsidRDefault="00D5662B" w:rsidP="00D5662B">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Limitaciones</w:t>
            </w:r>
          </w:p>
        </w:tc>
      </w:tr>
      <w:tr w:rsidR="00D5662B" w:rsidRPr="000F6A55" w14:paraId="1CEB0246" w14:textId="77777777" w:rsidTr="0038556B">
        <w:trPr>
          <w:trHeight w:val="900"/>
        </w:trPr>
        <w:tc>
          <w:tcPr>
            <w:tcW w:w="871" w:type="pct"/>
            <w:tcBorders>
              <w:top w:val="nil"/>
              <w:left w:val="single" w:sz="4" w:space="0" w:color="000000"/>
              <w:bottom w:val="single" w:sz="4" w:space="0" w:color="000000"/>
              <w:right w:val="single" w:sz="4" w:space="0" w:color="000000"/>
            </w:tcBorders>
            <w:shd w:val="clear" w:color="auto" w:fill="auto"/>
            <w:vAlign w:val="center"/>
          </w:tcPr>
          <w:p w14:paraId="63E13BFE" w14:textId="77777777" w:rsidR="00D5662B" w:rsidRPr="000F6A55" w:rsidRDefault="00D5662B" w:rsidP="00D5662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Lin 04.02 Promover el acceso, la promoción y la culminación en la formación técnico-productiva y educación superior de las personas con discapacidad.</w:t>
            </w:r>
          </w:p>
        </w:tc>
        <w:tc>
          <w:tcPr>
            <w:tcW w:w="165" w:type="pct"/>
            <w:tcBorders>
              <w:top w:val="nil"/>
              <w:left w:val="nil"/>
              <w:bottom w:val="single" w:sz="4" w:space="0" w:color="000000"/>
              <w:right w:val="single" w:sz="4" w:space="0" w:color="000000"/>
            </w:tcBorders>
            <w:shd w:val="clear" w:color="auto" w:fill="auto"/>
            <w:vAlign w:val="center"/>
          </w:tcPr>
          <w:p w14:paraId="52C75909" w14:textId="77777777" w:rsidR="00D5662B" w:rsidRPr="000F6A55" w:rsidRDefault="00D5662B" w:rsidP="00D5662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 </w:t>
            </w:r>
          </w:p>
        </w:tc>
        <w:tc>
          <w:tcPr>
            <w:tcW w:w="974" w:type="pct"/>
            <w:tcBorders>
              <w:top w:val="nil"/>
              <w:left w:val="nil"/>
              <w:bottom w:val="single" w:sz="4" w:space="0" w:color="000000"/>
              <w:right w:val="single" w:sz="4" w:space="0" w:color="000000"/>
            </w:tcBorders>
            <w:shd w:val="clear" w:color="auto" w:fill="auto"/>
            <w:vAlign w:val="center"/>
          </w:tcPr>
          <w:p w14:paraId="44AF9F56" w14:textId="77777777" w:rsidR="00D5662B" w:rsidRPr="000F6A55" w:rsidRDefault="00D5662B" w:rsidP="00D5662B">
            <w:pPr>
              <w:spacing w:after="0" w:line="240" w:lineRule="auto"/>
              <w:rPr>
                <w:rFonts w:asciiTheme="minorHAnsi" w:hAnsiTheme="minorHAnsi" w:cstheme="minorHAnsi"/>
                <w:sz w:val="24"/>
                <w:szCs w:val="24"/>
              </w:rPr>
            </w:pPr>
            <w:r w:rsidRPr="000F6A55">
              <w:rPr>
                <w:rFonts w:asciiTheme="minorHAnsi" w:hAnsiTheme="minorHAnsi" w:cstheme="minorHAnsi"/>
                <w:sz w:val="24"/>
                <w:szCs w:val="24"/>
              </w:rPr>
              <w:t>Sin servicios</w:t>
            </w:r>
          </w:p>
        </w:tc>
        <w:tc>
          <w:tcPr>
            <w:tcW w:w="1058" w:type="pct"/>
            <w:tcBorders>
              <w:top w:val="nil"/>
              <w:left w:val="nil"/>
              <w:bottom w:val="single" w:sz="4" w:space="0" w:color="000000"/>
              <w:right w:val="single" w:sz="4" w:space="0" w:color="000000"/>
            </w:tcBorders>
            <w:shd w:val="clear" w:color="auto" w:fill="auto"/>
            <w:vAlign w:val="center"/>
          </w:tcPr>
          <w:p w14:paraId="208083C1" w14:textId="77777777" w:rsidR="00D5662B" w:rsidRPr="000F6A55" w:rsidRDefault="00D5662B" w:rsidP="00D5662B">
            <w:pPr>
              <w:spacing w:after="0" w:line="240" w:lineRule="auto"/>
              <w:rPr>
                <w:rFonts w:asciiTheme="minorHAnsi" w:hAnsiTheme="minorHAnsi" w:cstheme="minorHAnsi"/>
                <w:sz w:val="24"/>
                <w:szCs w:val="24"/>
              </w:rPr>
            </w:pPr>
            <w:r w:rsidRPr="000F6A55">
              <w:rPr>
                <w:rFonts w:asciiTheme="minorHAnsi" w:hAnsiTheme="minorHAnsi" w:cstheme="minorHAnsi"/>
                <w:sz w:val="24"/>
                <w:szCs w:val="24"/>
              </w:rPr>
              <w:t>-</w:t>
            </w:r>
          </w:p>
        </w:tc>
        <w:tc>
          <w:tcPr>
            <w:tcW w:w="511" w:type="pct"/>
            <w:tcBorders>
              <w:top w:val="nil"/>
              <w:left w:val="nil"/>
              <w:bottom w:val="single" w:sz="4" w:space="0" w:color="000000"/>
              <w:right w:val="single" w:sz="4" w:space="0" w:color="000000"/>
            </w:tcBorders>
            <w:shd w:val="clear" w:color="auto" w:fill="auto"/>
            <w:vAlign w:val="center"/>
          </w:tcPr>
          <w:p w14:paraId="7D4B50F6" w14:textId="77777777" w:rsidR="00D5662B" w:rsidRPr="000F6A55" w:rsidRDefault="00D5662B" w:rsidP="00D5662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 </w:t>
            </w:r>
          </w:p>
        </w:tc>
        <w:tc>
          <w:tcPr>
            <w:tcW w:w="260" w:type="pct"/>
            <w:tcBorders>
              <w:top w:val="nil"/>
              <w:left w:val="nil"/>
              <w:bottom w:val="single" w:sz="4" w:space="0" w:color="000000"/>
              <w:right w:val="single" w:sz="4" w:space="0" w:color="000000"/>
            </w:tcBorders>
            <w:shd w:val="clear" w:color="auto" w:fill="auto"/>
            <w:vAlign w:val="center"/>
          </w:tcPr>
          <w:p w14:paraId="4D6DE301" w14:textId="77777777" w:rsidR="00D5662B" w:rsidRPr="000F6A55" w:rsidRDefault="00D5662B" w:rsidP="00D5662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 </w:t>
            </w:r>
          </w:p>
        </w:tc>
        <w:tc>
          <w:tcPr>
            <w:tcW w:w="271" w:type="pct"/>
            <w:tcBorders>
              <w:top w:val="nil"/>
              <w:left w:val="nil"/>
              <w:bottom w:val="single" w:sz="4" w:space="0" w:color="000000"/>
              <w:right w:val="single" w:sz="4" w:space="0" w:color="000000"/>
            </w:tcBorders>
            <w:shd w:val="clear" w:color="auto" w:fill="auto"/>
            <w:vAlign w:val="center"/>
          </w:tcPr>
          <w:p w14:paraId="0BAA7E19" w14:textId="77777777" w:rsidR="00D5662B" w:rsidRPr="000F6A55" w:rsidRDefault="00D5662B" w:rsidP="00D5662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 </w:t>
            </w:r>
          </w:p>
        </w:tc>
        <w:tc>
          <w:tcPr>
            <w:tcW w:w="325" w:type="pct"/>
            <w:tcBorders>
              <w:top w:val="nil"/>
              <w:left w:val="nil"/>
              <w:bottom w:val="single" w:sz="4" w:space="0" w:color="000000"/>
              <w:right w:val="single" w:sz="4" w:space="0" w:color="000000"/>
            </w:tcBorders>
            <w:shd w:val="clear" w:color="auto" w:fill="auto"/>
            <w:vAlign w:val="center"/>
          </w:tcPr>
          <w:p w14:paraId="26B44BAB" w14:textId="77777777" w:rsidR="00D5662B" w:rsidRPr="000F6A55" w:rsidRDefault="00D5662B" w:rsidP="00D5662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 </w:t>
            </w:r>
          </w:p>
        </w:tc>
        <w:tc>
          <w:tcPr>
            <w:tcW w:w="565" w:type="pct"/>
            <w:tcBorders>
              <w:top w:val="nil"/>
              <w:left w:val="nil"/>
              <w:bottom w:val="single" w:sz="4" w:space="0" w:color="000000"/>
              <w:right w:val="single" w:sz="4" w:space="0" w:color="000000"/>
            </w:tcBorders>
            <w:shd w:val="clear" w:color="auto" w:fill="auto"/>
            <w:vAlign w:val="center"/>
          </w:tcPr>
          <w:p w14:paraId="6DC796A4" w14:textId="77777777" w:rsidR="00D5662B" w:rsidRPr="000F6A55" w:rsidRDefault="00D5662B" w:rsidP="00D5662B">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 </w:t>
            </w:r>
          </w:p>
        </w:tc>
      </w:tr>
    </w:tbl>
    <w:p w14:paraId="7EC2F218"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Elaboración propia.</w:t>
      </w:r>
    </w:p>
    <w:p w14:paraId="78C09808" w14:textId="77777777" w:rsidR="00B611A1" w:rsidRPr="000F6A55" w:rsidRDefault="00B611A1">
      <w:pPr>
        <w:spacing w:after="0"/>
        <w:jc w:val="both"/>
        <w:rPr>
          <w:rFonts w:asciiTheme="minorHAnsi" w:hAnsiTheme="minorHAnsi" w:cstheme="minorHAnsi"/>
          <w:sz w:val="24"/>
          <w:szCs w:val="24"/>
        </w:rPr>
      </w:pPr>
    </w:p>
    <w:p w14:paraId="69CBFAAE" w14:textId="3C21D3A1" w:rsidR="006142C4" w:rsidRPr="000F6A55" w:rsidRDefault="002F0558">
      <w:pPr>
        <w:spacing w:after="0"/>
        <w:jc w:val="both"/>
        <w:rPr>
          <w:rFonts w:asciiTheme="minorHAnsi" w:hAnsiTheme="minorHAnsi" w:cstheme="minorHAnsi"/>
          <w:sz w:val="24"/>
          <w:szCs w:val="24"/>
        </w:rPr>
      </w:pPr>
      <w:r w:rsidRPr="000F6A55">
        <w:rPr>
          <w:rFonts w:asciiTheme="minorHAnsi" w:hAnsiTheme="minorHAnsi" w:cstheme="minorHAnsi"/>
          <w:sz w:val="24"/>
          <w:szCs w:val="24"/>
        </w:rPr>
        <w:t>El OP.05 cuenta con un nivel de cumplimiento alto en su indicador de OP, sin embargo, a nivel de servicios, el 20 si bien logra un avance superior a 200%, las metas deberán ser evaluadas. Por otro lado, el servicio 21 aún no se encuentra implementado y el 19 no cuenta con metas.</w:t>
      </w:r>
    </w:p>
    <w:p w14:paraId="515CE556" w14:textId="77777777" w:rsidR="006142C4" w:rsidRPr="000F6A55" w:rsidRDefault="006142C4">
      <w:pPr>
        <w:spacing w:after="0"/>
        <w:jc w:val="both"/>
        <w:rPr>
          <w:rFonts w:asciiTheme="minorHAnsi" w:hAnsiTheme="minorHAnsi" w:cstheme="minorHAnsi"/>
          <w:sz w:val="24"/>
          <w:szCs w:val="24"/>
        </w:rPr>
      </w:pPr>
    </w:p>
    <w:p w14:paraId="73D7054E" w14:textId="6AD3F922" w:rsidR="006142C4" w:rsidRDefault="002F0558">
      <w:pPr>
        <w:pBdr>
          <w:top w:val="nil"/>
          <w:left w:val="nil"/>
          <w:bottom w:val="nil"/>
          <w:right w:val="nil"/>
          <w:between w:val="nil"/>
        </w:pBdr>
        <w:spacing w:after="200" w:line="240" w:lineRule="auto"/>
        <w:ind w:right="49"/>
        <w:jc w:val="center"/>
        <w:rPr>
          <w:rFonts w:asciiTheme="minorHAnsi" w:hAnsiTheme="minorHAnsi" w:cstheme="minorHAnsi"/>
          <w:b/>
          <w:color w:val="000000"/>
          <w:sz w:val="24"/>
          <w:szCs w:val="24"/>
        </w:rPr>
      </w:pPr>
      <w:r w:rsidRPr="00692326">
        <w:rPr>
          <w:rFonts w:asciiTheme="minorHAnsi" w:hAnsiTheme="minorHAnsi" w:cstheme="minorHAnsi"/>
          <w:b/>
          <w:color w:val="000000"/>
          <w:sz w:val="24"/>
          <w:szCs w:val="24"/>
        </w:rPr>
        <w:t>Tabla 17: Nivel de cumplimiento de los IOP e ISS del OP.05 en</w:t>
      </w:r>
      <w:r w:rsidRPr="00692326">
        <w:rPr>
          <w:rFonts w:asciiTheme="minorHAnsi" w:hAnsiTheme="minorHAnsi" w:cstheme="minorHAnsi"/>
          <w:b/>
          <w:color w:val="44546A"/>
          <w:sz w:val="24"/>
          <w:szCs w:val="24"/>
        </w:rPr>
        <w:t xml:space="preserve"> </w:t>
      </w:r>
      <w:r w:rsidRPr="00692326">
        <w:rPr>
          <w:rFonts w:asciiTheme="minorHAnsi" w:hAnsiTheme="minorHAnsi" w:cstheme="minorHAnsi"/>
          <w:b/>
          <w:color w:val="000000"/>
          <w:sz w:val="24"/>
          <w:szCs w:val="24"/>
        </w:rPr>
        <w:t>el</w:t>
      </w:r>
      <w:r w:rsidRPr="00692326">
        <w:rPr>
          <w:rFonts w:asciiTheme="minorHAnsi" w:hAnsiTheme="minorHAnsi" w:cstheme="minorHAnsi"/>
          <w:b/>
          <w:color w:val="44546A"/>
          <w:sz w:val="24"/>
          <w:szCs w:val="24"/>
        </w:rPr>
        <w:t xml:space="preserve"> </w:t>
      </w:r>
      <w:r w:rsidRPr="00692326">
        <w:rPr>
          <w:rFonts w:asciiTheme="minorHAnsi" w:hAnsiTheme="minorHAnsi" w:cstheme="minorHAnsi"/>
          <w:b/>
          <w:color w:val="000000"/>
          <w:sz w:val="24"/>
          <w:szCs w:val="24"/>
        </w:rPr>
        <w:t>2022</w:t>
      </w:r>
    </w:p>
    <w:p w14:paraId="5ECC47F8" w14:textId="23797785" w:rsidR="00351378" w:rsidRDefault="00351378" w:rsidP="00351378">
      <w:pPr>
        <w:pBdr>
          <w:top w:val="nil"/>
          <w:left w:val="nil"/>
          <w:bottom w:val="nil"/>
          <w:right w:val="nil"/>
          <w:between w:val="nil"/>
        </w:pBdr>
        <w:spacing w:after="200" w:line="240" w:lineRule="auto"/>
        <w:jc w:val="both"/>
        <w:rPr>
          <w:rFonts w:asciiTheme="minorHAnsi" w:hAnsiTheme="minorHAnsi" w:cstheme="minorHAnsi"/>
          <w:color w:val="000000"/>
          <w:sz w:val="24"/>
          <w:szCs w:val="24"/>
        </w:rPr>
      </w:pPr>
      <w:r w:rsidRPr="0038556B">
        <w:rPr>
          <w:rFonts w:asciiTheme="minorHAnsi" w:hAnsiTheme="minorHAnsi" w:cstheme="minorHAnsi"/>
          <w:color w:val="000000"/>
          <w:sz w:val="24"/>
          <w:szCs w:val="24"/>
        </w:rPr>
        <w:t xml:space="preserve">Nombre del objetivo prioritario: </w:t>
      </w:r>
      <w:r w:rsidRPr="000F6A55">
        <w:rPr>
          <w:rFonts w:asciiTheme="minorHAnsi" w:hAnsiTheme="minorHAnsi" w:cstheme="minorHAnsi"/>
          <w:color w:val="000000"/>
          <w:sz w:val="24"/>
          <w:szCs w:val="24"/>
        </w:rPr>
        <w:t>OP.05 Promover actitudes sociales favorables hacia las personas con discapacidad</w:t>
      </w:r>
      <w:r>
        <w:rPr>
          <w:rFonts w:asciiTheme="minorHAnsi" w:hAnsiTheme="minorHAnsi" w:cstheme="minorHAnsi"/>
          <w:color w:val="000000"/>
          <w:sz w:val="24"/>
          <w:szCs w:val="24"/>
        </w:rPr>
        <w:t>.</w:t>
      </w:r>
    </w:p>
    <w:p w14:paraId="24213EF8" w14:textId="29D044CF" w:rsidR="00351378" w:rsidRDefault="00351378" w:rsidP="00351378">
      <w:pPr>
        <w:pBdr>
          <w:top w:val="nil"/>
          <w:left w:val="nil"/>
          <w:bottom w:val="nil"/>
          <w:right w:val="nil"/>
          <w:between w:val="nil"/>
        </w:pBdr>
        <w:spacing w:after="200" w:line="240" w:lineRule="auto"/>
        <w:jc w:val="both"/>
        <w:rPr>
          <w:rFonts w:asciiTheme="minorHAnsi" w:hAnsiTheme="minorHAnsi" w:cstheme="minorHAnsi"/>
          <w:sz w:val="24"/>
          <w:szCs w:val="24"/>
        </w:rPr>
      </w:pPr>
      <w:r>
        <w:rPr>
          <w:rFonts w:asciiTheme="minorHAnsi" w:hAnsiTheme="minorHAnsi" w:cstheme="minorHAnsi"/>
          <w:color w:val="000000"/>
          <w:sz w:val="24"/>
          <w:szCs w:val="24"/>
        </w:rPr>
        <w:t xml:space="preserve">Indicador: </w:t>
      </w:r>
      <w:r w:rsidRPr="000F6A55">
        <w:rPr>
          <w:rFonts w:asciiTheme="minorHAnsi" w:hAnsiTheme="minorHAnsi" w:cstheme="minorHAnsi"/>
          <w:sz w:val="24"/>
          <w:szCs w:val="24"/>
        </w:rPr>
        <w:t>Porcentaje de personas con discapacidad que declaran haber sufrido algún tipo de discriminación en los últimos 12 meses.</w:t>
      </w:r>
    </w:p>
    <w:p w14:paraId="2A796FB6" w14:textId="2B1D39D4" w:rsidR="00351378" w:rsidRDefault="00351378" w:rsidP="00351378">
      <w:pPr>
        <w:pBdr>
          <w:top w:val="nil"/>
          <w:left w:val="nil"/>
          <w:bottom w:val="nil"/>
          <w:right w:val="nil"/>
          <w:between w:val="nil"/>
        </w:pBdr>
        <w:spacing w:after="20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Responsable: </w:t>
      </w:r>
      <w:r w:rsidRPr="000F6A55">
        <w:rPr>
          <w:rFonts w:asciiTheme="minorHAnsi" w:hAnsiTheme="minorHAnsi" w:cstheme="minorHAnsi"/>
          <w:sz w:val="24"/>
          <w:szCs w:val="24"/>
        </w:rPr>
        <w:t>CONADIS</w:t>
      </w:r>
    </w:p>
    <w:p w14:paraId="0FBF54C3" w14:textId="56E18CE0" w:rsidR="00351378" w:rsidRDefault="00351378" w:rsidP="00351378">
      <w:pPr>
        <w:pBdr>
          <w:top w:val="nil"/>
          <w:left w:val="nil"/>
          <w:bottom w:val="nil"/>
          <w:right w:val="nil"/>
          <w:between w:val="nil"/>
        </w:pBdr>
        <w:spacing w:after="20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Meta: </w:t>
      </w:r>
      <w:r w:rsidRPr="000F6A55">
        <w:rPr>
          <w:rFonts w:asciiTheme="minorHAnsi" w:hAnsiTheme="minorHAnsi" w:cstheme="minorHAnsi"/>
          <w:sz w:val="24"/>
          <w:szCs w:val="24"/>
        </w:rPr>
        <w:t>15.8</w:t>
      </w:r>
      <w:r>
        <w:rPr>
          <w:rFonts w:asciiTheme="minorHAnsi" w:hAnsiTheme="minorHAnsi" w:cstheme="minorHAnsi"/>
          <w:color w:val="000000"/>
          <w:sz w:val="24"/>
          <w:szCs w:val="24"/>
        </w:rPr>
        <w:t xml:space="preserve">. Valor: </w:t>
      </w:r>
      <w:r w:rsidRPr="000F6A55">
        <w:rPr>
          <w:rFonts w:asciiTheme="minorHAnsi" w:hAnsiTheme="minorHAnsi" w:cstheme="minorHAnsi"/>
          <w:sz w:val="24"/>
          <w:szCs w:val="24"/>
        </w:rPr>
        <w:t>38.5</w:t>
      </w:r>
      <w:r>
        <w:rPr>
          <w:rFonts w:asciiTheme="minorHAnsi" w:hAnsiTheme="minorHAnsi" w:cstheme="minorHAnsi"/>
          <w:color w:val="000000"/>
          <w:sz w:val="24"/>
          <w:szCs w:val="24"/>
        </w:rPr>
        <w:t xml:space="preserve">. Avance: </w:t>
      </w:r>
      <w:r w:rsidRPr="000F6A55">
        <w:rPr>
          <w:rFonts w:asciiTheme="minorHAnsi" w:hAnsiTheme="minorHAnsi" w:cstheme="minorHAnsi"/>
          <w:sz w:val="24"/>
          <w:szCs w:val="24"/>
        </w:rPr>
        <w:t>96.1</w:t>
      </w:r>
      <w:r>
        <w:rPr>
          <w:rFonts w:asciiTheme="minorHAnsi" w:hAnsiTheme="minorHAnsi" w:cstheme="minorHAnsi"/>
          <w:sz w:val="24"/>
          <w:szCs w:val="24"/>
        </w:rPr>
        <w:t xml:space="preserve"> </w:t>
      </w:r>
      <w:r>
        <w:rPr>
          <w:rFonts w:asciiTheme="minorHAnsi" w:hAnsiTheme="minorHAnsi" w:cstheme="minorHAnsi"/>
          <w:color w:val="000000"/>
          <w:sz w:val="24"/>
          <w:szCs w:val="24"/>
        </w:rPr>
        <w:t>%</w:t>
      </w:r>
    </w:p>
    <w:p w14:paraId="61098C47" w14:textId="4A3D4EB2" w:rsidR="00351378" w:rsidRPr="00692326" w:rsidRDefault="00351378" w:rsidP="00351378">
      <w:pPr>
        <w:pBdr>
          <w:top w:val="nil"/>
          <w:left w:val="nil"/>
          <w:bottom w:val="nil"/>
          <w:right w:val="nil"/>
          <w:between w:val="nil"/>
        </w:pBdr>
        <w:spacing w:after="200" w:line="240" w:lineRule="auto"/>
        <w:jc w:val="both"/>
        <w:rPr>
          <w:rFonts w:asciiTheme="minorHAnsi" w:hAnsiTheme="minorHAnsi" w:cstheme="minorHAnsi"/>
          <w:b/>
          <w:color w:val="44546A"/>
          <w:sz w:val="24"/>
          <w:szCs w:val="24"/>
        </w:rPr>
      </w:pPr>
      <w:r>
        <w:rPr>
          <w:rFonts w:asciiTheme="minorHAnsi" w:hAnsiTheme="minorHAnsi" w:cstheme="minorHAnsi"/>
          <w:color w:val="000000"/>
          <w:sz w:val="24"/>
          <w:szCs w:val="24"/>
        </w:rPr>
        <w:t>Nivel de cumplimiento: Alto</w:t>
      </w:r>
    </w:p>
    <w:tbl>
      <w:tblPr>
        <w:tblStyle w:val="affffb"/>
        <w:tblW w:w="5000" w:type="pct"/>
        <w:tblInd w:w="0" w:type="dxa"/>
        <w:tblLook w:val="0420" w:firstRow="1" w:lastRow="0" w:firstColumn="0" w:lastColumn="0" w:noHBand="0" w:noVBand="1"/>
      </w:tblPr>
      <w:tblGrid>
        <w:gridCol w:w="3277"/>
        <w:gridCol w:w="444"/>
        <w:gridCol w:w="2423"/>
        <w:gridCol w:w="2125"/>
        <w:gridCol w:w="1373"/>
        <w:gridCol w:w="699"/>
        <w:gridCol w:w="695"/>
        <w:gridCol w:w="873"/>
        <w:gridCol w:w="1517"/>
      </w:tblGrid>
      <w:tr w:rsidR="00351378" w:rsidRPr="000F6A55" w14:paraId="2183E521" w14:textId="77777777" w:rsidTr="00351378">
        <w:trPr>
          <w:trHeight w:val="288"/>
          <w:tblHeader/>
        </w:trPr>
        <w:tc>
          <w:tcPr>
            <w:tcW w:w="1220" w:type="pct"/>
            <w:tcBorders>
              <w:top w:val="nil"/>
              <w:left w:val="single" w:sz="4" w:space="0" w:color="000000"/>
              <w:bottom w:val="single" w:sz="4" w:space="0" w:color="000000"/>
              <w:right w:val="single" w:sz="4" w:space="0" w:color="000000"/>
            </w:tcBorders>
            <w:shd w:val="clear" w:color="auto" w:fill="000000"/>
            <w:vAlign w:val="center"/>
          </w:tcPr>
          <w:p w14:paraId="522A920E" w14:textId="77777777" w:rsidR="00351378" w:rsidRPr="000F6A55" w:rsidRDefault="00351378" w:rsidP="0035137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Lineamiento</w:t>
            </w:r>
          </w:p>
        </w:tc>
        <w:tc>
          <w:tcPr>
            <w:tcW w:w="165" w:type="pct"/>
            <w:tcBorders>
              <w:top w:val="nil"/>
              <w:left w:val="nil"/>
              <w:bottom w:val="single" w:sz="4" w:space="0" w:color="000000"/>
              <w:right w:val="single" w:sz="4" w:space="0" w:color="000000"/>
            </w:tcBorders>
            <w:shd w:val="clear" w:color="auto" w:fill="000000"/>
            <w:vAlign w:val="center"/>
          </w:tcPr>
          <w:p w14:paraId="46321128" w14:textId="77777777" w:rsidR="00351378" w:rsidRPr="000F6A55" w:rsidRDefault="00351378" w:rsidP="0035137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N</w:t>
            </w:r>
          </w:p>
        </w:tc>
        <w:tc>
          <w:tcPr>
            <w:tcW w:w="902" w:type="pct"/>
            <w:tcBorders>
              <w:top w:val="nil"/>
              <w:left w:val="nil"/>
              <w:bottom w:val="single" w:sz="4" w:space="0" w:color="000000"/>
              <w:right w:val="single" w:sz="4" w:space="0" w:color="000000"/>
            </w:tcBorders>
            <w:shd w:val="clear" w:color="auto" w:fill="000000"/>
            <w:vAlign w:val="center"/>
          </w:tcPr>
          <w:p w14:paraId="09C8FEDB" w14:textId="77777777" w:rsidR="00351378" w:rsidRPr="000F6A55" w:rsidRDefault="00351378" w:rsidP="0035137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Servicio</w:t>
            </w:r>
          </w:p>
        </w:tc>
        <w:tc>
          <w:tcPr>
            <w:tcW w:w="791" w:type="pct"/>
            <w:tcBorders>
              <w:top w:val="nil"/>
              <w:left w:val="nil"/>
              <w:bottom w:val="single" w:sz="4" w:space="0" w:color="000000"/>
              <w:right w:val="single" w:sz="4" w:space="0" w:color="000000"/>
            </w:tcBorders>
            <w:shd w:val="clear" w:color="auto" w:fill="000000"/>
            <w:vAlign w:val="center"/>
          </w:tcPr>
          <w:p w14:paraId="7EE5CA6E" w14:textId="27017B41" w:rsidR="00351378" w:rsidRPr="000F6A55" w:rsidRDefault="00351378" w:rsidP="0035137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Indicador</w:t>
            </w:r>
          </w:p>
        </w:tc>
        <w:tc>
          <w:tcPr>
            <w:tcW w:w="511" w:type="pct"/>
            <w:tcBorders>
              <w:top w:val="nil"/>
              <w:left w:val="nil"/>
              <w:bottom w:val="single" w:sz="4" w:space="0" w:color="000000"/>
              <w:right w:val="nil"/>
            </w:tcBorders>
            <w:shd w:val="clear" w:color="auto" w:fill="000000"/>
            <w:vAlign w:val="center"/>
          </w:tcPr>
          <w:p w14:paraId="5093EAFA" w14:textId="47EF763F" w:rsidR="00351378" w:rsidRPr="000F6A55" w:rsidRDefault="00351378" w:rsidP="0035137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Responsable</w:t>
            </w:r>
          </w:p>
        </w:tc>
        <w:tc>
          <w:tcPr>
            <w:tcW w:w="260" w:type="pct"/>
            <w:tcBorders>
              <w:top w:val="nil"/>
              <w:left w:val="single" w:sz="4" w:space="0" w:color="000000"/>
              <w:bottom w:val="single" w:sz="4" w:space="0" w:color="000000"/>
              <w:right w:val="single" w:sz="4" w:space="0" w:color="000000"/>
            </w:tcBorders>
            <w:shd w:val="clear" w:color="auto" w:fill="000000"/>
            <w:vAlign w:val="center"/>
          </w:tcPr>
          <w:p w14:paraId="55AA4CF7" w14:textId="1025BBD5" w:rsidR="00351378" w:rsidRPr="000F6A55" w:rsidRDefault="00351378" w:rsidP="0035137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Meta</w:t>
            </w:r>
          </w:p>
        </w:tc>
        <w:tc>
          <w:tcPr>
            <w:tcW w:w="259" w:type="pct"/>
            <w:tcBorders>
              <w:top w:val="nil"/>
              <w:left w:val="nil"/>
              <w:bottom w:val="nil"/>
              <w:right w:val="single" w:sz="4" w:space="0" w:color="000000"/>
            </w:tcBorders>
            <w:shd w:val="clear" w:color="auto" w:fill="000000"/>
            <w:vAlign w:val="center"/>
          </w:tcPr>
          <w:p w14:paraId="015778E6" w14:textId="284F132E" w:rsidR="00351378" w:rsidRPr="000F6A55" w:rsidRDefault="00351378" w:rsidP="0035137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Valor</w:t>
            </w:r>
          </w:p>
        </w:tc>
        <w:tc>
          <w:tcPr>
            <w:tcW w:w="325" w:type="pct"/>
            <w:tcBorders>
              <w:top w:val="nil"/>
              <w:left w:val="nil"/>
              <w:bottom w:val="nil"/>
              <w:right w:val="single" w:sz="4" w:space="0" w:color="000000"/>
            </w:tcBorders>
            <w:shd w:val="clear" w:color="auto" w:fill="000000"/>
            <w:vAlign w:val="center"/>
          </w:tcPr>
          <w:p w14:paraId="13C5C8E1" w14:textId="10910713" w:rsidR="00351378" w:rsidRPr="000F6A55" w:rsidRDefault="00351378" w:rsidP="0035137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Avance</w:t>
            </w:r>
          </w:p>
        </w:tc>
        <w:tc>
          <w:tcPr>
            <w:tcW w:w="565" w:type="pct"/>
            <w:tcBorders>
              <w:top w:val="nil"/>
              <w:left w:val="nil"/>
              <w:bottom w:val="nil"/>
              <w:right w:val="single" w:sz="4" w:space="0" w:color="000000"/>
            </w:tcBorders>
            <w:shd w:val="clear" w:color="auto" w:fill="000000"/>
            <w:vAlign w:val="center"/>
          </w:tcPr>
          <w:p w14:paraId="25B8117E" w14:textId="0CC927F2" w:rsidR="00351378" w:rsidRPr="000F6A55" w:rsidRDefault="00351378" w:rsidP="0035137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Nivel de cumplimiento</w:t>
            </w:r>
          </w:p>
        </w:tc>
      </w:tr>
      <w:tr w:rsidR="00351378" w:rsidRPr="000F6A55" w14:paraId="5A45686D" w14:textId="77777777" w:rsidTr="00351378">
        <w:trPr>
          <w:trHeight w:val="1248"/>
        </w:trPr>
        <w:tc>
          <w:tcPr>
            <w:tcW w:w="1220" w:type="pct"/>
            <w:tcBorders>
              <w:top w:val="nil"/>
              <w:left w:val="single" w:sz="4" w:space="0" w:color="000000"/>
              <w:bottom w:val="single" w:sz="4" w:space="0" w:color="000000"/>
              <w:right w:val="single" w:sz="4" w:space="0" w:color="000000"/>
            </w:tcBorders>
            <w:shd w:val="clear" w:color="auto" w:fill="auto"/>
            <w:vAlign w:val="center"/>
          </w:tcPr>
          <w:p w14:paraId="5BF9F6B8" w14:textId="77777777" w:rsidR="00351378" w:rsidRPr="000F6A55" w:rsidRDefault="00351378" w:rsidP="00351378">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Lin. 05.01 Implementar medidas de prevención, atención y protección frente a la violencia hacia las personas con discapacidad.</w:t>
            </w:r>
          </w:p>
        </w:tc>
        <w:tc>
          <w:tcPr>
            <w:tcW w:w="165" w:type="pct"/>
            <w:tcBorders>
              <w:top w:val="nil"/>
              <w:left w:val="nil"/>
              <w:bottom w:val="single" w:sz="4" w:space="0" w:color="000000"/>
              <w:right w:val="single" w:sz="4" w:space="0" w:color="000000"/>
            </w:tcBorders>
            <w:shd w:val="clear" w:color="auto" w:fill="auto"/>
            <w:vAlign w:val="center"/>
          </w:tcPr>
          <w:p w14:paraId="1F7ADD3B" w14:textId="77777777" w:rsidR="00351378" w:rsidRPr="000F6A55" w:rsidRDefault="00351378" w:rsidP="00351378">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18</w:t>
            </w:r>
          </w:p>
        </w:tc>
        <w:tc>
          <w:tcPr>
            <w:tcW w:w="902" w:type="pct"/>
            <w:tcBorders>
              <w:top w:val="nil"/>
              <w:left w:val="nil"/>
              <w:bottom w:val="single" w:sz="4" w:space="0" w:color="000000"/>
              <w:right w:val="single" w:sz="4" w:space="0" w:color="000000"/>
            </w:tcBorders>
            <w:shd w:val="clear" w:color="auto" w:fill="auto"/>
            <w:vAlign w:val="center"/>
          </w:tcPr>
          <w:p w14:paraId="4785DD46" w14:textId="77777777" w:rsidR="00351378" w:rsidRPr="000F6A55" w:rsidRDefault="00351378" w:rsidP="00351378">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05.01.01 Atención integral en los Centros de Emergencia Mujer a las personas con discapacidad afectadas por hechos de violencia.</w:t>
            </w:r>
          </w:p>
        </w:tc>
        <w:tc>
          <w:tcPr>
            <w:tcW w:w="791" w:type="pct"/>
            <w:tcBorders>
              <w:top w:val="nil"/>
              <w:left w:val="nil"/>
              <w:bottom w:val="single" w:sz="4" w:space="0" w:color="000000"/>
              <w:right w:val="single" w:sz="4" w:space="0" w:color="000000"/>
            </w:tcBorders>
            <w:shd w:val="clear" w:color="auto" w:fill="auto"/>
            <w:vAlign w:val="center"/>
          </w:tcPr>
          <w:p w14:paraId="7586B326" w14:textId="77777777" w:rsidR="00351378" w:rsidRPr="000F6A55" w:rsidRDefault="00351378" w:rsidP="00351378">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Porcentaje de casos de personas con discapacidad que retornan al CEM por un nuevo hecho de violencia.</w:t>
            </w:r>
          </w:p>
        </w:tc>
        <w:tc>
          <w:tcPr>
            <w:tcW w:w="511" w:type="pct"/>
            <w:tcBorders>
              <w:top w:val="nil"/>
              <w:left w:val="nil"/>
              <w:bottom w:val="single" w:sz="4" w:space="0" w:color="000000"/>
              <w:right w:val="single" w:sz="4" w:space="0" w:color="000000"/>
            </w:tcBorders>
            <w:shd w:val="clear" w:color="auto" w:fill="auto"/>
            <w:vAlign w:val="center"/>
          </w:tcPr>
          <w:p w14:paraId="4B93A826" w14:textId="77777777" w:rsidR="00351378" w:rsidRPr="000F6A55" w:rsidRDefault="00351378" w:rsidP="00351378">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AURORA</w:t>
            </w:r>
          </w:p>
        </w:tc>
        <w:tc>
          <w:tcPr>
            <w:tcW w:w="260" w:type="pct"/>
            <w:tcBorders>
              <w:top w:val="nil"/>
              <w:left w:val="nil"/>
              <w:bottom w:val="single" w:sz="4" w:space="0" w:color="000000"/>
              <w:right w:val="single" w:sz="4" w:space="0" w:color="000000"/>
            </w:tcBorders>
            <w:shd w:val="clear" w:color="auto" w:fill="auto"/>
            <w:vAlign w:val="center"/>
          </w:tcPr>
          <w:p w14:paraId="7AA690A5" w14:textId="77777777" w:rsidR="00351378" w:rsidRPr="000F6A55" w:rsidRDefault="00351378" w:rsidP="00351378">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27.9</w:t>
            </w:r>
          </w:p>
        </w:tc>
        <w:tc>
          <w:tcPr>
            <w:tcW w:w="259" w:type="pct"/>
            <w:tcBorders>
              <w:top w:val="single" w:sz="4" w:space="0" w:color="000000"/>
              <w:left w:val="nil"/>
              <w:bottom w:val="single" w:sz="4" w:space="0" w:color="000000"/>
              <w:right w:val="single" w:sz="4" w:space="0" w:color="000000"/>
            </w:tcBorders>
            <w:shd w:val="clear" w:color="auto" w:fill="auto"/>
            <w:vAlign w:val="center"/>
          </w:tcPr>
          <w:p w14:paraId="6307F7C9" w14:textId="77777777" w:rsidR="00351378" w:rsidRPr="000F6A55" w:rsidRDefault="00351378" w:rsidP="00351378">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31.3</w:t>
            </w:r>
          </w:p>
        </w:tc>
        <w:tc>
          <w:tcPr>
            <w:tcW w:w="325" w:type="pct"/>
            <w:tcBorders>
              <w:top w:val="single" w:sz="4" w:space="0" w:color="000000"/>
              <w:left w:val="nil"/>
              <w:bottom w:val="single" w:sz="4" w:space="0" w:color="000000"/>
              <w:right w:val="single" w:sz="4" w:space="0" w:color="000000"/>
            </w:tcBorders>
            <w:shd w:val="clear" w:color="auto" w:fill="auto"/>
            <w:vAlign w:val="center"/>
          </w:tcPr>
          <w:p w14:paraId="43B9BEF3" w14:textId="77777777" w:rsidR="00351378" w:rsidRPr="000F6A55" w:rsidRDefault="00351378" w:rsidP="00351378">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89.2</w:t>
            </w:r>
          </w:p>
        </w:tc>
        <w:tc>
          <w:tcPr>
            <w:tcW w:w="565" w:type="pct"/>
            <w:tcBorders>
              <w:top w:val="single" w:sz="4" w:space="0" w:color="000000"/>
              <w:left w:val="nil"/>
              <w:bottom w:val="single" w:sz="4" w:space="0" w:color="000000"/>
              <w:right w:val="single" w:sz="4" w:space="0" w:color="000000"/>
            </w:tcBorders>
            <w:shd w:val="clear" w:color="auto" w:fill="FFE699"/>
            <w:vAlign w:val="center"/>
          </w:tcPr>
          <w:p w14:paraId="47DF3D74" w14:textId="77777777" w:rsidR="00351378" w:rsidRPr="000F6A55" w:rsidRDefault="00351378" w:rsidP="00351378">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Medio</w:t>
            </w:r>
          </w:p>
        </w:tc>
      </w:tr>
      <w:tr w:rsidR="00351378" w:rsidRPr="000F6A55" w14:paraId="629A5BA5" w14:textId="77777777" w:rsidTr="00351378">
        <w:trPr>
          <w:trHeight w:val="1248"/>
        </w:trPr>
        <w:tc>
          <w:tcPr>
            <w:tcW w:w="1220" w:type="pct"/>
            <w:tcBorders>
              <w:top w:val="nil"/>
              <w:left w:val="single" w:sz="4" w:space="0" w:color="000000"/>
              <w:bottom w:val="single" w:sz="4" w:space="0" w:color="000000"/>
              <w:right w:val="single" w:sz="4" w:space="0" w:color="000000"/>
            </w:tcBorders>
            <w:shd w:val="clear" w:color="auto" w:fill="auto"/>
            <w:vAlign w:val="center"/>
          </w:tcPr>
          <w:p w14:paraId="33C3FCE8" w14:textId="77777777" w:rsidR="00351378" w:rsidRPr="000F6A55" w:rsidRDefault="00351378" w:rsidP="00351378">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Lin. 05.02 Garantizar acceso a los ajustes razonables y la participación de las personas de apoyo que requieran las personas con discapacidad para la toma de decisiones en actos que produzcan efectos jurídicos.</w:t>
            </w:r>
          </w:p>
        </w:tc>
        <w:tc>
          <w:tcPr>
            <w:tcW w:w="165" w:type="pct"/>
            <w:tcBorders>
              <w:top w:val="nil"/>
              <w:left w:val="nil"/>
              <w:bottom w:val="single" w:sz="4" w:space="0" w:color="000000"/>
              <w:right w:val="single" w:sz="4" w:space="0" w:color="000000"/>
            </w:tcBorders>
            <w:shd w:val="clear" w:color="auto" w:fill="auto"/>
            <w:vAlign w:val="center"/>
          </w:tcPr>
          <w:p w14:paraId="00CA2BEC" w14:textId="77777777" w:rsidR="00351378" w:rsidRPr="000F6A55" w:rsidRDefault="00351378" w:rsidP="00351378">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19</w:t>
            </w:r>
          </w:p>
        </w:tc>
        <w:tc>
          <w:tcPr>
            <w:tcW w:w="902" w:type="pct"/>
            <w:tcBorders>
              <w:top w:val="nil"/>
              <w:left w:val="nil"/>
              <w:bottom w:val="single" w:sz="4" w:space="0" w:color="000000"/>
              <w:right w:val="single" w:sz="4" w:space="0" w:color="000000"/>
            </w:tcBorders>
            <w:shd w:val="clear" w:color="auto" w:fill="auto"/>
            <w:vAlign w:val="center"/>
          </w:tcPr>
          <w:p w14:paraId="6703B5D4" w14:textId="77777777" w:rsidR="00351378" w:rsidRPr="000F6A55" w:rsidRDefault="00351378" w:rsidP="00351378">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05.02.01 Acompañamiento especializado para el ejercicio de la capacidad jurídica de las personas con discapacidad.</w:t>
            </w:r>
          </w:p>
        </w:tc>
        <w:tc>
          <w:tcPr>
            <w:tcW w:w="791" w:type="pct"/>
            <w:tcBorders>
              <w:top w:val="nil"/>
              <w:left w:val="nil"/>
              <w:bottom w:val="single" w:sz="4" w:space="0" w:color="000000"/>
              <w:right w:val="single" w:sz="4" w:space="0" w:color="000000"/>
            </w:tcBorders>
            <w:shd w:val="clear" w:color="auto" w:fill="auto"/>
            <w:vAlign w:val="center"/>
          </w:tcPr>
          <w:p w14:paraId="14636F98" w14:textId="77777777" w:rsidR="00351378" w:rsidRPr="000F6A55" w:rsidRDefault="00351378" w:rsidP="00351378">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Porcentaje de personas con discapacidad que cuentan con apoyos para el ejercicio de la capacidad jurídica.</w:t>
            </w:r>
          </w:p>
        </w:tc>
        <w:tc>
          <w:tcPr>
            <w:tcW w:w="511" w:type="pct"/>
            <w:tcBorders>
              <w:top w:val="nil"/>
              <w:left w:val="nil"/>
              <w:bottom w:val="single" w:sz="4" w:space="0" w:color="000000"/>
              <w:right w:val="single" w:sz="4" w:space="0" w:color="000000"/>
            </w:tcBorders>
            <w:shd w:val="clear" w:color="auto" w:fill="auto"/>
            <w:vAlign w:val="center"/>
          </w:tcPr>
          <w:p w14:paraId="45BCD689" w14:textId="77777777" w:rsidR="00351378" w:rsidRPr="000F6A55" w:rsidRDefault="00351378" w:rsidP="00351378">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CONADIS</w:t>
            </w:r>
          </w:p>
        </w:tc>
        <w:tc>
          <w:tcPr>
            <w:tcW w:w="260" w:type="pct"/>
            <w:tcBorders>
              <w:top w:val="nil"/>
              <w:left w:val="nil"/>
              <w:bottom w:val="single" w:sz="4" w:space="0" w:color="000000"/>
              <w:right w:val="single" w:sz="4" w:space="0" w:color="000000"/>
            </w:tcBorders>
            <w:shd w:val="clear" w:color="auto" w:fill="auto"/>
            <w:vAlign w:val="center"/>
          </w:tcPr>
          <w:p w14:paraId="787F2813" w14:textId="77777777" w:rsidR="00351378" w:rsidRPr="000F6A55" w:rsidRDefault="00351378" w:rsidP="00351378">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59" w:type="pct"/>
            <w:tcBorders>
              <w:top w:val="nil"/>
              <w:left w:val="nil"/>
              <w:bottom w:val="single" w:sz="4" w:space="0" w:color="000000"/>
              <w:right w:val="single" w:sz="4" w:space="0" w:color="000000"/>
            </w:tcBorders>
            <w:shd w:val="clear" w:color="auto" w:fill="auto"/>
            <w:vAlign w:val="center"/>
          </w:tcPr>
          <w:p w14:paraId="413146BB" w14:textId="77777777" w:rsidR="00351378" w:rsidRPr="000F6A55" w:rsidRDefault="00351378" w:rsidP="00351378">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325" w:type="pct"/>
            <w:tcBorders>
              <w:top w:val="nil"/>
              <w:left w:val="nil"/>
              <w:bottom w:val="single" w:sz="4" w:space="0" w:color="000000"/>
              <w:right w:val="single" w:sz="4" w:space="0" w:color="000000"/>
            </w:tcBorders>
            <w:shd w:val="clear" w:color="auto" w:fill="auto"/>
            <w:vAlign w:val="center"/>
          </w:tcPr>
          <w:p w14:paraId="1A734815" w14:textId="77777777" w:rsidR="00351378" w:rsidRPr="000F6A55" w:rsidRDefault="00351378" w:rsidP="00351378">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565" w:type="pct"/>
            <w:tcBorders>
              <w:top w:val="nil"/>
              <w:left w:val="nil"/>
              <w:bottom w:val="single" w:sz="4" w:space="0" w:color="000000"/>
              <w:right w:val="single" w:sz="4" w:space="0" w:color="000000"/>
            </w:tcBorders>
            <w:shd w:val="clear" w:color="auto" w:fill="auto"/>
            <w:vAlign w:val="center"/>
          </w:tcPr>
          <w:p w14:paraId="53A1006E" w14:textId="77777777" w:rsidR="00351378" w:rsidRPr="000F6A55" w:rsidRDefault="00351378" w:rsidP="00351378">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no meta</w:t>
            </w:r>
          </w:p>
        </w:tc>
      </w:tr>
      <w:tr w:rsidR="00351378" w:rsidRPr="000F6A55" w14:paraId="3BBF3166" w14:textId="77777777" w:rsidTr="00351378">
        <w:trPr>
          <w:trHeight w:val="1248"/>
        </w:trPr>
        <w:tc>
          <w:tcPr>
            <w:tcW w:w="1220" w:type="pct"/>
            <w:tcBorders>
              <w:top w:val="nil"/>
              <w:left w:val="single" w:sz="4" w:space="0" w:color="000000"/>
              <w:bottom w:val="single" w:sz="4" w:space="0" w:color="000000"/>
              <w:right w:val="single" w:sz="4" w:space="0" w:color="000000"/>
            </w:tcBorders>
            <w:shd w:val="clear" w:color="auto" w:fill="auto"/>
            <w:vAlign w:val="center"/>
          </w:tcPr>
          <w:p w14:paraId="56BAA10E" w14:textId="77777777" w:rsidR="00351378" w:rsidRPr="000F6A55" w:rsidRDefault="00351378" w:rsidP="00351378">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Lin. 05.03 Incrementar, el servicio de Defensa Pública de manera accesible en los patrocinios legales a favor de las personas con discapacidad, en las investigaciones, en los procedimientos judiciales y administrativos, en igualdad de condiciones, dentro del marco de sus competencias legales.</w:t>
            </w:r>
          </w:p>
        </w:tc>
        <w:tc>
          <w:tcPr>
            <w:tcW w:w="165" w:type="pct"/>
            <w:tcBorders>
              <w:top w:val="nil"/>
              <w:left w:val="nil"/>
              <w:bottom w:val="single" w:sz="4" w:space="0" w:color="000000"/>
              <w:right w:val="single" w:sz="4" w:space="0" w:color="000000"/>
            </w:tcBorders>
            <w:shd w:val="clear" w:color="auto" w:fill="auto"/>
            <w:vAlign w:val="center"/>
          </w:tcPr>
          <w:p w14:paraId="50C1874D" w14:textId="77777777" w:rsidR="00351378" w:rsidRPr="000F6A55" w:rsidRDefault="00351378" w:rsidP="00351378">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20</w:t>
            </w:r>
          </w:p>
        </w:tc>
        <w:tc>
          <w:tcPr>
            <w:tcW w:w="902" w:type="pct"/>
            <w:tcBorders>
              <w:top w:val="nil"/>
              <w:left w:val="nil"/>
              <w:bottom w:val="single" w:sz="4" w:space="0" w:color="000000"/>
              <w:right w:val="single" w:sz="4" w:space="0" w:color="000000"/>
            </w:tcBorders>
            <w:shd w:val="clear" w:color="auto" w:fill="auto"/>
            <w:vAlign w:val="center"/>
          </w:tcPr>
          <w:p w14:paraId="2B70806C" w14:textId="77777777" w:rsidR="00351378" w:rsidRPr="000F6A55" w:rsidRDefault="00351378" w:rsidP="00351378">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05.03.01 Defensa Pública accesible para personas con discapacidad.</w:t>
            </w:r>
          </w:p>
        </w:tc>
        <w:tc>
          <w:tcPr>
            <w:tcW w:w="791" w:type="pct"/>
            <w:tcBorders>
              <w:top w:val="nil"/>
              <w:left w:val="nil"/>
              <w:bottom w:val="single" w:sz="4" w:space="0" w:color="000000"/>
              <w:right w:val="single" w:sz="4" w:space="0" w:color="000000"/>
            </w:tcBorders>
            <w:shd w:val="clear" w:color="auto" w:fill="auto"/>
            <w:vAlign w:val="center"/>
          </w:tcPr>
          <w:p w14:paraId="15FB74D8" w14:textId="77777777" w:rsidR="00351378" w:rsidRPr="000F6A55" w:rsidRDefault="00351378" w:rsidP="00351378">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Tasa de variación de las personas con discapacidad que acceden al patrocinio legal que brindan los servicios de Defensa Pública.</w:t>
            </w:r>
          </w:p>
        </w:tc>
        <w:tc>
          <w:tcPr>
            <w:tcW w:w="511" w:type="pct"/>
            <w:tcBorders>
              <w:top w:val="nil"/>
              <w:left w:val="nil"/>
              <w:bottom w:val="single" w:sz="4" w:space="0" w:color="000000"/>
              <w:right w:val="single" w:sz="4" w:space="0" w:color="000000"/>
            </w:tcBorders>
            <w:shd w:val="clear" w:color="auto" w:fill="auto"/>
            <w:vAlign w:val="center"/>
          </w:tcPr>
          <w:p w14:paraId="6ABE527D" w14:textId="77777777" w:rsidR="00351378" w:rsidRPr="000F6A55" w:rsidRDefault="00351378" w:rsidP="00351378">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MINJUSDH</w:t>
            </w:r>
          </w:p>
        </w:tc>
        <w:tc>
          <w:tcPr>
            <w:tcW w:w="260" w:type="pct"/>
            <w:tcBorders>
              <w:top w:val="nil"/>
              <w:left w:val="nil"/>
              <w:bottom w:val="single" w:sz="4" w:space="0" w:color="000000"/>
              <w:right w:val="single" w:sz="4" w:space="0" w:color="000000"/>
            </w:tcBorders>
            <w:shd w:val="clear" w:color="auto" w:fill="auto"/>
            <w:vAlign w:val="center"/>
          </w:tcPr>
          <w:p w14:paraId="226F8551" w14:textId="77777777" w:rsidR="00351378" w:rsidRPr="000F6A55" w:rsidRDefault="00351378" w:rsidP="00351378">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1.0</w:t>
            </w:r>
          </w:p>
        </w:tc>
        <w:tc>
          <w:tcPr>
            <w:tcW w:w="259" w:type="pct"/>
            <w:tcBorders>
              <w:top w:val="nil"/>
              <w:left w:val="nil"/>
              <w:bottom w:val="single" w:sz="4" w:space="0" w:color="000000"/>
              <w:right w:val="single" w:sz="4" w:space="0" w:color="000000"/>
            </w:tcBorders>
            <w:shd w:val="clear" w:color="auto" w:fill="auto"/>
            <w:vAlign w:val="center"/>
          </w:tcPr>
          <w:p w14:paraId="2B5A2A3A" w14:textId="77777777" w:rsidR="00351378" w:rsidRPr="000F6A55" w:rsidRDefault="00351378" w:rsidP="00351378">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20.9</w:t>
            </w:r>
          </w:p>
        </w:tc>
        <w:tc>
          <w:tcPr>
            <w:tcW w:w="325" w:type="pct"/>
            <w:tcBorders>
              <w:top w:val="nil"/>
              <w:left w:val="nil"/>
              <w:bottom w:val="single" w:sz="4" w:space="0" w:color="000000"/>
              <w:right w:val="single" w:sz="4" w:space="0" w:color="000000"/>
            </w:tcBorders>
            <w:shd w:val="clear" w:color="auto" w:fill="auto"/>
            <w:vAlign w:val="center"/>
          </w:tcPr>
          <w:p w14:paraId="3D12B695" w14:textId="77777777" w:rsidR="00351378" w:rsidRPr="000F6A55" w:rsidRDefault="00351378" w:rsidP="00351378">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2094.7</w:t>
            </w:r>
          </w:p>
        </w:tc>
        <w:tc>
          <w:tcPr>
            <w:tcW w:w="565" w:type="pct"/>
            <w:tcBorders>
              <w:top w:val="nil"/>
              <w:left w:val="nil"/>
              <w:bottom w:val="single" w:sz="4" w:space="0" w:color="000000"/>
              <w:right w:val="single" w:sz="4" w:space="0" w:color="000000"/>
            </w:tcBorders>
            <w:shd w:val="clear" w:color="auto" w:fill="7030A0"/>
            <w:vAlign w:val="center"/>
          </w:tcPr>
          <w:p w14:paraId="11F33EDC" w14:textId="77777777" w:rsidR="00351378" w:rsidRPr="000F6A55" w:rsidRDefault="00351378" w:rsidP="00351378">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Posible falla</w:t>
            </w:r>
          </w:p>
        </w:tc>
      </w:tr>
      <w:tr w:rsidR="00351378" w:rsidRPr="000F6A55" w14:paraId="18825FAD" w14:textId="77777777" w:rsidTr="00351378">
        <w:trPr>
          <w:trHeight w:val="1248"/>
        </w:trPr>
        <w:tc>
          <w:tcPr>
            <w:tcW w:w="1220" w:type="pct"/>
            <w:tcBorders>
              <w:top w:val="nil"/>
              <w:left w:val="single" w:sz="4" w:space="0" w:color="000000"/>
              <w:bottom w:val="single" w:sz="4" w:space="0" w:color="000000"/>
              <w:right w:val="single" w:sz="4" w:space="0" w:color="000000"/>
            </w:tcBorders>
            <w:shd w:val="clear" w:color="auto" w:fill="auto"/>
            <w:vAlign w:val="center"/>
          </w:tcPr>
          <w:p w14:paraId="30D6E7BA" w14:textId="77777777" w:rsidR="00351378" w:rsidRPr="000F6A55" w:rsidRDefault="00351378" w:rsidP="00351378">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 xml:space="preserve">Lin. 05.04 Generar actitudes y comportamientos en la ciudadanía y actores sociales en favor de la inclusión social y de </w:t>
            </w:r>
            <w:r w:rsidRPr="000F6A55">
              <w:rPr>
                <w:rFonts w:asciiTheme="minorHAnsi" w:hAnsiTheme="minorHAnsi" w:cstheme="minorHAnsi"/>
                <w:sz w:val="24"/>
                <w:szCs w:val="24"/>
              </w:rPr>
              <w:lastRenderedPageBreak/>
              <w:t>respeto a los derechos de las personas con discapacidad.</w:t>
            </w:r>
          </w:p>
        </w:tc>
        <w:tc>
          <w:tcPr>
            <w:tcW w:w="165" w:type="pct"/>
            <w:tcBorders>
              <w:top w:val="nil"/>
              <w:left w:val="nil"/>
              <w:bottom w:val="single" w:sz="4" w:space="0" w:color="000000"/>
              <w:right w:val="single" w:sz="4" w:space="0" w:color="000000"/>
            </w:tcBorders>
            <w:shd w:val="clear" w:color="auto" w:fill="auto"/>
            <w:vAlign w:val="center"/>
          </w:tcPr>
          <w:p w14:paraId="3F84A3F6" w14:textId="77777777" w:rsidR="00351378" w:rsidRPr="000F6A55" w:rsidRDefault="00351378" w:rsidP="00351378">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lastRenderedPageBreak/>
              <w:t>21</w:t>
            </w:r>
          </w:p>
        </w:tc>
        <w:tc>
          <w:tcPr>
            <w:tcW w:w="902" w:type="pct"/>
            <w:tcBorders>
              <w:top w:val="nil"/>
              <w:left w:val="nil"/>
              <w:bottom w:val="single" w:sz="4" w:space="0" w:color="000000"/>
              <w:right w:val="single" w:sz="4" w:space="0" w:color="000000"/>
            </w:tcBorders>
            <w:shd w:val="clear" w:color="auto" w:fill="auto"/>
            <w:vAlign w:val="center"/>
          </w:tcPr>
          <w:p w14:paraId="5E92E297" w14:textId="77777777" w:rsidR="00351378" w:rsidRPr="000F6A55" w:rsidRDefault="00351378" w:rsidP="00351378">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 xml:space="preserve">05.04.01 Concientización para el respeto de los derechos de las </w:t>
            </w:r>
            <w:r w:rsidRPr="000F6A55">
              <w:rPr>
                <w:rFonts w:asciiTheme="minorHAnsi" w:hAnsiTheme="minorHAnsi" w:cstheme="minorHAnsi"/>
                <w:sz w:val="24"/>
                <w:szCs w:val="24"/>
              </w:rPr>
              <w:lastRenderedPageBreak/>
              <w:t>personas con discapacidad.</w:t>
            </w:r>
          </w:p>
        </w:tc>
        <w:tc>
          <w:tcPr>
            <w:tcW w:w="791" w:type="pct"/>
            <w:tcBorders>
              <w:top w:val="nil"/>
              <w:left w:val="nil"/>
              <w:bottom w:val="single" w:sz="4" w:space="0" w:color="000000"/>
              <w:right w:val="single" w:sz="4" w:space="0" w:color="000000"/>
            </w:tcBorders>
            <w:shd w:val="clear" w:color="auto" w:fill="auto"/>
            <w:vAlign w:val="center"/>
          </w:tcPr>
          <w:p w14:paraId="440BACF9" w14:textId="77777777" w:rsidR="00351378" w:rsidRPr="000F6A55" w:rsidRDefault="00351378" w:rsidP="00351378">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lastRenderedPageBreak/>
              <w:t xml:space="preserve">Porcentaje de personas en las que se logró posicionar mensajes de alto impacto a favor de </w:t>
            </w:r>
            <w:r w:rsidRPr="000F6A55">
              <w:rPr>
                <w:rFonts w:asciiTheme="minorHAnsi" w:hAnsiTheme="minorHAnsi" w:cstheme="minorHAnsi"/>
                <w:sz w:val="24"/>
                <w:szCs w:val="24"/>
              </w:rPr>
              <w:lastRenderedPageBreak/>
              <w:t>las personas con discapacidad.</w:t>
            </w:r>
          </w:p>
        </w:tc>
        <w:tc>
          <w:tcPr>
            <w:tcW w:w="511" w:type="pct"/>
            <w:tcBorders>
              <w:top w:val="nil"/>
              <w:left w:val="nil"/>
              <w:bottom w:val="single" w:sz="4" w:space="0" w:color="000000"/>
              <w:right w:val="single" w:sz="4" w:space="0" w:color="000000"/>
            </w:tcBorders>
            <w:shd w:val="clear" w:color="auto" w:fill="auto"/>
            <w:vAlign w:val="center"/>
          </w:tcPr>
          <w:p w14:paraId="0EF79870" w14:textId="77777777" w:rsidR="00351378" w:rsidRPr="000F6A55" w:rsidRDefault="00351378" w:rsidP="00351378">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lastRenderedPageBreak/>
              <w:t>CONADIS</w:t>
            </w:r>
          </w:p>
        </w:tc>
        <w:tc>
          <w:tcPr>
            <w:tcW w:w="260" w:type="pct"/>
            <w:tcBorders>
              <w:top w:val="nil"/>
              <w:left w:val="nil"/>
              <w:bottom w:val="single" w:sz="4" w:space="0" w:color="000000"/>
              <w:right w:val="single" w:sz="4" w:space="0" w:color="000000"/>
            </w:tcBorders>
            <w:shd w:val="clear" w:color="auto" w:fill="auto"/>
            <w:vAlign w:val="center"/>
          </w:tcPr>
          <w:p w14:paraId="4B9FBB35" w14:textId="77777777" w:rsidR="00351378" w:rsidRPr="000F6A55" w:rsidRDefault="00351378" w:rsidP="00351378">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59" w:type="pct"/>
            <w:tcBorders>
              <w:top w:val="nil"/>
              <w:left w:val="nil"/>
              <w:bottom w:val="single" w:sz="4" w:space="0" w:color="000000"/>
              <w:right w:val="single" w:sz="4" w:space="0" w:color="000000"/>
            </w:tcBorders>
            <w:shd w:val="clear" w:color="auto" w:fill="auto"/>
            <w:vAlign w:val="center"/>
          </w:tcPr>
          <w:p w14:paraId="49DDB4C6" w14:textId="77777777" w:rsidR="00351378" w:rsidRPr="000F6A55" w:rsidRDefault="00351378" w:rsidP="00351378">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325" w:type="pct"/>
            <w:tcBorders>
              <w:top w:val="nil"/>
              <w:left w:val="nil"/>
              <w:bottom w:val="single" w:sz="4" w:space="0" w:color="000000"/>
              <w:right w:val="single" w:sz="4" w:space="0" w:color="000000"/>
            </w:tcBorders>
            <w:shd w:val="clear" w:color="auto" w:fill="auto"/>
            <w:vAlign w:val="center"/>
          </w:tcPr>
          <w:p w14:paraId="596CE592" w14:textId="77777777" w:rsidR="00351378" w:rsidRPr="000F6A55" w:rsidRDefault="00351378" w:rsidP="00351378">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565" w:type="pct"/>
            <w:tcBorders>
              <w:top w:val="nil"/>
              <w:left w:val="nil"/>
              <w:bottom w:val="single" w:sz="4" w:space="0" w:color="000000"/>
              <w:right w:val="single" w:sz="4" w:space="0" w:color="000000"/>
            </w:tcBorders>
            <w:shd w:val="clear" w:color="auto" w:fill="auto"/>
            <w:vAlign w:val="center"/>
          </w:tcPr>
          <w:p w14:paraId="41B0037B" w14:textId="77777777" w:rsidR="00351378" w:rsidRPr="000F6A55" w:rsidRDefault="00351378" w:rsidP="00351378">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r>
    </w:tbl>
    <w:p w14:paraId="5C9D2917"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Elaboración propia.</w:t>
      </w:r>
    </w:p>
    <w:p w14:paraId="143E4EDE" w14:textId="6DD61D26" w:rsidR="006142C4" w:rsidRPr="000F6A55" w:rsidRDefault="006142C4">
      <w:pPr>
        <w:rPr>
          <w:rFonts w:asciiTheme="minorHAnsi" w:hAnsiTheme="minorHAnsi" w:cstheme="minorHAnsi"/>
          <w:b/>
          <w:color w:val="3760AF"/>
          <w:sz w:val="24"/>
          <w:szCs w:val="24"/>
        </w:rPr>
      </w:pPr>
    </w:p>
    <w:p w14:paraId="356469A0" w14:textId="77777777" w:rsidR="006142C4" w:rsidRPr="000F6A55" w:rsidRDefault="002F0558">
      <w:pPr>
        <w:spacing w:after="0"/>
        <w:jc w:val="both"/>
        <w:rPr>
          <w:rFonts w:asciiTheme="minorHAnsi" w:hAnsiTheme="minorHAnsi" w:cstheme="minorHAnsi"/>
          <w:sz w:val="24"/>
          <w:szCs w:val="24"/>
        </w:rPr>
      </w:pPr>
      <w:r w:rsidRPr="000F6A55">
        <w:rPr>
          <w:rFonts w:asciiTheme="minorHAnsi" w:hAnsiTheme="minorHAnsi" w:cstheme="minorHAnsi"/>
          <w:sz w:val="24"/>
          <w:szCs w:val="24"/>
        </w:rPr>
        <w:t>El OP.06 cuenta con 03 servicios cuyos indicadores tienen metas en años posteriores al presente evaluado, por lo que no se puede determinar su implementación completa. Por otro lado, el servicio 24 y el 27 presentan un nivel de cumplimiento bajo en sus indicadores, por lo que se deberá priorizar su evaluación a fin de identificar posibles cuellos de botella en su implementación.</w:t>
      </w:r>
    </w:p>
    <w:p w14:paraId="6834E3D5" w14:textId="77777777" w:rsidR="006142C4" w:rsidRPr="000F6A55" w:rsidRDefault="006142C4">
      <w:pPr>
        <w:spacing w:after="0"/>
        <w:jc w:val="both"/>
        <w:rPr>
          <w:rFonts w:asciiTheme="minorHAnsi" w:hAnsiTheme="minorHAnsi" w:cstheme="minorHAnsi"/>
          <w:sz w:val="24"/>
          <w:szCs w:val="24"/>
        </w:rPr>
      </w:pPr>
    </w:p>
    <w:p w14:paraId="501551DF" w14:textId="4A292DF8" w:rsidR="006142C4" w:rsidRDefault="002F0558" w:rsidP="00B611A1">
      <w:pPr>
        <w:pBdr>
          <w:top w:val="nil"/>
          <w:left w:val="nil"/>
          <w:bottom w:val="nil"/>
          <w:right w:val="nil"/>
          <w:between w:val="nil"/>
        </w:pBdr>
        <w:spacing w:after="200" w:line="240" w:lineRule="auto"/>
        <w:jc w:val="center"/>
        <w:rPr>
          <w:rFonts w:asciiTheme="minorHAnsi" w:hAnsiTheme="minorHAnsi" w:cstheme="minorHAnsi"/>
          <w:b/>
          <w:color w:val="000000"/>
          <w:sz w:val="24"/>
          <w:szCs w:val="24"/>
        </w:rPr>
      </w:pPr>
      <w:r w:rsidRPr="00692326">
        <w:rPr>
          <w:rFonts w:asciiTheme="minorHAnsi" w:hAnsiTheme="minorHAnsi" w:cstheme="minorHAnsi"/>
          <w:b/>
          <w:color w:val="000000"/>
          <w:sz w:val="24"/>
          <w:szCs w:val="24"/>
        </w:rPr>
        <w:t>Tabla 18: Nivel de cumplimiento de los IOP e ISS del OP.05 en el 2022</w:t>
      </w:r>
    </w:p>
    <w:p w14:paraId="1D694258" w14:textId="6BACC838" w:rsidR="0073629F" w:rsidRDefault="0073629F" w:rsidP="0073629F">
      <w:pPr>
        <w:pBdr>
          <w:top w:val="nil"/>
          <w:left w:val="nil"/>
          <w:bottom w:val="nil"/>
          <w:right w:val="nil"/>
          <w:between w:val="nil"/>
        </w:pBdr>
        <w:spacing w:after="200" w:line="240" w:lineRule="auto"/>
        <w:jc w:val="both"/>
        <w:rPr>
          <w:rFonts w:asciiTheme="minorHAnsi" w:hAnsiTheme="minorHAnsi" w:cstheme="minorHAnsi"/>
          <w:color w:val="000000"/>
          <w:sz w:val="24"/>
          <w:szCs w:val="24"/>
        </w:rPr>
      </w:pPr>
      <w:r w:rsidRPr="0038556B">
        <w:rPr>
          <w:rFonts w:asciiTheme="minorHAnsi" w:hAnsiTheme="minorHAnsi" w:cstheme="minorHAnsi"/>
          <w:color w:val="000000"/>
          <w:sz w:val="24"/>
          <w:szCs w:val="24"/>
        </w:rPr>
        <w:t xml:space="preserve">Nombre del objetivo prioritario: </w:t>
      </w:r>
      <w:r w:rsidRPr="000F6A55">
        <w:rPr>
          <w:rFonts w:asciiTheme="minorHAnsi" w:hAnsiTheme="minorHAnsi" w:cstheme="minorHAnsi"/>
          <w:color w:val="000000"/>
          <w:sz w:val="24"/>
          <w:szCs w:val="24"/>
        </w:rPr>
        <w:t>OP.06 Asegurar condiciones de accesibilidad en el entorno para las personas con discapacidad.</w:t>
      </w:r>
    </w:p>
    <w:p w14:paraId="6A22D93F" w14:textId="0A4A5F64" w:rsidR="0073629F" w:rsidRDefault="0073629F" w:rsidP="0073629F">
      <w:pPr>
        <w:pBdr>
          <w:top w:val="nil"/>
          <w:left w:val="nil"/>
          <w:bottom w:val="nil"/>
          <w:right w:val="nil"/>
          <w:between w:val="nil"/>
        </w:pBdr>
        <w:spacing w:after="200" w:line="240" w:lineRule="auto"/>
        <w:jc w:val="both"/>
        <w:rPr>
          <w:rFonts w:asciiTheme="minorHAnsi" w:hAnsiTheme="minorHAnsi" w:cstheme="minorHAnsi"/>
          <w:sz w:val="24"/>
          <w:szCs w:val="24"/>
        </w:rPr>
      </w:pPr>
      <w:r>
        <w:rPr>
          <w:rFonts w:asciiTheme="minorHAnsi" w:hAnsiTheme="minorHAnsi" w:cstheme="minorHAnsi"/>
          <w:color w:val="000000"/>
          <w:sz w:val="24"/>
          <w:szCs w:val="24"/>
        </w:rPr>
        <w:t xml:space="preserve">Indicador: </w:t>
      </w:r>
      <w:r w:rsidRPr="000F6A55">
        <w:rPr>
          <w:rFonts w:asciiTheme="minorHAnsi" w:hAnsiTheme="minorHAnsi" w:cstheme="minorHAnsi"/>
          <w:sz w:val="24"/>
          <w:szCs w:val="24"/>
        </w:rPr>
        <w:t>Porcentaje de avance en la programación presupuestal del 0.5% del presupuesto institucional de los gobiernos subnacionales en inversiones destinadas a proveer de accesibilidad la infraestructura urbana.</w:t>
      </w:r>
    </w:p>
    <w:p w14:paraId="55F53754" w14:textId="77777777" w:rsidR="0073629F" w:rsidRDefault="0073629F" w:rsidP="0073629F">
      <w:pPr>
        <w:pBdr>
          <w:top w:val="nil"/>
          <w:left w:val="nil"/>
          <w:bottom w:val="nil"/>
          <w:right w:val="nil"/>
          <w:between w:val="nil"/>
        </w:pBdr>
        <w:spacing w:after="20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Responsable: </w:t>
      </w:r>
      <w:r w:rsidRPr="000F6A55">
        <w:rPr>
          <w:rFonts w:asciiTheme="minorHAnsi" w:hAnsiTheme="minorHAnsi" w:cstheme="minorHAnsi"/>
          <w:sz w:val="24"/>
          <w:szCs w:val="24"/>
        </w:rPr>
        <w:t>CONADIS</w:t>
      </w:r>
    </w:p>
    <w:p w14:paraId="3B586B81" w14:textId="24CC3ED1" w:rsidR="0073629F" w:rsidRDefault="0073629F" w:rsidP="0073629F">
      <w:pPr>
        <w:pBdr>
          <w:top w:val="nil"/>
          <w:left w:val="nil"/>
          <w:bottom w:val="nil"/>
          <w:right w:val="nil"/>
          <w:between w:val="nil"/>
        </w:pBdr>
        <w:spacing w:after="20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Meta: </w:t>
      </w:r>
      <w:r w:rsidRPr="000F6A55">
        <w:rPr>
          <w:rFonts w:asciiTheme="minorHAnsi" w:hAnsiTheme="minorHAnsi" w:cstheme="minorHAnsi"/>
          <w:sz w:val="24"/>
          <w:szCs w:val="24"/>
        </w:rPr>
        <w:t>14.6</w:t>
      </w:r>
      <w:r>
        <w:rPr>
          <w:rFonts w:asciiTheme="minorHAnsi" w:hAnsiTheme="minorHAnsi" w:cstheme="minorHAnsi"/>
          <w:color w:val="000000"/>
          <w:sz w:val="24"/>
          <w:szCs w:val="24"/>
        </w:rPr>
        <w:t xml:space="preserve">. Valor: </w:t>
      </w:r>
      <w:r w:rsidRPr="000F6A55">
        <w:rPr>
          <w:rFonts w:asciiTheme="minorHAnsi" w:hAnsiTheme="minorHAnsi" w:cstheme="minorHAnsi"/>
          <w:sz w:val="24"/>
          <w:szCs w:val="24"/>
        </w:rPr>
        <w:t>25.5</w:t>
      </w:r>
      <w:r>
        <w:rPr>
          <w:rFonts w:asciiTheme="minorHAnsi" w:hAnsiTheme="minorHAnsi" w:cstheme="minorHAnsi"/>
          <w:color w:val="000000"/>
          <w:sz w:val="24"/>
          <w:szCs w:val="24"/>
        </w:rPr>
        <w:t xml:space="preserve">. Avance: </w:t>
      </w:r>
      <w:r w:rsidRPr="000F6A55">
        <w:rPr>
          <w:rFonts w:asciiTheme="minorHAnsi" w:hAnsiTheme="minorHAnsi" w:cstheme="minorHAnsi"/>
          <w:sz w:val="24"/>
          <w:szCs w:val="24"/>
        </w:rPr>
        <w:t>175.0</w:t>
      </w:r>
      <w:r>
        <w:rPr>
          <w:rFonts w:asciiTheme="minorHAnsi" w:hAnsiTheme="minorHAnsi" w:cstheme="minorHAnsi"/>
          <w:color w:val="000000"/>
          <w:sz w:val="24"/>
          <w:szCs w:val="24"/>
        </w:rPr>
        <w:t>%</w:t>
      </w:r>
    </w:p>
    <w:p w14:paraId="28D563FA" w14:textId="6C36A3E7" w:rsidR="0073629F" w:rsidRPr="00692326" w:rsidRDefault="0073629F" w:rsidP="0073629F">
      <w:pPr>
        <w:pBdr>
          <w:top w:val="nil"/>
          <w:left w:val="nil"/>
          <w:bottom w:val="nil"/>
          <w:right w:val="nil"/>
          <w:between w:val="nil"/>
        </w:pBdr>
        <w:spacing w:after="200" w:line="240" w:lineRule="auto"/>
        <w:jc w:val="both"/>
        <w:rPr>
          <w:rFonts w:asciiTheme="minorHAnsi" w:hAnsiTheme="minorHAnsi" w:cstheme="minorHAnsi"/>
          <w:b/>
          <w:color w:val="000000"/>
          <w:sz w:val="24"/>
          <w:szCs w:val="24"/>
        </w:rPr>
      </w:pPr>
      <w:r>
        <w:rPr>
          <w:rFonts w:asciiTheme="minorHAnsi" w:hAnsiTheme="minorHAnsi" w:cstheme="minorHAnsi"/>
          <w:color w:val="000000"/>
          <w:sz w:val="24"/>
          <w:szCs w:val="24"/>
        </w:rPr>
        <w:t>Nivel de cumplimiento: Posible falla</w:t>
      </w:r>
    </w:p>
    <w:tbl>
      <w:tblPr>
        <w:tblStyle w:val="affffc"/>
        <w:tblW w:w="5000" w:type="pct"/>
        <w:tblInd w:w="0" w:type="dxa"/>
        <w:tblLook w:val="0420" w:firstRow="1" w:lastRow="0" w:firstColumn="0" w:lastColumn="0" w:noHBand="0" w:noVBand="1"/>
      </w:tblPr>
      <w:tblGrid>
        <w:gridCol w:w="2168"/>
        <w:gridCol w:w="483"/>
        <w:gridCol w:w="2140"/>
        <w:gridCol w:w="2666"/>
        <w:gridCol w:w="1713"/>
        <w:gridCol w:w="832"/>
        <w:gridCol w:w="843"/>
        <w:gridCol w:w="1085"/>
        <w:gridCol w:w="1496"/>
      </w:tblGrid>
      <w:tr w:rsidR="0073629F" w:rsidRPr="000F6A55" w14:paraId="2B53ADBB" w14:textId="77777777" w:rsidTr="0073629F">
        <w:trPr>
          <w:trHeight w:val="288"/>
          <w:tblHeader/>
        </w:trPr>
        <w:tc>
          <w:tcPr>
            <w:tcW w:w="807" w:type="pct"/>
            <w:tcBorders>
              <w:top w:val="single" w:sz="4" w:space="0" w:color="auto"/>
              <w:left w:val="single" w:sz="4" w:space="0" w:color="auto"/>
              <w:bottom w:val="single" w:sz="4" w:space="0" w:color="auto"/>
              <w:right w:val="single" w:sz="4" w:space="0" w:color="auto"/>
            </w:tcBorders>
            <w:shd w:val="clear" w:color="auto" w:fill="000000"/>
            <w:vAlign w:val="center"/>
          </w:tcPr>
          <w:p w14:paraId="0183F7B3" w14:textId="77777777" w:rsidR="0073629F" w:rsidRPr="000F6A55" w:rsidRDefault="0073629F" w:rsidP="0073629F">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Lineamiento</w:t>
            </w:r>
          </w:p>
        </w:tc>
        <w:tc>
          <w:tcPr>
            <w:tcW w:w="180" w:type="pct"/>
            <w:tcBorders>
              <w:top w:val="single" w:sz="4" w:space="0" w:color="auto"/>
              <w:left w:val="single" w:sz="4" w:space="0" w:color="auto"/>
              <w:bottom w:val="single" w:sz="4" w:space="0" w:color="auto"/>
              <w:right w:val="single" w:sz="4" w:space="0" w:color="auto"/>
            </w:tcBorders>
            <w:shd w:val="clear" w:color="auto" w:fill="000000"/>
            <w:vAlign w:val="center"/>
          </w:tcPr>
          <w:p w14:paraId="3EC23B82" w14:textId="77777777" w:rsidR="0073629F" w:rsidRPr="000F6A55" w:rsidRDefault="0073629F" w:rsidP="0073629F">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N</w:t>
            </w:r>
          </w:p>
        </w:tc>
        <w:tc>
          <w:tcPr>
            <w:tcW w:w="797" w:type="pct"/>
            <w:tcBorders>
              <w:top w:val="single" w:sz="4" w:space="0" w:color="auto"/>
              <w:left w:val="single" w:sz="4" w:space="0" w:color="auto"/>
              <w:bottom w:val="single" w:sz="4" w:space="0" w:color="auto"/>
              <w:right w:val="single" w:sz="4" w:space="0" w:color="auto"/>
            </w:tcBorders>
            <w:shd w:val="clear" w:color="auto" w:fill="000000"/>
            <w:vAlign w:val="center"/>
          </w:tcPr>
          <w:p w14:paraId="3C71CDE2" w14:textId="77777777" w:rsidR="0073629F" w:rsidRPr="000F6A55" w:rsidRDefault="0073629F" w:rsidP="0073629F">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Servicio</w:t>
            </w:r>
          </w:p>
        </w:tc>
        <w:tc>
          <w:tcPr>
            <w:tcW w:w="993" w:type="pct"/>
            <w:tcBorders>
              <w:top w:val="single" w:sz="4" w:space="0" w:color="auto"/>
              <w:left w:val="single" w:sz="4" w:space="0" w:color="auto"/>
              <w:bottom w:val="single" w:sz="4" w:space="0" w:color="auto"/>
              <w:right w:val="single" w:sz="4" w:space="0" w:color="auto"/>
            </w:tcBorders>
            <w:shd w:val="clear" w:color="auto" w:fill="000000"/>
            <w:vAlign w:val="center"/>
          </w:tcPr>
          <w:p w14:paraId="74F42C5E" w14:textId="52F2C374" w:rsidR="0073629F" w:rsidRPr="000F6A55" w:rsidRDefault="0073629F" w:rsidP="0073629F">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Indicador</w:t>
            </w:r>
          </w:p>
        </w:tc>
        <w:tc>
          <w:tcPr>
            <w:tcW w:w="638" w:type="pct"/>
            <w:tcBorders>
              <w:top w:val="single" w:sz="4" w:space="0" w:color="auto"/>
              <w:left w:val="single" w:sz="4" w:space="0" w:color="auto"/>
              <w:bottom w:val="single" w:sz="4" w:space="0" w:color="auto"/>
              <w:right w:val="single" w:sz="4" w:space="0" w:color="auto"/>
            </w:tcBorders>
            <w:shd w:val="clear" w:color="auto" w:fill="000000"/>
            <w:vAlign w:val="center"/>
          </w:tcPr>
          <w:p w14:paraId="5657071C" w14:textId="46412B42" w:rsidR="0073629F" w:rsidRPr="000F6A55" w:rsidRDefault="0073629F" w:rsidP="0073629F">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Responsable</w:t>
            </w:r>
          </w:p>
        </w:tc>
        <w:tc>
          <w:tcPr>
            <w:tcW w:w="310" w:type="pct"/>
            <w:tcBorders>
              <w:top w:val="single" w:sz="4" w:space="0" w:color="auto"/>
              <w:left w:val="single" w:sz="4" w:space="0" w:color="auto"/>
              <w:bottom w:val="single" w:sz="4" w:space="0" w:color="auto"/>
              <w:right w:val="single" w:sz="4" w:space="0" w:color="auto"/>
            </w:tcBorders>
            <w:shd w:val="clear" w:color="auto" w:fill="000000"/>
            <w:vAlign w:val="center"/>
          </w:tcPr>
          <w:p w14:paraId="63B8ABD7" w14:textId="4D254EF4" w:rsidR="0073629F" w:rsidRPr="000F6A55" w:rsidRDefault="0073629F" w:rsidP="0073629F">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Meta</w:t>
            </w:r>
          </w:p>
        </w:tc>
        <w:tc>
          <w:tcPr>
            <w:tcW w:w="314" w:type="pct"/>
            <w:tcBorders>
              <w:top w:val="single" w:sz="4" w:space="0" w:color="auto"/>
              <w:left w:val="single" w:sz="4" w:space="0" w:color="auto"/>
              <w:bottom w:val="single" w:sz="4" w:space="0" w:color="auto"/>
              <w:right w:val="single" w:sz="4" w:space="0" w:color="auto"/>
            </w:tcBorders>
            <w:shd w:val="clear" w:color="auto" w:fill="000000"/>
            <w:vAlign w:val="center"/>
          </w:tcPr>
          <w:p w14:paraId="3EA53BCF" w14:textId="2B52C786" w:rsidR="0073629F" w:rsidRPr="000F6A55" w:rsidRDefault="0073629F" w:rsidP="0073629F">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Valor</w:t>
            </w:r>
          </w:p>
        </w:tc>
        <w:tc>
          <w:tcPr>
            <w:tcW w:w="404" w:type="pct"/>
            <w:tcBorders>
              <w:top w:val="single" w:sz="4" w:space="0" w:color="auto"/>
              <w:left w:val="single" w:sz="4" w:space="0" w:color="auto"/>
              <w:bottom w:val="single" w:sz="4" w:space="0" w:color="auto"/>
              <w:right w:val="single" w:sz="4" w:space="0" w:color="auto"/>
            </w:tcBorders>
            <w:shd w:val="clear" w:color="auto" w:fill="000000"/>
            <w:vAlign w:val="center"/>
          </w:tcPr>
          <w:p w14:paraId="63F452D5" w14:textId="21BD3433" w:rsidR="0073629F" w:rsidRPr="000F6A55" w:rsidRDefault="0073629F" w:rsidP="0073629F">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Avance</w:t>
            </w:r>
          </w:p>
        </w:tc>
        <w:tc>
          <w:tcPr>
            <w:tcW w:w="557" w:type="pct"/>
            <w:tcBorders>
              <w:top w:val="single" w:sz="4" w:space="0" w:color="auto"/>
              <w:left w:val="single" w:sz="4" w:space="0" w:color="auto"/>
              <w:bottom w:val="single" w:sz="4" w:space="0" w:color="auto"/>
              <w:right w:val="single" w:sz="4" w:space="0" w:color="auto"/>
            </w:tcBorders>
            <w:shd w:val="clear" w:color="auto" w:fill="000000"/>
            <w:vAlign w:val="center"/>
          </w:tcPr>
          <w:p w14:paraId="2F1A9F07" w14:textId="72885E2B" w:rsidR="0073629F" w:rsidRPr="000F6A55" w:rsidRDefault="0073629F" w:rsidP="0073629F">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Nivel de cumplimiento</w:t>
            </w:r>
          </w:p>
        </w:tc>
      </w:tr>
      <w:tr w:rsidR="0073629F" w:rsidRPr="000F6A55" w14:paraId="55F4374B" w14:textId="77777777" w:rsidTr="0073629F">
        <w:trPr>
          <w:trHeight w:val="408"/>
        </w:trPr>
        <w:tc>
          <w:tcPr>
            <w:tcW w:w="807" w:type="pct"/>
            <w:tcBorders>
              <w:top w:val="single" w:sz="4" w:space="0" w:color="auto"/>
              <w:left w:val="single" w:sz="4" w:space="0" w:color="000000"/>
              <w:bottom w:val="single" w:sz="4" w:space="0" w:color="000000"/>
              <w:right w:val="single" w:sz="4" w:space="0" w:color="000000"/>
            </w:tcBorders>
            <w:shd w:val="clear" w:color="auto" w:fill="auto"/>
            <w:vAlign w:val="center"/>
          </w:tcPr>
          <w:p w14:paraId="443C9EC6"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Lin. 06.01 Generar condiciones de accesibilidad en los servicios de transportes y comunicaciones</w:t>
            </w:r>
          </w:p>
        </w:tc>
        <w:tc>
          <w:tcPr>
            <w:tcW w:w="180" w:type="pct"/>
            <w:tcBorders>
              <w:top w:val="single" w:sz="4" w:space="0" w:color="auto"/>
              <w:left w:val="nil"/>
              <w:bottom w:val="single" w:sz="4" w:space="0" w:color="000000"/>
              <w:right w:val="single" w:sz="4" w:space="0" w:color="000000"/>
            </w:tcBorders>
            <w:shd w:val="clear" w:color="auto" w:fill="auto"/>
            <w:vAlign w:val="center"/>
          </w:tcPr>
          <w:p w14:paraId="64A3E27A"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22</w:t>
            </w:r>
          </w:p>
        </w:tc>
        <w:tc>
          <w:tcPr>
            <w:tcW w:w="797" w:type="pct"/>
            <w:tcBorders>
              <w:top w:val="single" w:sz="4" w:space="0" w:color="auto"/>
              <w:left w:val="nil"/>
              <w:bottom w:val="single" w:sz="4" w:space="0" w:color="000000"/>
              <w:right w:val="single" w:sz="4" w:space="0" w:color="000000"/>
            </w:tcBorders>
            <w:shd w:val="clear" w:color="auto" w:fill="auto"/>
            <w:vAlign w:val="center"/>
          </w:tcPr>
          <w:p w14:paraId="7E344645"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06.01.01 Generación de Sistemas Integrados de Transporte con condiciones de accesibilidad.</w:t>
            </w:r>
          </w:p>
        </w:tc>
        <w:tc>
          <w:tcPr>
            <w:tcW w:w="993" w:type="pct"/>
            <w:tcBorders>
              <w:top w:val="single" w:sz="4" w:space="0" w:color="auto"/>
              <w:left w:val="nil"/>
              <w:bottom w:val="single" w:sz="4" w:space="0" w:color="000000"/>
              <w:right w:val="single" w:sz="4" w:space="0" w:color="000000"/>
            </w:tcBorders>
            <w:shd w:val="clear" w:color="auto" w:fill="auto"/>
            <w:vAlign w:val="center"/>
          </w:tcPr>
          <w:p w14:paraId="3678D11C"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Porcentaje de ciudades focalizadas que cuentan con Sistemas Integrados de Transporte con condiciones de accesibilidad.</w:t>
            </w:r>
          </w:p>
        </w:tc>
        <w:tc>
          <w:tcPr>
            <w:tcW w:w="638" w:type="pct"/>
            <w:tcBorders>
              <w:top w:val="single" w:sz="4" w:space="0" w:color="auto"/>
              <w:left w:val="nil"/>
              <w:bottom w:val="single" w:sz="4" w:space="0" w:color="000000"/>
              <w:right w:val="single" w:sz="4" w:space="0" w:color="000000"/>
            </w:tcBorders>
            <w:shd w:val="clear" w:color="auto" w:fill="auto"/>
            <w:vAlign w:val="center"/>
          </w:tcPr>
          <w:p w14:paraId="53FAE561"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MTC</w:t>
            </w:r>
          </w:p>
        </w:tc>
        <w:tc>
          <w:tcPr>
            <w:tcW w:w="310" w:type="pct"/>
            <w:tcBorders>
              <w:top w:val="single" w:sz="4" w:space="0" w:color="auto"/>
              <w:left w:val="nil"/>
              <w:bottom w:val="single" w:sz="4" w:space="0" w:color="000000"/>
              <w:right w:val="single" w:sz="4" w:space="0" w:color="000000"/>
            </w:tcBorders>
            <w:shd w:val="clear" w:color="auto" w:fill="auto"/>
            <w:vAlign w:val="center"/>
          </w:tcPr>
          <w:p w14:paraId="5B3E9BA5"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314" w:type="pct"/>
            <w:tcBorders>
              <w:top w:val="single" w:sz="4" w:space="0" w:color="auto"/>
              <w:left w:val="nil"/>
              <w:bottom w:val="single" w:sz="4" w:space="0" w:color="000000"/>
              <w:right w:val="single" w:sz="4" w:space="0" w:color="000000"/>
            </w:tcBorders>
            <w:shd w:val="clear" w:color="auto" w:fill="auto"/>
            <w:vAlign w:val="center"/>
          </w:tcPr>
          <w:p w14:paraId="0BE5E7E1"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404" w:type="pct"/>
            <w:tcBorders>
              <w:top w:val="single" w:sz="4" w:space="0" w:color="auto"/>
              <w:left w:val="nil"/>
              <w:bottom w:val="single" w:sz="4" w:space="0" w:color="000000"/>
              <w:right w:val="single" w:sz="4" w:space="0" w:color="000000"/>
            </w:tcBorders>
            <w:shd w:val="clear" w:color="auto" w:fill="auto"/>
            <w:vAlign w:val="center"/>
          </w:tcPr>
          <w:p w14:paraId="0DFD5B8A"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557" w:type="pct"/>
            <w:tcBorders>
              <w:top w:val="single" w:sz="4" w:space="0" w:color="auto"/>
              <w:left w:val="nil"/>
              <w:bottom w:val="single" w:sz="4" w:space="0" w:color="000000"/>
              <w:right w:val="single" w:sz="4" w:space="0" w:color="000000"/>
            </w:tcBorders>
            <w:shd w:val="clear" w:color="auto" w:fill="auto"/>
            <w:vAlign w:val="center"/>
          </w:tcPr>
          <w:p w14:paraId="4BAD6478"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r>
      <w:tr w:rsidR="0073629F" w:rsidRPr="000F6A55" w14:paraId="5FEDD369" w14:textId="77777777" w:rsidTr="0073629F">
        <w:trPr>
          <w:trHeight w:val="888"/>
        </w:trPr>
        <w:tc>
          <w:tcPr>
            <w:tcW w:w="807" w:type="pct"/>
            <w:tcBorders>
              <w:top w:val="nil"/>
              <w:left w:val="single" w:sz="4" w:space="0" w:color="000000"/>
              <w:bottom w:val="single" w:sz="4" w:space="0" w:color="000000"/>
              <w:right w:val="single" w:sz="4" w:space="0" w:color="000000"/>
            </w:tcBorders>
            <w:shd w:val="clear" w:color="auto" w:fill="auto"/>
            <w:vAlign w:val="center"/>
          </w:tcPr>
          <w:p w14:paraId="14FA2113" w14:textId="4E50DD91" w:rsidR="0073629F" w:rsidRPr="000F6A55" w:rsidRDefault="0073629F" w:rsidP="0073629F">
            <w:pPr>
              <w:pBdr>
                <w:top w:val="nil"/>
                <w:left w:val="nil"/>
                <w:bottom w:val="nil"/>
                <w:right w:val="nil"/>
                <w:between w:val="nil"/>
              </w:pBd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Lin. 06.01 Generar condiciones de accesibilidad en los servicios de transportes y comunicaciones</w:t>
            </w:r>
          </w:p>
        </w:tc>
        <w:tc>
          <w:tcPr>
            <w:tcW w:w="180" w:type="pct"/>
            <w:tcBorders>
              <w:top w:val="nil"/>
              <w:left w:val="nil"/>
              <w:bottom w:val="single" w:sz="4" w:space="0" w:color="000000"/>
              <w:right w:val="single" w:sz="4" w:space="0" w:color="000000"/>
            </w:tcBorders>
            <w:shd w:val="clear" w:color="auto" w:fill="auto"/>
            <w:vAlign w:val="center"/>
          </w:tcPr>
          <w:p w14:paraId="5AD38DCC"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23</w:t>
            </w:r>
          </w:p>
        </w:tc>
        <w:tc>
          <w:tcPr>
            <w:tcW w:w="797" w:type="pct"/>
            <w:tcBorders>
              <w:top w:val="nil"/>
              <w:left w:val="nil"/>
              <w:bottom w:val="single" w:sz="4" w:space="0" w:color="000000"/>
              <w:right w:val="single" w:sz="4" w:space="0" w:color="000000"/>
            </w:tcBorders>
            <w:shd w:val="clear" w:color="auto" w:fill="auto"/>
            <w:vAlign w:val="center"/>
          </w:tcPr>
          <w:p w14:paraId="00F3B849"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06.01.02 Capacitación para la adecuación de los contenidos y servicios digitales con criterios de accesibilidad para el uso de las personas con discapacidad.</w:t>
            </w:r>
          </w:p>
        </w:tc>
        <w:tc>
          <w:tcPr>
            <w:tcW w:w="993" w:type="pct"/>
            <w:tcBorders>
              <w:top w:val="nil"/>
              <w:left w:val="nil"/>
              <w:bottom w:val="single" w:sz="4" w:space="0" w:color="000000"/>
              <w:right w:val="single" w:sz="4" w:space="0" w:color="000000"/>
            </w:tcBorders>
            <w:shd w:val="clear" w:color="auto" w:fill="auto"/>
            <w:vAlign w:val="center"/>
          </w:tcPr>
          <w:p w14:paraId="20F16E96"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Porcentaje de las entidades capacitadas que incorporan criterios de accesibilidad en sus portales web.</w:t>
            </w:r>
          </w:p>
        </w:tc>
        <w:tc>
          <w:tcPr>
            <w:tcW w:w="638" w:type="pct"/>
            <w:tcBorders>
              <w:top w:val="nil"/>
              <w:left w:val="nil"/>
              <w:bottom w:val="single" w:sz="4" w:space="0" w:color="000000"/>
              <w:right w:val="single" w:sz="4" w:space="0" w:color="000000"/>
            </w:tcBorders>
            <w:shd w:val="clear" w:color="auto" w:fill="auto"/>
            <w:vAlign w:val="center"/>
          </w:tcPr>
          <w:p w14:paraId="692C2E75"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CONADIS</w:t>
            </w:r>
          </w:p>
        </w:tc>
        <w:tc>
          <w:tcPr>
            <w:tcW w:w="310" w:type="pct"/>
            <w:tcBorders>
              <w:top w:val="nil"/>
              <w:left w:val="nil"/>
              <w:bottom w:val="single" w:sz="4" w:space="0" w:color="000000"/>
              <w:right w:val="single" w:sz="4" w:space="0" w:color="000000"/>
            </w:tcBorders>
            <w:shd w:val="clear" w:color="auto" w:fill="auto"/>
            <w:vAlign w:val="center"/>
          </w:tcPr>
          <w:p w14:paraId="5EFF2C29"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5.0</w:t>
            </w:r>
          </w:p>
        </w:tc>
        <w:tc>
          <w:tcPr>
            <w:tcW w:w="314" w:type="pct"/>
            <w:tcBorders>
              <w:top w:val="nil"/>
              <w:left w:val="nil"/>
              <w:bottom w:val="single" w:sz="4" w:space="0" w:color="000000"/>
              <w:right w:val="single" w:sz="4" w:space="0" w:color="000000"/>
            </w:tcBorders>
            <w:shd w:val="clear" w:color="auto" w:fill="auto"/>
            <w:vAlign w:val="center"/>
          </w:tcPr>
          <w:p w14:paraId="7E4E0765"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5.1</w:t>
            </w:r>
          </w:p>
        </w:tc>
        <w:tc>
          <w:tcPr>
            <w:tcW w:w="404" w:type="pct"/>
            <w:tcBorders>
              <w:top w:val="nil"/>
              <w:left w:val="nil"/>
              <w:bottom w:val="single" w:sz="4" w:space="0" w:color="000000"/>
              <w:right w:val="single" w:sz="4" w:space="0" w:color="000000"/>
            </w:tcBorders>
            <w:shd w:val="clear" w:color="auto" w:fill="auto"/>
            <w:vAlign w:val="center"/>
          </w:tcPr>
          <w:p w14:paraId="127E9A1E"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102.6</w:t>
            </w:r>
          </w:p>
        </w:tc>
        <w:tc>
          <w:tcPr>
            <w:tcW w:w="557" w:type="pct"/>
            <w:tcBorders>
              <w:top w:val="nil"/>
              <w:left w:val="nil"/>
              <w:bottom w:val="single" w:sz="4" w:space="0" w:color="000000"/>
              <w:right w:val="single" w:sz="4" w:space="0" w:color="000000"/>
            </w:tcBorders>
            <w:shd w:val="clear" w:color="auto" w:fill="A9D08E"/>
            <w:vAlign w:val="center"/>
          </w:tcPr>
          <w:p w14:paraId="1DEB1E15" w14:textId="77777777" w:rsidR="0073629F" w:rsidRPr="000F6A55" w:rsidRDefault="0073629F" w:rsidP="0073629F">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Alto</w:t>
            </w:r>
          </w:p>
        </w:tc>
      </w:tr>
      <w:tr w:rsidR="0073629F" w:rsidRPr="000F6A55" w14:paraId="25F64652" w14:textId="77777777" w:rsidTr="0073629F">
        <w:trPr>
          <w:trHeight w:val="612"/>
        </w:trPr>
        <w:tc>
          <w:tcPr>
            <w:tcW w:w="807" w:type="pct"/>
            <w:tcBorders>
              <w:top w:val="nil"/>
              <w:left w:val="single" w:sz="4" w:space="0" w:color="000000"/>
              <w:bottom w:val="single" w:sz="4" w:space="0" w:color="000000"/>
              <w:right w:val="single" w:sz="4" w:space="0" w:color="000000"/>
            </w:tcBorders>
            <w:shd w:val="clear" w:color="auto" w:fill="auto"/>
            <w:vAlign w:val="center"/>
          </w:tcPr>
          <w:p w14:paraId="41D43D6F" w14:textId="3ED0E1C1" w:rsidR="0073629F" w:rsidRPr="0073629F" w:rsidRDefault="0073629F" w:rsidP="0073629F">
            <w:pPr>
              <w:pBdr>
                <w:top w:val="nil"/>
                <w:left w:val="nil"/>
                <w:bottom w:val="nil"/>
                <w:right w:val="nil"/>
                <w:between w:val="nil"/>
              </w:pBd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Lin. 06.01 Generar condiciones de accesibilidad en los servicios de transportes y comunicaciones</w:t>
            </w:r>
          </w:p>
        </w:tc>
        <w:tc>
          <w:tcPr>
            <w:tcW w:w="180" w:type="pct"/>
            <w:tcBorders>
              <w:top w:val="nil"/>
              <w:left w:val="nil"/>
              <w:bottom w:val="single" w:sz="4" w:space="0" w:color="000000"/>
              <w:right w:val="single" w:sz="4" w:space="0" w:color="000000"/>
            </w:tcBorders>
            <w:shd w:val="clear" w:color="auto" w:fill="auto"/>
            <w:vAlign w:val="center"/>
          </w:tcPr>
          <w:p w14:paraId="0645A072"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24</w:t>
            </w:r>
          </w:p>
        </w:tc>
        <w:tc>
          <w:tcPr>
            <w:tcW w:w="797" w:type="pct"/>
            <w:tcBorders>
              <w:top w:val="nil"/>
              <w:left w:val="nil"/>
              <w:bottom w:val="single" w:sz="4" w:space="0" w:color="000000"/>
              <w:right w:val="single" w:sz="4" w:space="0" w:color="000000"/>
            </w:tcBorders>
            <w:shd w:val="clear" w:color="auto" w:fill="auto"/>
            <w:vAlign w:val="center"/>
          </w:tcPr>
          <w:p w14:paraId="3828F614"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06.01.03 Fortalecimiento de capacidades integrales en materia de infraestructura y equipamiento urbano accesible a Gobiernos Regionales y Locales.</w:t>
            </w:r>
          </w:p>
        </w:tc>
        <w:tc>
          <w:tcPr>
            <w:tcW w:w="993" w:type="pct"/>
            <w:tcBorders>
              <w:top w:val="nil"/>
              <w:left w:val="nil"/>
              <w:bottom w:val="single" w:sz="4" w:space="0" w:color="000000"/>
              <w:right w:val="single" w:sz="4" w:space="0" w:color="000000"/>
            </w:tcBorders>
            <w:shd w:val="clear" w:color="auto" w:fill="auto"/>
            <w:vAlign w:val="center"/>
          </w:tcPr>
          <w:p w14:paraId="16752DBE"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Porcentaje de Gobiernos Regionales y Locales ubicados en las ciudades intermedias, mayores y de la Metrópoli Nacional cuyas sedes principales se adecúan a criterios de accesibilidad.</w:t>
            </w:r>
          </w:p>
        </w:tc>
        <w:tc>
          <w:tcPr>
            <w:tcW w:w="638" w:type="pct"/>
            <w:tcBorders>
              <w:top w:val="nil"/>
              <w:left w:val="nil"/>
              <w:bottom w:val="single" w:sz="4" w:space="0" w:color="000000"/>
              <w:right w:val="single" w:sz="4" w:space="0" w:color="000000"/>
            </w:tcBorders>
            <w:shd w:val="clear" w:color="auto" w:fill="auto"/>
            <w:vAlign w:val="center"/>
          </w:tcPr>
          <w:p w14:paraId="286888A6"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MVCS</w:t>
            </w:r>
          </w:p>
        </w:tc>
        <w:tc>
          <w:tcPr>
            <w:tcW w:w="310" w:type="pct"/>
            <w:tcBorders>
              <w:top w:val="nil"/>
              <w:left w:val="nil"/>
              <w:bottom w:val="single" w:sz="4" w:space="0" w:color="000000"/>
              <w:right w:val="single" w:sz="4" w:space="0" w:color="000000"/>
            </w:tcBorders>
            <w:shd w:val="clear" w:color="auto" w:fill="auto"/>
            <w:vAlign w:val="center"/>
          </w:tcPr>
          <w:p w14:paraId="4D4F0BBD"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15.0</w:t>
            </w:r>
          </w:p>
        </w:tc>
        <w:tc>
          <w:tcPr>
            <w:tcW w:w="314" w:type="pct"/>
            <w:tcBorders>
              <w:top w:val="nil"/>
              <w:left w:val="nil"/>
              <w:bottom w:val="single" w:sz="4" w:space="0" w:color="000000"/>
              <w:right w:val="single" w:sz="4" w:space="0" w:color="000000"/>
            </w:tcBorders>
            <w:shd w:val="clear" w:color="auto" w:fill="auto"/>
            <w:vAlign w:val="center"/>
          </w:tcPr>
          <w:p w14:paraId="6C823DC7"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3.2</w:t>
            </w:r>
          </w:p>
        </w:tc>
        <w:tc>
          <w:tcPr>
            <w:tcW w:w="404" w:type="pct"/>
            <w:tcBorders>
              <w:top w:val="nil"/>
              <w:left w:val="nil"/>
              <w:bottom w:val="single" w:sz="4" w:space="0" w:color="000000"/>
              <w:right w:val="single" w:sz="4" w:space="0" w:color="000000"/>
            </w:tcBorders>
            <w:shd w:val="clear" w:color="auto" w:fill="auto"/>
            <w:vAlign w:val="center"/>
          </w:tcPr>
          <w:p w14:paraId="5B88FF9D"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21.6</w:t>
            </w:r>
          </w:p>
        </w:tc>
        <w:tc>
          <w:tcPr>
            <w:tcW w:w="557" w:type="pct"/>
            <w:tcBorders>
              <w:top w:val="nil"/>
              <w:left w:val="nil"/>
              <w:bottom w:val="single" w:sz="4" w:space="0" w:color="000000"/>
              <w:right w:val="single" w:sz="4" w:space="0" w:color="000000"/>
            </w:tcBorders>
            <w:shd w:val="clear" w:color="auto" w:fill="C00000"/>
            <w:vAlign w:val="center"/>
          </w:tcPr>
          <w:p w14:paraId="31C321D9" w14:textId="77777777" w:rsidR="0073629F" w:rsidRPr="000F6A55" w:rsidRDefault="0073629F" w:rsidP="0073629F">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Bajo</w:t>
            </w:r>
          </w:p>
        </w:tc>
      </w:tr>
      <w:tr w:rsidR="0073629F" w:rsidRPr="000F6A55" w14:paraId="20B7508F" w14:textId="77777777" w:rsidTr="0073629F">
        <w:trPr>
          <w:trHeight w:val="792"/>
        </w:trPr>
        <w:tc>
          <w:tcPr>
            <w:tcW w:w="807" w:type="pct"/>
            <w:tcBorders>
              <w:top w:val="nil"/>
              <w:left w:val="single" w:sz="4" w:space="0" w:color="000000"/>
              <w:bottom w:val="single" w:sz="4" w:space="0" w:color="000000"/>
              <w:right w:val="single" w:sz="4" w:space="0" w:color="000000"/>
            </w:tcBorders>
            <w:shd w:val="clear" w:color="auto" w:fill="auto"/>
            <w:vAlign w:val="center"/>
          </w:tcPr>
          <w:p w14:paraId="73F46C03"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Lin. 06.02 Generar condiciones de accesibilidad en el entorno urbano y las edificaciones</w:t>
            </w:r>
          </w:p>
        </w:tc>
        <w:tc>
          <w:tcPr>
            <w:tcW w:w="180" w:type="pct"/>
            <w:tcBorders>
              <w:top w:val="nil"/>
              <w:left w:val="nil"/>
              <w:bottom w:val="single" w:sz="4" w:space="0" w:color="000000"/>
              <w:right w:val="single" w:sz="4" w:space="0" w:color="000000"/>
            </w:tcBorders>
            <w:shd w:val="clear" w:color="auto" w:fill="auto"/>
            <w:vAlign w:val="center"/>
          </w:tcPr>
          <w:p w14:paraId="02E0A016"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25</w:t>
            </w:r>
          </w:p>
        </w:tc>
        <w:tc>
          <w:tcPr>
            <w:tcW w:w="797" w:type="pct"/>
            <w:tcBorders>
              <w:top w:val="nil"/>
              <w:left w:val="nil"/>
              <w:bottom w:val="single" w:sz="4" w:space="0" w:color="000000"/>
              <w:right w:val="single" w:sz="4" w:space="0" w:color="000000"/>
            </w:tcBorders>
            <w:shd w:val="clear" w:color="auto" w:fill="auto"/>
            <w:vAlign w:val="center"/>
          </w:tcPr>
          <w:p w14:paraId="7E6A1C2B"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06.02.01 Creación y adecuación de infraestructura y equipamiento urbano accesible.</w:t>
            </w:r>
          </w:p>
        </w:tc>
        <w:tc>
          <w:tcPr>
            <w:tcW w:w="993" w:type="pct"/>
            <w:tcBorders>
              <w:top w:val="nil"/>
              <w:left w:val="nil"/>
              <w:bottom w:val="single" w:sz="4" w:space="0" w:color="000000"/>
              <w:right w:val="single" w:sz="4" w:space="0" w:color="000000"/>
            </w:tcBorders>
            <w:shd w:val="clear" w:color="auto" w:fill="auto"/>
            <w:vAlign w:val="center"/>
          </w:tcPr>
          <w:p w14:paraId="47C795F5"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Porcentaje de distritos ubicados en ciudades mayores y de la Metrópoli Nacional que cuentan con infraestructura y equipamiento urbano accesible.</w:t>
            </w:r>
          </w:p>
        </w:tc>
        <w:tc>
          <w:tcPr>
            <w:tcW w:w="638" w:type="pct"/>
            <w:tcBorders>
              <w:top w:val="nil"/>
              <w:left w:val="nil"/>
              <w:bottom w:val="single" w:sz="4" w:space="0" w:color="000000"/>
              <w:right w:val="single" w:sz="4" w:space="0" w:color="000000"/>
            </w:tcBorders>
            <w:shd w:val="clear" w:color="auto" w:fill="auto"/>
            <w:vAlign w:val="center"/>
          </w:tcPr>
          <w:p w14:paraId="4ED0BDFB"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MVCS</w:t>
            </w:r>
          </w:p>
        </w:tc>
        <w:tc>
          <w:tcPr>
            <w:tcW w:w="310" w:type="pct"/>
            <w:tcBorders>
              <w:top w:val="nil"/>
              <w:left w:val="nil"/>
              <w:bottom w:val="single" w:sz="4" w:space="0" w:color="000000"/>
              <w:right w:val="single" w:sz="4" w:space="0" w:color="000000"/>
            </w:tcBorders>
            <w:shd w:val="clear" w:color="auto" w:fill="auto"/>
            <w:vAlign w:val="center"/>
          </w:tcPr>
          <w:p w14:paraId="39152831"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314" w:type="pct"/>
            <w:tcBorders>
              <w:top w:val="nil"/>
              <w:left w:val="nil"/>
              <w:bottom w:val="single" w:sz="4" w:space="0" w:color="000000"/>
              <w:right w:val="single" w:sz="4" w:space="0" w:color="000000"/>
            </w:tcBorders>
            <w:shd w:val="clear" w:color="auto" w:fill="auto"/>
            <w:vAlign w:val="center"/>
          </w:tcPr>
          <w:p w14:paraId="7BB3A9C0"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404" w:type="pct"/>
            <w:tcBorders>
              <w:top w:val="nil"/>
              <w:left w:val="nil"/>
              <w:bottom w:val="single" w:sz="4" w:space="0" w:color="000000"/>
              <w:right w:val="single" w:sz="4" w:space="0" w:color="000000"/>
            </w:tcBorders>
            <w:shd w:val="clear" w:color="auto" w:fill="auto"/>
            <w:vAlign w:val="center"/>
          </w:tcPr>
          <w:p w14:paraId="368435AB"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557" w:type="pct"/>
            <w:tcBorders>
              <w:top w:val="nil"/>
              <w:left w:val="nil"/>
              <w:bottom w:val="single" w:sz="4" w:space="0" w:color="000000"/>
              <w:right w:val="single" w:sz="4" w:space="0" w:color="000000"/>
            </w:tcBorders>
            <w:shd w:val="clear" w:color="auto" w:fill="auto"/>
            <w:vAlign w:val="center"/>
          </w:tcPr>
          <w:p w14:paraId="090BB1F9"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no meta</w:t>
            </w:r>
          </w:p>
        </w:tc>
      </w:tr>
      <w:tr w:rsidR="0073629F" w:rsidRPr="000F6A55" w14:paraId="732E7433" w14:textId="77777777" w:rsidTr="0073629F">
        <w:trPr>
          <w:trHeight w:val="816"/>
        </w:trPr>
        <w:tc>
          <w:tcPr>
            <w:tcW w:w="807" w:type="pct"/>
            <w:tcBorders>
              <w:top w:val="nil"/>
              <w:left w:val="single" w:sz="4" w:space="0" w:color="000000"/>
              <w:bottom w:val="single" w:sz="4" w:space="0" w:color="000000"/>
              <w:right w:val="single" w:sz="4" w:space="0" w:color="000000"/>
            </w:tcBorders>
            <w:shd w:val="clear" w:color="auto" w:fill="auto"/>
            <w:vAlign w:val="center"/>
          </w:tcPr>
          <w:p w14:paraId="339A5325"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 xml:space="preserve">Lin. 06.03 Implementar medidas que promuevan y faciliten la igualdad de condiciones para acceso de las personas con discapacidad a los procesos y </w:t>
            </w:r>
            <w:r w:rsidRPr="000F6A55">
              <w:rPr>
                <w:rFonts w:asciiTheme="minorHAnsi" w:hAnsiTheme="minorHAnsi" w:cstheme="minorHAnsi"/>
                <w:sz w:val="24"/>
                <w:szCs w:val="24"/>
              </w:rPr>
              <w:lastRenderedPageBreak/>
              <w:t>procedimientos ante el sistema de justicia</w:t>
            </w:r>
          </w:p>
        </w:tc>
        <w:tc>
          <w:tcPr>
            <w:tcW w:w="180" w:type="pct"/>
            <w:tcBorders>
              <w:top w:val="nil"/>
              <w:left w:val="nil"/>
              <w:bottom w:val="single" w:sz="4" w:space="0" w:color="000000"/>
              <w:right w:val="single" w:sz="4" w:space="0" w:color="000000"/>
            </w:tcBorders>
            <w:shd w:val="clear" w:color="auto" w:fill="auto"/>
            <w:vAlign w:val="center"/>
          </w:tcPr>
          <w:p w14:paraId="42747A13"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lastRenderedPageBreak/>
              <w:t>26</w:t>
            </w:r>
          </w:p>
        </w:tc>
        <w:tc>
          <w:tcPr>
            <w:tcW w:w="797" w:type="pct"/>
            <w:tcBorders>
              <w:top w:val="nil"/>
              <w:left w:val="nil"/>
              <w:bottom w:val="single" w:sz="4" w:space="0" w:color="000000"/>
              <w:right w:val="single" w:sz="4" w:space="0" w:color="000000"/>
            </w:tcBorders>
            <w:shd w:val="clear" w:color="auto" w:fill="auto"/>
            <w:vAlign w:val="center"/>
          </w:tcPr>
          <w:p w14:paraId="097BF742"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06.03.01 Aseguramiento de las condiciones de accesibilidad para las personas con discapacidad en las sedes de justicia.</w:t>
            </w:r>
          </w:p>
        </w:tc>
        <w:tc>
          <w:tcPr>
            <w:tcW w:w="993" w:type="pct"/>
            <w:tcBorders>
              <w:top w:val="nil"/>
              <w:left w:val="nil"/>
              <w:bottom w:val="single" w:sz="4" w:space="0" w:color="000000"/>
              <w:right w:val="single" w:sz="4" w:space="0" w:color="000000"/>
            </w:tcBorders>
            <w:shd w:val="clear" w:color="auto" w:fill="auto"/>
            <w:vAlign w:val="center"/>
          </w:tcPr>
          <w:p w14:paraId="73C955F9"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Porcentaje de sedes de justicia con condiciones de accesibilidad en el servicio de justicia para la participación de personas con discapacidad.</w:t>
            </w:r>
          </w:p>
        </w:tc>
        <w:tc>
          <w:tcPr>
            <w:tcW w:w="638" w:type="pct"/>
            <w:tcBorders>
              <w:top w:val="nil"/>
              <w:left w:val="nil"/>
              <w:bottom w:val="single" w:sz="4" w:space="0" w:color="000000"/>
              <w:right w:val="single" w:sz="4" w:space="0" w:color="000000"/>
            </w:tcBorders>
            <w:shd w:val="clear" w:color="auto" w:fill="auto"/>
            <w:vAlign w:val="center"/>
          </w:tcPr>
          <w:p w14:paraId="0DF417BD"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CONADIS</w:t>
            </w:r>
          </w:p>
        </w:tc>
        <w:tc>
          <w:tcPr>
            <w:tcW w:w="310" w:type="pct"/>
            <w:tcBorders>
              <w:top w:val="nil"/>
              <w:left w:val="nil"/>
              <w:bottom w:val="single" w:sz="4" w:space="0" w:color="000000"/>
              <w:right w:val="single" w:sz="4" w:space="0" w:color="000000"/>
            </w:tcBorders>
            <w:shd w:val="clear" w:color="auto" w:fill="auto"/>
            <w:vAlign w:val="center"/>
          </w:tcPr>
          <w:p w14:paraId="683F5EE3"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11.1</w:t>
            </w:r>
          </w:p>
        </w:tc>
        <w:tc>
          <w:tcPr>
            <w:tcW w:w="314" w:type="pct"/>
            <w:tcBorders>
              <w:top w:val="nil"/>
              <w:left w:val="nil"/>
              <w:bottom w:val="single" w:sz="4" w:space="0" w:color="000000"/>
              <w:right w:val="single" w:sz="4" w:space="0" w:color="000000"/>
            </w:tcBorders>
            <w:shd w:val="clear" w:color="auto" w:fill="auto"/>
            <w:vAlign w:val="center"/>
          </w:tcPr>
          <w:p w14:paraId="62281144"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25.7</w:t>
            </w:r>
          </w:p>
        </w:tc>
        <w:tc>
          <w:tcPr>
            <w:tcW w:w="404" w:type="pct"/>
            <w:tcBorders>
              <w:top w:val="nil"/>
              <w:left w:val="nil"/>
              <w:bottom w:val="single" w:sz="4" w:space="0" w:color="000000"/>
              <w:right w:val="single" w:sz="4" w:space="0" w:color="000000"/>
            </w:tcBorders>
            <w:shd w:val="clear" w:color="auto" w:fill="auto"/>
            <w:vAlign w:val="center"/>
          </w:tcPr>
          <w:p w14:paraId="362B3FA3"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231.1</w:t>
            </w:r>
          </w:p>
        </w:tc>
        <w:tc>
          <w:tcPr>
            <w:tcW w:w="557" w:type="pct"/>
            <w:tcBorders>
              <w:top w:val="nil"/>
              <w:left w:val="nil"/>
              <w:bottom w:val="single" w:sz="4" w:space="0" w:color="000000"/>
              <w:right w:val="single" w:sz="4" w:space="0" w:color="000000"/>
            </w:tcBorders>
            <w:shd w:val="clear" w:color="auto" w:fill="7030A0"/>
            <w:vAlign w:val="center"/>
          </w:tcPr>
          <w:p w14:paraId="34351334" w14:textId="77777777" w:rsidR="0073629F" w:rsidRPr="000F6A55" w:rsidRDefault="0073629F" w:rsidP="0073629F">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Posible falla</w:t>
            </w:r>
          </w:p>
        </w:tc>
      </w:tr>
      <w:tr w:rsidR="0073629F" w:rsidRPr="000F6A55" w14:paraId="5869EF9B" w14:textId="77777777" w:rsidTr="0073629F">
        <w:trPr>
          <w:trHeight w:val="696"/>
        </w:trPr>
        <w:tc>
          <w:tcPr>
            <w:tcW w:w="807" w:type="pct"/>
            <w:tcBorders>
              <w:top w:val="nil"/>
              <w:left w:val="single" w:sz="4" w:space="0" w:color="000000"/>
              <w:bottom w:val="single" w:sz="4" w:space="0" w:color="000000"/>
              <w:right w:val="single" w:sz="4" w:space="0" w:color="000000"/>
            </w:tcBorders>
            <w:shd w:val="clear" w:color="auto" w:fill="auto"/>
            <w:vAlign w:val="center"/>
          </w:tcPr>
          <w:p w14:paraId="582CBF36" w14:textId="4CC312F1" w:rsidR="0073629F" w:rsidRPr="000F6A55" w:rsidRDefault="0073629F" w:rsidP="0073629F">
            <w:pPr>
              <w:pBdr>
                <w:top w:val="nil"/>
                <w:left w:val="nil"/>
                <w:bottom w:val="nil"/>
                <w:right w:val="nil"/>
                <w:between w:val="nil"/>
              </w:pBd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sz w:val="24"/>
                <w:szCs w:val="24"/>
              </w:rPr>
              <w:t>Lin. 06.03 Implementar medidas que promuevan y faciliten la igualdad de condiciones para acceso de las personas con discapacidad a los procesos y procedimientos ante el sistema de justicia</w:t>
            </w:r>
          </w:p>
        </w:tc>
        <w:tc>
          <w:tcPr>
            <w:tcW w:w="180" w:type="pct"/>
            <w:tcBorders>
              <w:top w:val="nil"/>
              <w:left w:val="nil"/>
              <w:bottom w:val="single" w:sz="4" w:space="0" w:color="000000"/>
              <w:right w:val="single" w:sz="4" w:space="0" w:color="000000"/>
            </w:tcBorders>
            <w:shd w:val="clear" w:color="auto" w:fill="auto"/>
            <w:vAlign w:val="center"/>
          </w:tcPr>
          <w:p w14:paraId="47B07008"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27</w:t>
            </w:r>
          </w:p>
        </w:tc>
        <w:tc>
          <w:tcPr>
            <w:tcW w:w="797" w:type="pct"/>
            <w:tcBorders>
              <w:top w:val="nil"/>
              <w:left w:val="nil"/>
              <w:bottom w:val="single" w:sz="4" w:space="0" w:color="000000"/>
              <w:right w:val="single" w:sz="4" w:space="0" w:color="000000"/>
            </w:tcBorders>
            <w:shd w:val="clear" w:color="auto" w:fill="auto"/>
            <w:vAlign w:val="center"/>
          </w:tcPr>
          <w:p w14:paraId="56C6AE95"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06.03.02 Aseguramiento de las condiciones de accesibilidad para las personas con discapacidad en las sedes de atención de denuncias.</w:t>
            </w:r>
          </w:p>
        </w:tc>
        <w:tc>
          <w:tcPr>
            <w:tcW w:w="993" w:type="pct"/>
            <w:tcBorders>
              <w:top w:val="nil"/>
              <w:left w:val="nil"/>
              <w:bottom w:val="single" w:sz="4" w:space="0" w:color="000000"/>
              <w:right w:val="single" w:sz="4" w:space="0" w:color="000000"/>
            </w:tcBorders>
            <w:shd w:val="clear" w:color="auto" w:fill="auto"/>
            <w:vAlign w:val="center"/>
          </w:tcPr>
          <w:p w14:paraId="1F247581"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Porcentaje de sedes de atención de denuncias del MININTER y PNP con condiciones de accesibilidad para personas con discapacidad.</w:t>
            </w:r>
          </w:p>
        </w:tc>
        <w:tc>
          <w:tcPr>
            <w:tcW w:w="638" w:type="pct"/>
            <w:tcBorders>
              <w:top w:val="nil"/>
              <w:left w:val="nil"/>
              <w:bottom w:val="single" w:sz="4" w:space="0" w:color="000000"/>
              <w:right w:val="single" w:sz="4" w:space="0" w:color="000000"/>
            </w:tcBorders>
            <w:shd w:val="clear" w:color="auto" w:fill="auto"/>
            <w:vAlign w:val="center"/>
          </w:tcPr>
          <w:p w14:paraId="54BC9481"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MININTER</w:t>
            </w:r>
          </w:p>
        </w:tc>
        <w:tc>
          <w:tcPr>
            <w:tcW w:w="310" w:type="pct"/>
            <w:tcBorders>
              <w:top w:val="nil"/>
              <w:left w:val="nil"/>
              <w:bottom w:val="single" w:sz="4" w:space="0" w:color="000000"/>
              <w:right w:val="single" w:sz="4" w:space="0" w:color="000000"/>
            </w:tcBorders>
            <w:shd w:val="clear" w:color="auto" w:fill="auto"/>
            <w:vAlign w:val="center"/>
          </w:tcPr>
          <w:p w14:paraId="6199ED02"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10.0</w:t>
            </w:r>
          </w:p>
        </w:tc>
        <w:tc>
          <w:tcPr>
            <w:tcW w:w="314" w:type="pct"/>
            <w:tcBorders>
              <w:top w:val="nil"/>
              <w:left w:val="nil"/>
              <w:bottom w:val="single" w:sz="4" w:space="0" w:color="000000"/>
              <w:right w:val="single" w:sz="4" w:space="0" w:color="000000"/>
            </w:tcBorders>
            <w:shd w:val="clear" w:color="auto" w:fill="auto"/>
            <w:vAlign w:val="center"/>
          </w:tcPr>
          <w:p w14:paraId="69263EE4"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0.6</w:t>
            </w:r>
          </w:p>
        </w:tc>
        <w:tc>
          <w:tcPr>
            <w:tcW w:w="404" w:type="pct"/>
            <w:tcBorders>
              <w:top w:val="nil"/>
              <w:left w:val="nil"/>
              <w:bottom w:val="single" w:sz="4" w:space="0" w:color="000000"/>
              <w:right w:val="single" w:sz="4" w:space="0" w:color="000000"/>
            </w:tcBorders>
            <w:shd w:val="clear" w:color="auto" w:fill="auto"/>
            <w:vAlign w:val="center"/>
          </w:tcPr>
          <w:p w14:paraId="7B479082"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6.0</w:t>
            </w:r>
          </w:p>
        </w:tc>
        <w:tc>
          <w:tcPr>
            <w:tcW w:w="557" w:type="pct"/>
            <w:tcBorders>
              <w:top w:val="nil"/>
              <w:left w:val="nil"/>
              <w:bottom w:val="single" w:sz="4" w:space="0" w:color="000000"/>
              <w:right w:val="single" w:sz="4" w:space="0" w:color="000000"/>
            </w:tcBorders>
            <w:shd w:val="clear" w:color="auto" w:fill="C00000"/>
            <w:vAlign w:val="center"/>
          </w:tcPr>
          <w:p w14:paraId="037FC9B6" w14:textId="77777777" w:rsidR="0073629F" w:rsidRPr="000F6A55" w:rsidRDefault="0073629F" w:rsidP="0073629F">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Bajo</w:t>
            </w:r>
          </w:p>
        </w:tc>
      </w:tr>
      <w:tr w:rsidR="0073629F" w:rsidRPr="000F6A55" w14:paraId="39F922E0" w14:textId="77777777" w:rsidTr="0073629F">
        <w:trPr>
          <w:trHeight w:val="1176"/>
        </w:trPr>
        <w:tc>
          <w:tcPr>
            <w:tcW w:w="8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19F8C1"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Lin 06.04. Fortalecer la estrategia de planificación y respuesta para emergencias y desastres que atienda las necesidades de las personas con discapacidad.</w:t>
            </w:r>
          </w:p>
        </w:tc>
        <w:tc>
          <w:tcPr>
            <w:tcW w:w="180" w:type="pct"/>
            <w:tcBorders>
              <w:top w:val="single" w:sz="4" w:space="0" w:color="000000"/>
              <w:left w:val="nil"/>
              <w:bottom w:val="single" w:sz="4" w:space="0" w:color="000000"/>
              <w:right w:val="single" w:sz="4" w:space="0" w:color="000000"/>
            </w:tcBorders>
            <w:shd w:val="clear" w:color="auto" w:fill="auto"/>
            <w:vAlign w:val="center"/>
          </w:tcPr>
          <w:p w14:paraId="4668F016"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CF4C17"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Sin servicios</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A6EEDD"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6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266C54"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3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169667"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3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94B69F"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4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2EDD5C"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5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EEE5F7"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w:t>
            </w:r>
          </w:p>
        </w:tc>
      </w:tr>
      <w:tr w:rsidR="0073629F" w:rsidRPr="000F6A55" w14:paraId="3B8F577C" w14:textId="77777777" w:rsidTr="0073629F">
        <w:trPr>
          <w:trHeight w:val="612"/>
        </w:trPr>
        <w:tc>
          <w:tcPr>
            <w:tcW w:w="807" w:type="pct"/>
            <w:tcBorders>
              <w:top w:val="single" w:sz="4" w:space="0" w:color="000000"/>
              <w:left w:val="single" w:sz="4" w:space="0" w:color="000000"/>
              <w:right w:val="single" w:sz="4" w:space="0" w:color="000000"/>
            </w:tcBorders>
            <w:shd w:val="clear" w:color="auto" w:fill="auto"/>
            <w:vAlign w:val="center"/>
          </w:tcPr>
          <w:p w14:paraId="25BBC5D1"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Lin. 06.05 Garantizar la participación de las personas con discapacidad en actividades culturales, deportivas, turísticas y recreativas desarrolladas en entornos accesibles e inclusivos</w:t>
            </w:r>
          </w:p>
        </w:tc>
        <w:tc>
          <w:tcPr>
            <w:tcW w:w="1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09F9E"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28</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184F2F"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06.05.01 Promoción de la masificación de actividades físicas y deportivas para el desarrollo de las personas con discapacidad.</w:t>
            </w:r>
          </w:p>
        </w:tc>
        <w:tc>
          <w:tcPr>
            <w:tcW w:w="9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A28F4B"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Porcentaje de programas de capacitación, recreación y promoción del deporte del IPD con condiciones de accesibilidad.</w:t>
            </w:r>
          </w:p>
        </w:tc>
        <w:tc>
          <w:tcPr>
            <w:tcW w:w="6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602C8E"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IPD</w:t>
            </w:r>
          </w:p>
        </w:tc>
        <w:tc>
          <w:tcPr>
            <w:tcW w:w="31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9A043F"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31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A1DBBA"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4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772559"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5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E07258"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r>
      <w:tr w:rsidR="0073629F" w:rsidRPr="000F6A55" w14:paraId="2C0AAF33" w14:textId="77777777" w:rsidTr="0073629F">
        <w:trPr>
          <w:trHeight w:val="864"/>
        </w:trPr>
        <w:tc>
          <w:tcPr>
            <w:tcW w:w="807" w:type="pct"/>
            <w:tcBorders>
              <w:left w:val="single" w:sz="4" w:space="0" w:color="000000"/>
              <w:right w:val="single" w:sz="4" w:space="0" w:color="000000"/>
            </w:tcBorders>
            <w:shd w:val="clear" w:color="auto" w:fill="auto"/>
            <w:vAlign w:val="center"/>
          </w:tcPr>
          <w:p w14:paraId="051C0EC3" w14:textId="53DB4BFD" w:rsidR="0073629F" w:rsidRPr="000F6A55" w:rsidRDefault="0073629F" w:rsidP="0073629F">
            <w:pPr>
              <w:pBdr>
                <w:top w:val="nil"/>
                <w:left w:val="nil"/>
                <w:bottom w:val="nil"/>
                <w:right w:val="nil"/>
                <w:between w:val="nil"/>
              </w:pBd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Lin. 06.05 Garantizar la participación de las personas con discapacidad en actividades culturales, deportivas, turísticas y recreativas desarrolladas en entornos accesibles e inclusivos</w:t>
            </w:r>
          </w:p>
        </w:tc>
        <w:tc>
          <w:tcPr>
            <w:tcW w:w="180" w:type="pct"/>
            <w:tcBorders>
              <w:top w:val="single" w:sz="4" w:space="0" w:color="000000"/>
              <w:left w:val="nil"/>
              <w:bottom w:val="single" w:sz="4" w:space="0" w:color="000000"/>
              <w:right w:val="single" w:sz="4" w:space="0" w:color="000000"/>
            </w:tcBorders>
            <w:shd w:val="clear" w:color="auto" w:fill="auto"/>
            <w:vAlign w:val="center"/>
          </w:tcPr>
          <w:p w14:paraId="206EF2BC"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29</w:t>
            </w:r>
          </w:p>
        </w:tc>
        <w:tc>
          <w:tcPr>
            <w:tcW w:w="797" w:type="pct"/>
            <w:tcBorders>
              <w:top w:val="single" w:sz="4" w:space="0" w:color="000000"/>
              <w:left w:val="nil"/>
              <w:bottom w:val="single" w:sz="4" w:space="0" w:color="000000"/>
              <w:right w:val="single" w:sz="4" w:space="0" w:color="000000"/>
            </w:tcBorders>
            <w:shd w:val="clear" w:color="auto" w:fill="auto"/>
            <w:vAlign w:val="center"/>
          </w:tcPr>
          <w:p w14:paraId="5B62C9FF"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06.05.02 Desarrollo del deporte de alto rendimiento en las personas con discapacidad.</w:t>
            </w:r>
          </w:p>
        </w:tc>
        <w:tc>
          <w:tcPr>
            <w:tcW w:w="993" w:type="pct"/>
            <w:tcBorders>
              <w:top w:val="single" w:sz="4" w:space="0" w:color="000000"/>
              <w:left w:val="nil"/>
              <w:bottom w:val="single" w:sz="4" w:space="0" w:color="000000"/>
              <w:right w:val="single" w:sz="4" w:space="0" w:color="000000"/>
            </w:tcBorders>
            <w:shd w:val="clear" w:color="auto" w:fill="auto"/>
            <w:vAlign w:val="center"/>
          </w:tcPr>
          <w:p w14:paraId="77EC2236"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Porcentaje de deportistas con discapacidad que participan en eventos deportivos a nivel internacional.</w:t>
            </w:r>
          </w:p>
        </w:tc>
        <w:tc>
          <w:tcPr>
            <w:tcW w:w="638" w:type="pct"/>
            <w:tcBorders>
              <w:top w:val="single" w:sz="4" w:space="0" w:color="000000"/>
              <w:left w:val="nil"/>
              <w:bottom w:val="single" w:sz="4" w:space="0" w:color="000000"/>
              <w:right w:val="single" w:sz="4" w:space="0" w:color="000000"/>
            </w:tcBorders>
            <w:shd w:val="clear" w:color="auto" w:fill="auto"/>
            <w:vAlign w:val="center"/>
          </w:tcPr>
          <w:p w14:paraId="38E96502"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IPD</w:t>
            </w:r>
          </w:p>
        </w:tc>
        <w:tc>
          <w:tcPr>
            <w:tcW w:w="310" w:type="pct"/>
            <w:tcBorders>
              <w:top w:val="single" w:sz="4" w:space="0" w:color="000000"/>
              <w:left w:val="nil"/>
              <w:bottom w:val="single" w:sz="4" w:space="0" w:color="000000"/>
              <w:right w:val="single" w:sz="4" w:space="0" w:color="000000"/>
            </w:tcBorders>
            <w:shd w:val="clear" w:color="auto" w:fill="auto"/>
            <w:vAlign w:val="center"/>
          </w:tcPr>
          <w:p w14:paraId="6CD4CD13"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9.6</w:t>
            </w:r>
          </w:p>
        </w:tc>
        <w:tc>
          <w:tcPr>
            <w:tcW w:w="314" w:type="pct"/>
            <w:tcBorders>
              <w:top w:val="single" w:sz="4" w:space="0" w:color="000000"/>
              <w:left w:val="nil"/>
              <w:bottom w:val="single" w:sz="4" w:space="0" w:color="000000"/>
              <w:right w:val="single" w:sz="4" w:space="0" w:color="000000"/>
            </w:tcBorders>
            <w:shd w:val="clear" w:color="auto" w:fill="auto"/>
            <w:vAlign w:val="center"/>
          </w:tcPr>
          <w:p w14:paraId="3ACC3974"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7.6</w:t>
            </w:r>
          </w:p>
        </w:tc>
        <w:tc>
          <w:tcPr>
            <w:tcW w:w="404" w:type="pct"/>
            <w:tcBorders>
              <w:top w:val="single" w:sz="4" w:space="0" w:color="000000"/>
              <w:left w:val="nil"/>
              <w:bottom w:val="single" w:sz="4" w:space="0" w:color="000000"/>
              <w:right w:val="single" w:sz="4" w:space="0" w:color="000000"/>
            </w:tcBorders>
            <w:shd w:val="clear" w:color="auto" w:fill="auto"/>
            <w:vAlign w:val="center"/>
          </w:tcPr>
          <w:p w14:paraId="47C4F22E" w14:textId="77777777" w:rsidR="0073629F" w:rsidRPr="000F6A55" w:rsidRDefault="0073629F" w:rsidP="0073629F">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78.7</w:t>
            </w:r>
          </w:p>
        </w:tc>
        <w:tc>
          <w:tcPr>
            <w:tcW w:w="557" w:type="pct"/>
            <w:tcBorders>
              <w:top w:val="single" w:sz="4" w:space="0" w:color="000000"/>
              <w:left w:val="nil"/>
              <w:bottom w:val="single" w:sz="4" w:space="0" w:color="000000"/>
              <w:right w:val="single" w:sz="4" w:space="0" w:color="000000"/>
            </w:tcBorders>
            <w:shd w:val="clear" w:color="auto" w:fill="FFE699"/>
            <w:vAlign w:val="center"/>
          </w:tcPr>
          <w:p w14:paraId="698B9CC9" w14:textId="77777777" w:rsidR="0073629F" w:rsidRPr="000F6A55" w:rsidRDefault="0073629F" w:rsidP="0073629F">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Medio</w:t>
            </w:r>
          </w:p>
        </w:tc>
      </w:tr>
      <w:tr w:rsidR="0073629F" w:rsidRPr="000F6A55" w14:paraId="067864B8" w14:textId="77777777" w:rsidTr="0073629F">
        <w:trPr>
          <w:trHeight w:val="1008"/>
        </w:trPr>
        <w:tc>
          <w:tcPr>
            <w:tcW w:w="807" w:type="pct"/>
            <w:tcBorders>
              <w:left w:val="single" w:sz="4" w:space="0" w:color="000000"/>
              <w:bottom w:val="single" w:sz="4" w:space="0" w:color="000000"/>
              <w:right w:val="single" w:sz="4" w:space="0" w:color="000000"/>
            </w:tcBorders>
            <w:shd w:val="clear" w:color="auto" w:fill="auto"/>
            <w:vAlign w:val="center"/>
          </w:tcPr>
          <w:p w14:paraId="30F00BBF" w14:textId="3942544C" w:rsidR="0073629F" w:rsidRPr="000F6A55" w:rsidRDefault="0073629F" w:rsidP="0073629F">
            <w:pPr>
              <w:pBdr>
                <w:top w:val="nil"/>
                <w:left w:val="nil"/>
                <w:bottom w:val="nil"/>
                <w:right w:val="nil"/>
                <w:between w:val="nil"/>
              </w:pBd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sz w:val="24"/>
                <w:szCs w:val="24"/>
              </w:rPr>
              <w:t>Lin. 06.05 Garantizar la participación de las personas con discapacidad en actividades culturales, deportivas, turísticas y recreativas desarrolladas en entornos accesibles e inclusivos</w:t>
            </w:r>
          </w:p>
        </w:tc>
        <w:tc>
          <w:tcPr>
            <w:tcW w:w="180" w:type="pct"/>
            <w:tcBorders>
              <w:top w:val="nil"/>
              <w:left w:val="nil"/>
              <w:bottom w:val="single" w:sz="4" w:space="0" w:color="000000"/>
              <w:right w:val="single" w:sz="4" w:space="0" w:color="000000"/>
            </w:tcBorders>
            <w:shd w:val="clear" w:color="auto" w:fill="auto"/>
            <w:vAlign w:val="center"/>
          </w:tcPr>
          <w:p w14:paraId="03FF7E86"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30</w:t>
            </w:r>
          </w:p>
        </w:tc>
        <w:tc>
          <w:tcPr>
            <w:tcW w:w="797" w:type="pct"/>
            <w:tcBorders>
              <w:top w:val="nil"/>
              <w:left w:val="nil"/>
              <w:bottom w:val="single" w:sz="4" w:space="0" w:color="000000"/>
              <w:right w:val="single" w:sz="4" w:space="0" w:color="000000"/>
            </w:tcBorders>
            <w:shd w:val="clear" w:color="auto" w:fill="auto"/>
            <w:vAlign w:val="center"/>
          </w:tcPr>
          <w:p w14:paraId="7BA58FE0"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06.05.03 Capacitación a organismos públicos y privados vinculados con la prestación del servicio turístico para fomentar servicios turísticos accesibles para personas con discapacidad.</w:t>
            </w:r>
          </w:p>
        </w:tc>
        <w:tc>
          <w:tcPr>
            <w:tcW w:w="993" w:type="pct"/>
            <w:tcBorders>
              <w:top w:val="nil"/>
              <w:left w:val="nil"/>
              <w:bottom w:val="single" w:sz="4" w:space="0" w:color="000000"/>
              <w:right w:val="single" w:sz="4" w:space="0" w:color="000000"/>
            </w:tcBorders>
            <w:shd w:val="clear" w:color="auto" w:fill="auto"/>
            <w:vAlign w:val="center"/>
          </w:tcPr>
          <w:p w14:paraId="198D833B"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Tasa de variación de organismos públicos y privados vinculados con la prestación del servicio turístico que recibieron capacitación para la provisión de servicios turísticos accesibles para personas con discapacidad.</w:t>
            </w:r>
          </w:p>
        </w:tc>
        <w:tc>
          <w:tcPr>
            <w:tcW w:w="638" w:type="pct"/>
            <w:tcBorders>
              <w:top w:val="nil"/>
              <w:left w:val="nil"/>
              <w:bottom w:val="single" w:sz="4" w:space="0" w:color="000000"/>
              <w:right w:val="single" w:sz="4" w:space="0" w:color="000000"/>
            </w:tcBorders>
            <w:shd w:val="clear" w:color="auto" w:fill="auto"/>
            <w:vAlign w:val="center"/>
          </w:tcPr>
          <w:p w14:paraId="64F035D7"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MINCETUR</w:t>
            </w:r>
          </w:p>
        </w:tc>
        <w:tc>
          <w:tcPr>
            <w:tcW w:w="310" w:type="pct"/>
            <w:tcBorders>
              <w:top w:val="nil"/>
              <w:left w:val="nil"/>
              <w:bottom w:val="single" w:sz="4" w:space="0" w:color="000000"/>
              <w:right w:val="single" w:sz="4" w:space="0" w:color="000000"/>
            </w:tcBorders>
            <w:shd w:val="clear" w:color="auto" w:fill="auto"/>
            <w:vAlign w:val="center"/>
          </w:tcPr>
          <w:p w14:paraId="6E4E56EA"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314" w:type="pct"/>
            <w:tcBorders>
              <w:top w:val="nil"/>
              <w:left w:val="nil"/>
              <w:bottom w:val="single" w:sz="4" w:space="0" w:color="000000"/>
              <w:right w:val="single" w:sz="4" w:space="0" w:color="000000"/>
            </w:tcBorders>
            <w:shd w:val="clear" w:color="auto" w:fill="auto"/>
            <w:vAlign w:val="center"/>
          </w:tcPr>
          <w:p w14:paraId="4E6938BB"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404" w:type="pct"/>
            <w:tcBorders>
              <w:top w:val="nil"/>
              <w:left w:val="nil"/>
              <w:bottom w:val="single" w:sz="4" w:space="0" w:color="000000"/>
              <w:right w:val="single" w:sz="4" w:space="0" w:color="000000"/>
            </w:tcBorders>
            <w:shd w:val="clear" w:color="auto" w:fill="auto"/>
            <w:vAlign w:val="center"/>
          </w:tcPr>
          <w:p w14:paraId="35B2432A"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557" w:type="pct"/>
            <w:tcBorders>
              <w:top w:val="nil"/>
              <w:left w:val="nil"/>
              <w:bottom w:val="single" w:sz="4" w:space="0" w:color="000000"/>
              <w:right w:val="single" w:sz="4" w:space="0" w:color="000000"/>
            </w:tcBorders>
            <w:shd w:val="clear" w:color="auto" w:fill="auto"/>
            <w:vAlign w:val="center"/>
          </w:tcPr>
          <w:p w14:paraId="12C764F2"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ND</w:t>
            </w:r>
          </w:p>
        </w:tc>
      </w:tr>
    </w:tbl>
    <w:p w14:paraId="53BCA149"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Elaboración propia.</w:t>
      </w:r>
    </w:p>
    <w:p w14:paraId="06846170" w14:textId="77777777" w:rsidR="006142C4" w:rsidRPr="000F6A55" w:rsidRDefault="002F0558">
      <w:pPr>
        <w:rPr>
          <w:rFonts w:asciiTheme="minorHAnsi" w:hAnsiTheme="minorHAnsi" w:cstheme="minorHAnsi"/>
          <w:b/>
          <w:color w:val="3760AF"/>
          <w:sz w:val="24"/>
          <w:szCs w:val="24"/>
        </w:rPr>
      </w:pPr>
      <w:r w:rsidRPr="000F6A55">
        <w:rPr>
          <w:rFonts w:asciiTheme="minorHAnsi" w:hAnsiTheme="minorHAnsi" w:cstheme="minorHAnsi"/>
          <w:sz w:val="24"/>
          <w:szCs w:val="24"/>
        </w:rPr>
        <w:br w:type="page"/>
      </w:r>
    </w:p>
    <w:p w14:paraId="1F9AB917" w14:textId="77777777" w:rsidR="006142C4" w:rsidRPr="000F6A55" w:rsidRDefault="002F0558">
      <w:pPr>
        <w:spacing w:after="0"/>
        <w:jc w:val="both"/>
        <w:rPr>
          <w:rFonts w:asciiTheme="minorHAnsi" w:hAnsiTheme="minorHAnsi" w:cstheme="minorHAnsi"/>
          <w:sz w:val="24"/>
          <w:szCs w:val="24"/>
        </w:rPr>
      </w:pPr>
      <w:r w:rsidRPr="000F6A55">
        <w:rPr>
          <w:rFonts w:asciiTheme="minorHAnsi" w:hAnsiTheme="minorHAnsi" w:cstheme="minorHAnsi"/>
          <w:sz w:val="24"/>
          <w:szCs w:val="24"/>
        </w:rPr>
        <w:lastRenderedPageBreak/>
        <w:t>El OP.07 cuenta con solo 1 servicio, el cual logró un nivel de cumplimiento alto en su indicador, sin embargo, el indicador a nivel de OP logró un nivel medio.</w:t>
      </w:r>
    </w:p>
    <w:p w14:paraId="0DBB7210" w14:textId="77777777" w:rsidR="006142C4" w:rsidRPr="000F6A55" w:rsidRDefault="006142C4">
      <w:pPr>
        <w:spacing w:after="0"/>
        <w:jc w:val="both"/>
        <w:rPr>
          <w:rFonts w:asciiTheme="minorHAnsi" w:hAnsiTheme="minorHAnsi" w:cstheme="minorHAnsi"/>
          <w:sz w:val="24"/>
          <w:szCs w:val="24"/>
        </w:rPr>
      </w:pPr>
    </w:p>
    <w:p w14:paraId="6B1386F5" w14:textId="6B8C0035" w:rsidR="006142C4" w:rsidRDefault="002F0558" w:rsidP="00B611A1">
      <w:pPr>
        <w:pBdr>
          <w:top w:val="nil"/>
          <w:left w:val="nil"/>
          <w:bottom w:val="nil"/>
          <w:right w:val="nil"/>
          <w:between w:val="nil"/>
        </w:pBdr>
        <w:spacing w:after="200" w:line="240" w:lineRule="auto"/>
        <w:jc w:val="center"/>
        <w:rPr>
          <w:rFonts w:asciiTheme="minorHAnsi" w:hAnsiTheme="minorHAnsi" w:cstheme="minorHAnsi"/>
          <w:b/>
          <w:color w:val="000000"/>
          <w:sz w:val="24"/>
          <w:szCs w:val="24"/>
        </w:rPr>
      </w:pPr>
      <w:r w:rsidRPr="00692326">
        <w:rPr>
          <w:rFonts w:asciiTheme="minorHAnsi" w:hAnsiTheme="minorHAnsi" w:cstheme="minorHAnsi"/>
          <w:b/>
          <w:color w:val="000000"/>
          <w:sz w:val="24"/>
          <w:szCs w:val="24"/>
        </w:rPr>
        <w:t>Tabla 19: Nivel de cumplimiento de los IOP e ISS del OP.05 en el 2022</w:t>
      </w:r>
    </w:p>
    <w:p w14:paraId="74F0DF9F" w14:textId="68FD2C60" w:rsidR="0073629F" w:rsidRDefault="0073629F" w:rsidP="0073629F">
      <w:pPr>
        <w:pBdr>
          <w:top w:val="nil"/>
          <w:left w:val="nil"/>
          <w:bottom w:val="nil"/>
          <w:right w:val="nil"/>
          <w:between w:val="nil"/>
        </w:pBdr>
        <w:spacing w:after="200" w:line="240" w:lineRule="auto"/>
        <w:jc w:val="both"/>
        <w:rPr>
          <w:rFonts w:asciiTheme="minorHAnsi" w:hAnsiTheme="minorHAnsi" w:cstheme="minorHAnsi"/>
          <w:color w:val="000000"/>
          <w:sz w:val="24"/>
          <w:szCs w:val="24"/>
        </w:rPr>
      </w:pPr>
      <w:r w:rsidRPr="0038556B">
        <w:rPr>
          <w:rFonts w:asciiTheme="minorHAnsi" w:hAnsiTheme="minorHAnsi" w:cstheme="minorHAnsi"/>
          <w:color w:val="000000"/>
          <w:sz w:val="24"/>
          <w:szCs w:val="24"/>
        </w:rPr>
        <w:t xml:space="preserve">Nombre del objetivo prioritario: </w:t>
      </w:r>
      <w:r w:rsidRPr="000F6A55">
        <w:rPr>
          <w:rFonts w:asciiTheme="minorHAnsi" w:hAnsiTheme="minorHAnsi" w:cstheme="minorHAnsi"/>
          <w:color w:val="000000"/>
          <w:sz w:val="24"/>
          <w:szCs w:val="24"/>
        </w:rPr>
        <w:t>OP.07 Fortalecer la gestión pública en materia de discapacidad.</w:t>
      </w:r>
    </w:p>
    <w:p w14:paraId="57BFC607" w14:textId="78FA9603" w:rsidR="0073629F" w:rsidRDefault="0073629F" w:rsidP="0073629F">
      <w:pPr>
        <w:pBdr>
          <w:top w:val="nil"/>
          <w:left w:val="nil"/>
          <w:bottom w:val="nil"/>
          <w:right w:val="nil"/>
          <w:between w:val="nil"/>
        </w:pBdr>
        <w:spacing w:after="200" w:line="240" w:lineRule="auto"/>
        <w:jc w:val="both"/>
        <w:rPr>
          <w:rFonts w:asciiTheme="minorHAnsi" w:hAnsiTheme="minorHAnsi" w:cstheme="minorHAnsi"/>
          <w:sz w:val="24"/>
          <w:szCs w:val="24"/>
        </w:rPr>
      </w:pPr>
      <w:r>
        <w:rPr>
          <w:rFonts w:asciiTheme="minorHAnsi" w:hAnsiTheme="minorHAnsi" w:cstheme="minorHAnsi"/>
          <w:color w:val="000000"/>
          <w:sz w:val="24"/>
          <w:szCs w:val="24"/>
        </w:rPr>
        <w:t xml:space="preserve">Indicador: </w:t>
      </w:r>
      <w:r w:rsidRPr="000F6A55">
        <w:rPr>
          <w:rFonts w:asciiTheme="minorHAnsi" w:hAnsiTheme="minorHAnsi" w:cstheme="minorHAnsi"/>
          <w:sz w:val="24"/>
          <w:szCs w:val="24"/>
        </w:rPr>
        <w:t>Porcentaje de personas con discapacidad que confían en la gestión de su gobierno local o regional.</w:t>
      </w:r>
    </w:p>
    <w:p w14:paraId="731CF0B4" w14:textId="77777777" w:rsidR="0073629F" w:rsidRDefault="0073629F" w:rsidP="0073629F">
      <w:pPr>
        <w:pBdr>
          <w:top w:val="nil"/>
          <w:left w:val="nil"/>
          <w:bottom w:val="nil"/>
          <w:right w:val="nil"/>
          <w:between w:val="nil"/>
        </w:pBdr>
        <w:spacing w:after="20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Responsable: </w:t>
      </w:r>
      <w:r w:rsidRPr="000F6A55">
        <w:rPr>
          <w:rFonts w:asciiTheme="minorHAnsi" w:hAnsiTheme="minorHAnsi" w:cstheme="minorHAnsi"/>
          <w:sz w:val="24"/>
          <w:szCs w:val="24"/>
        </w:rPr>
        <w:t>CONADIS</w:t>
      </w:r>
    </w:p>
    <w:p w14:paraId="384B1464" w14:textId="2EB161B8" w:rsidR="0073629F" w:rsidRDefault="0073629F" w:rsidP="0073629F">
      <w:pPr>
        <w:pBdr>
          <w:top w:val="nil"/>
          <w:left w:val="nil"/>
          <w:bottom w:val="nil"/>
          <w:right w:val="nil"/>
          <w:between w:val="nil"/>
        </w:pBdr>
        <w:spacing w:after="20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Meta: </w:t>
      </w:r>
      <w:r w:rsidR="00680060" w:rsidRPr="000F6A55">
        <w:rPr>
          <w:rFonts w:asciiTheme="minorHAnsi" w:hAnsiTheme="minorHAnsi" w:cstheme="minorHAnsi"/>
          <w:sz w:val="24"/>
          <w:szCs w:val="24"/>
        </w:rPr>
        <w:t>6.6</w:t>
      </w:r>
      <w:r>
        <w:rPr>
          <w:rFonts w:asciiTheme="minorHAnsi" w:hAnsiTheme="minorHAnsi" w:cstheme="minorHAnsi"/>
          <w:color w:val="000000"/>
          <w:sz w:val="24"/>
          <w:szCs w:val="24"/>
        </w:rPr>
        <w:t xml:space="preserve">. Valor: </w:t>
      </w:r>
      <w:r w:rsidR="00680060" w:rsidRPr="000F6A55">
        <w:rPr>
          <w:rFonts w:asciiTheme="minorHAnsi" w:hAnsiTheme="minorHAnsi" w:cstheme="minorHAnsi"/>
          <w:sz w:val="24"/>
          <w:szCs w:val="24"/>
        </w:rPr>
        <w:t>5.5</w:t>
      </w:r>
      <w:r>
        <w:rPr>
          <w:rFonts w:asciiTheme="minorHAnsi" w:hAnsiTheme="minorHAnsi" w:cstheme="minorHAnsi"/>
          <w:color w:val="000000"/>
          <w:sz w:val="24"/>
          <w:szCs w:val="24"/>
        </w:rPr>
        <w:t xml:space="preserve">. Avance: </w:t>
      </w:r>
      <w:r w:rsidR="00680060" w:rsidRPr="000F6A55">
        <w:rPr>
          <w:rFonts w:asciiTheme="minorHAnsi" w:hAnsiTheme="minorHAnsi" w:cstheme="minorHAnsi"/>
          <w:sz w:val="24"/>
          <w:szCs w:val="24"/>
        </w:rPr>
        <w:t>82.6</w:t>
      </w:r>
      <w:r w:rsidR="00680060">
        <w:rPr>
          <w:rFonts w:asciiTheme="minorHAnsi" w:hAnsiTheme="minorHAnsi" w:cstheme="minorHAnsi"/>
          <w:sz w:val="24"/>
          <w:szCs w:val="24"/>
        </w:rPr>
        <w:t xml:space="preserve"> </w:t>
      </w:r>
      <w:r>
        <w:rPr>
          <w:rFonts w:asciiTheme="minorHAnsi" w:hAnsiTheme="minorHAnsi" w:cstheme="minorHAnsi"/>
          <w:color w:val="000000"/>
          <w:sz w:val="24"/>
          <w:szCs w:val="24"/>
        </w:rPr>
        <w:t>%</w:t>
      </w:r>
    </w:p>
    <w:p w14:paraId="1C2C537F" w14:textId="49FABB2A" w:rsidR="0073629F" w:rsidRPr="00692326" w:rsidRDefault="0073629F" w:rsidP="0073629F">
      <w:pPr>
        <w:pBdr>
          <w:top w:val="nil"/>
          <w:left w:val="nil"/>
          <w:bottom w:val="nil"/>
          <w:right w:val="nil"/>
          <w:between w:val="nil"/>
        </w:pBdr>
        <w:spacing w:after="200" w:line="240" w:lineRule="auto"/>
        <w:jc w:val="both"/>
        <w:rPr>
          <w:rFonts w:asciiTheme="minorHAnsi" w:hAnsiTheme="minorHAnsi" w:cstheme="minorHAnsi"/>
          <w:b/>
          <w:color w:val="000000"/>
          <w:sz w:val="24"/>
          <w:szCs w:val="24"/>
        </w:rPr>
      </w:pPr>
      <w:r>
        <w:rPr>
          <w:rFonts w:asciiTheme="minorHAnsi" w:hAnsiTheme="minorHAnsi" w:cstheme="minorHAnsi"/>
          <w:color w:val="000000"/>
          <w:sz w:val="24"/>
          <w:szCs w:val="24"/>
        </w:rPr>
        <w:t xml:space="preserve">Nivel de cumplimiento: </w:t>
      </w:r>
      <w:r w:rsidR="00680060">
        <w:rPr>
          <w:rFonts w:asciiTheme="minorHAnsi" w:hAnsiTheme="minorHAnsi" w:cstheme="minorHAnsi"/>
          <w:color w:val="000000"/>
          <w:sz w:val="24"/>
          <w:szCs w:val="24"/>
        </w:rPr>
        <w:t>Medio</w:t>
      </w:r>
    </w:p>
    <w:tbl>
      <w:tblPr>
        <w:tblStyle w:val="affffd"/>
        <w:tblW w:w="5000" w:type="pct"/>
        <w:tblInd w:w="0" w:type="dxa"/>
        <w:tblLook w:val="0420" w:firstRow="1" w:lastRow="0" w:firstColumn="0" w:lastColumn="0" w:noHBand="0" w:noVBand="1"/>
      </w:tblPr>
      <w:tblGrid>
        <w:gridCol w:w="3155"/>
        <w:gridCol w:w="483"/>
        <w:gridCol w:w="2269"/>
        <w:gridCol w:w="2347"/>
        <w:gridCol w:w="1372"/>
        <w:gridCol w:w="701"/>
        <w:gridCol w:w="698"/>
        <w:gridCol w:w="873"/>
        <w:gridCol w:w="1528"/>
      </w:tblGrid>
      <w:tr w:rsidR="0073629F" w:rsidRPr="000F6A55" w14:paraId="0588D160" w14:textId="77777777" w:rsidTr="00680060">
        <w:trPr>
          <w:trHeight w:val="288"/>
        </w:trPr>
        <w:tc>
          <w:tcPr>
            <w:tcW w:w="1175" w:type="pct"/>
            <w:tcBorders>
              <w:top w:val="single" w:sz="4" w:space="0" w:color="auto"/>
              <w:left w:val="single" w:sz="4" w:space="0" w:color="auto"/>
              <w:bottom w:val="single" w:sz="4" w:space="0" w:color="auto"/>
              <w:right w:val="single" w:sz="4" w:space="0" w:color="auto"/>
            </w:tcBorders>
            <w:shd w:val="clear" w:color="auto" w:fill="000000"/>
            <w:vAlign w:val="center"/>
          </w:tcPr>
          <w:p w14:paraId="7A3B90EF" w14:textId="77777777" w:rsidR="0073629F" w:rsidRPr="000F6A55" w:rsidRDefault="0073629F" w:rsidP="0073629F">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Lineamiento</w:t>
            </w:r>
          </w:p>
        </w:tc>
        <w:tc>
          <w:tcPr>
            <w:tcW w:w="180" w:type="pct"/>
            <w:tcBorders>
              <w:top w:val="single" w:sz="4" w:space="0" w:color="auto"/>
              <w:left w:val="single" w:sz="4" w:space="0" w:color="auto"/>
              <w:bottom w:val="single" w:sz="4" w:space="0" w:color="auto"/>
              <w:right w:val="single" w:sz="4" w:space="0" w:color="auto"/>
            </w:tcBorders>
            <w:shd w:val="clear" w:color="auto" w:fill="000000"/>
            <w:vAlign w:val="center"/>
          </w:tcPr>
          <w:p w14:paraId="5A3416C3" w14:textId="77777777" w:rsidR="0073629F" w:rsidRPr="000F6A55" w:rsidRDefault="0073629F" w:rsidP="0073629F">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N</w:t>
            </w:r>
          </w:p>
        </w:tc>
        <w:tc>
          <w:tcPr>
            <w:tcW w:w="845" w:type="pct"/>
            <w:tcBorders>
              <w:top w:val="single" w:sz="4" w:space="0" w:color="auto"/>
              <w:left w:val="single" w:sz="4" w:space="0" w:color="auto"/>
              <w:bottom w:val="single" w:sz="4" w:space="0" w:color="auto"/>
              <w:right w:val="single" w:sz="4" w:space="0" w:color="auto"/>
            </w:tcBorders>
            <w:shd w:val="clear" w:color="auto" w:fill="000000"/>
            <w:vAlign w:val="center"/>
          </w:tcPr>
          <w:p w14:paraId="1B5A0D16" w14:textId="77777777" w:rsidR="0073629F" w:rsidRPr="000F6A55" w:rsidRDefault="0073629F" w:rsidP="0073629F">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Servicio</w:t>
            </w:r>
          </w:p>
        </w:tc>
        <w:tc>
          <w:tcPr>
            <w:tcW w:w="874" w:type="pct"/>
            <w:tcBorders>
              <w:top w:val="single" w:sz="4" w:space="0" w:color="auto"/>
              <w:left w:val="single" w:sz="4" w:space="0" w:color="auto"/>
              <w:bottom w:val="single" w:sz="4" w:space="0" w:color="auto"/>
              <w:right w:val="single" w:sz="4" w:space="0" w:color="auto"/>
            </w:tcBorders>
            <w:shd w:val="clear" w:color="auto" w:fill="000000"/>
            <w:vAlign w:val="center"/>
          </w:tcPr>
          <w:p w14:paraId="68B4BB17" w14:textId="6D23662C" w:rsidR="0073629F" w:rsidRPr="000F6A55" w:rsidRDefault="0073629F" w:rsidP="0073629F">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Indicador</w:t>
            </w:r>
          </w:p>
        </w:tc>
        <w:tc>
          <w:tcPr>
            <w:tcW w:w="511" w:type="pct"/>
            <w:tcBorders>
              <w:top w:val="single" w:sz="4" w:space="0" w:color="auto"/>
              <w:left w:val="single" w:sz="4" w:space="0" w:color="auto"/>
              <w:bottom w:val="single" w:sz="4" w:space="0" w:color="auto"/>
              <w:right w:val="single" w:sz="4" w:space="0" w:color="auto"/>
            </w:tcBorders>
            <w:shd w:val="clear" w:color="auto" w:fill="000000"/>
            <w:vAlign w:val="center"/>
          </w:tcPr>
          <w:p w14:paraId="787A40BC" w14:textId="42E1BEF7" w:rsidR="0073629F" w:rsidRPr="000F6A55" w:rsidRDefault="0073629F" w:rsidP="0073629F">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Responsable</w:t>
            </w:r>
          </w:p>
        </w:tc>
        <w:tc>
          <w:tcPr>
            <w:tcW w:w="261" w:type="pct"/>
            <w:tcBorders>
              <w:top w:val="single" w:sz="4" w:space="0" w:color="auto"/>
              <w:left w:val="single" w:sz="4" w:space="0" w:color="auto"/>
              <w:bottom w:val="single" w:sz="4" w:space="0" w:color="auto"/>
              <w:right w:val="single" w:sz="4" w:space="0" w:color="auto"/>
            </w:tcBorders>
            <w:shd w:val="clear" w:color="auto" w:fill="000000"/>
            <w:vAlign w:val="center"/>
          </w:tcPr>
          <w:p w14:paraId="05127545" w14:textId="52B493A7" w:rsidR="0073629F" w:rsidRPr="000F6A55" w:rsidRDefault="0073629F" w:rsidP="0073629F">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Meta</w:t>
            </w:r>
          </w:p>
        </w:tc>
        <w:tc>
          <w:tcPr>
            <w:tcW w:w="260" w:type="pct"/>
            <w:tcBorders>
              <w:top w:val="single" w:sz="4" w:space="0" w:color="auto"/>
              <w:left w:val="single" w:sz="4" w:space="0" w:color="auto"/>
              <w:bottom w:val="single" w:sz="4" w:space="0" w:color="auto"/>
              <w:right w:val="single" w:sz="4" w:space="0" w:color="auto"/>
            </w:tcBorders>
            <w:shd w:val="clear" w:color="auto" w:fill="000000"/>
            <w:vAlign w:val="center"/>
          </w:tcPr>
          <w:p w14:paraId="30298D0B" w14:textId="03E15E5E" w:rsidR="0073629F" w:rsidRPr="000F6A55" w:rsidRDefault="0073629F" w:rsidP="0073629F">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Valor</w:t>
            </w:r>
          </w:p>
        </w:tc>
        <w:tc>
          <w:tcPr>
            <w:tcW w:w="325" w:type="pct"/>
            <w:tcBorders>
              <w:top w:val="single" w:sz="4" w:space="0" w:color="auto"/>
              <w:left w:val="single" w:sz="4" w:space="0" w:color="auto"/>
              <w:bottom w:val="single" w:sz="4" w:space="0" w:color="auto"/>
              <w:right w:val="single" w:sz="4" w:space="0" w:color="auto"/>
            </w:tcBorders>
            <w:shd w:val="clear" w:color="auto" w:fill="000000"/>
            <w:vAlign w:val="center"/>
          </w:tcPr>
          <w:p w14:paraId="4514A295" w14:textId="001F8701" w:rsidR="0073629F" w:rsidRPr="000F6A55" w:rsidRDefault="0073629F" w:rsidP="0073629F">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Avance</w:t>
            </w:r>
          </w:p>
        </w:tc>
        <w:tc>
          <w:tcPr>
            <w:tcW w:w="569" w:type="pct"/>
            <w:tcBorders>
              <w:top w:val="single" w:sz="4" w:space="0" w:color="auto"/>
              <w:left w:val="single" w:sz="4" w:space="0" w:color="auto"/>
              <w:bottom w:val="single" w:sz="4" w:space="0" w:color="auto"/>
              <w:right w:val="single" w:sz="4" w:space="0" w:color="auto"/>
            </w:tcBorders>
            <w:shd w:val="clear" w:color="auto" w:fill="000000"/>
            <w:vAlign w:val="center"/>
          </w:tcPr>
          <w:p w14:paraId="43AE01D3" w14:textId="70C74EC6" w:rsidR="0073629F" w:rsidRPr="000F6A55" w:rsidRDefault="0073629F" w:rsidP="0073629F">
            <w:pPr>
              <w:spacing w:after="0" w:line="240" w:lineRule="auto"/>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Nivel de cumplimiento</w:t>
            </w:r>
          </w:p>
        </w:tc>
      </w:tr>
      <w:tr w:rsidR="0073629F" w:rsidRPr="000F6A55" w14:paraId="24223D50" w14:textId="77777777" w:rsidTr="00680060">
        <w:trPr>
          <w:trHeight w:val="816"/>
        </w:trPr>
        <w:tc>
          <w:tcPr>
            <w:tcW w:w="1175" w:type="pct"/>
            <w:tcBorders>
              <w:top w:val="single" w:sz="4" w:space="0" w:color="auto"/>
              <w:left w:val="single" w:sz="4" w:space="0" w:color="000000"/>
              <w:bottom w:val="single" w:sz="4" w:space="0" w:color="000000"/>
              <w:right w:val="single" w:sz="4" w:space="0" w:color="000000"/>
            </w:tcBorders>
            <w:shd w:val="clear" w:color="auto" w:fill="auto"/>
            <w:vAlign w:val="center"/>
          </w:tcPr>
          <w:p w14:paraId="6CD4FB8E"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Lin. 07.01 Desarrollar capacidades y competencias en gestión pública con perspectiva de discapacidad para servidores públicos</w:t>
            </w:r>
          </w:p>
        </w:tc>
        <w:tc>
          <w:tcPr>
            <w:tcW w:w="180" w:type="pct"/>
            <w:tcBorders>
              <w:top w:val="single" w:sz="4" w:space="0" w:color="auto"/>
              <w:left w:val="nil"/>
              <w:bottom w:val="single" w:sz="4" w:space="0" w:color="000000"/>
              <w:right w:val="single" w:sz="4" w:space="0" w:color="000000"/>
            </w:tcBorders>
            <w:shd w:val="clear" w:color="auto" w:fill="auto"/>
            <w:vAlign w:val="center"/>
          </w:tcPr>
          <w:p w14:paraId="41C372D1"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31</w:t>
            </w:r>
          </w:p>
        </w:tc>
        <w:tc>
          <w:tcPr>
            <w:tcW w:w="845" w:type="pct"/>
            <w:tcBorders>
              <w:top w:val="single" w:sz="4" w:space="0" w:color="auto"/>
              <w:left w:val="nil"/>
              <w:bottom w:val="single" w:sz="4" w:space="0" w:color="000000"/>
              <w:right w:val="single" w:sz="4" w:space="0" w:color="000000"/>
            </w:tcBorders>
            <w:shd w:val="clear" w:color="auto" w:fill="auto"/>
            <w:vAlign w:val="center"/>
          </w:tcPr>
          <w:p w14:paraId="02189C10"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07.01.01 Fortalecimiento de competencias para la incorporación de la perspectiva de discapacidad en las entidades públicas.</w:t>
            </w:r>
          </w:p>
        </w:tc>
        <w:tc>
          <w:tcPr>
            <w:tcW w:w="874" w:type="pct"/>
            <w:tcBorders>
              <w:top w:val="single" w:sz="4" w:space="0" w:color="auto"/>
              <w:left w:val="nil"/>
              <w:bottom w:val="single" w:sz="4" w:space="0" w:color="000000"/>
              <w:right w:val="single" w:sz="4" w:space="0" w:color="000000"/>
            </w:tcBorders>
            <w:shd w:val="clear" w:color="auto" w:fill="auto"/>
            <w:vAlign w:val="center"/>
          </w:tcPr>
          <w:p w14:paraId="0527C704"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Porcentaje de entidades públicas cuyas áreas focalizadas han sido capacitadas en materia de incorporación de la perspectiva de discapacidad.</w:t>
            </w:r>
          </w:p>
        </w:tc>
        <w:tc>
          <w:tcPr>
            <w:tcW w:w="511" w:type="pct"/>
            <w:tcBorders>
              <w:top w:val="single" w:sz="4" w:space="0" w:color="auto"/>
              <w:left w:val="nil"/>
              <w:bottom w:val="single" w:sz="4" w:space="0" w:color="000000"/>
              <w:right w:val="single" w:sz="4" w:space="0" w:color="000000"/>
            </w:tcBorders>
            <w:shd w:val="clear" w:color="auto" w:fill="auto"/>
            <w:vAlign w:val="center"/>
          </w:tcPr>
          <w:p w14:paraId="620A9695"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SERVIR</w:t>
            </w:r>
          </w:p>
        </w:tc>
        <w:tc>
          <w:tcPr>
            <w:tcW w:w="261" w:type="pct"/>
            <w:tcBorders>
              <w:top w:val="single" w:sz="4" w:space="0" w:color="auto"/>
              <w:left w:val="nil"/>
              <w:bottom w:val="single" w:sz="4" w:space="0" w:color="000000"/>
              <w:right w:val="single" w:sz="4" w:space="0" w:color="000000"/>
            </w:tcBorders>
            <w:shd w:val="clear" w:color="auto" w:fill="auto"/>
            <w:vAlign w:val="center"/>
          </w:tcPr>
          <w:p w14:paraId="4B3FB074"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2.0</w:t>
            </w:r>
          </w:p>
        </w:tc>
        <w:tc>
          <w:tcPr>
            <w:tcW w:w="260" w:type="pct"/>
            <w:tcBorders>
              <w:top w:val="single" w:sz="4" w:space="0" w:color="auto"/>
              <w:left w:val="nil"/>
              <w:bottom w:val="single" w:sz="4" w:space="0" w:color="000000"/>
              <w:right w:val="single" w:sz="4" w:space="0" w:color="000000"/>
            </w:tcBorders>
            <w:shd w:val="clear" w:color="auto" w:fill="auto"/>
            <w:vAlign w:val="center"/>
          </w:tcPr>
          <w:p w14:paraId="656136FE"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2.8</w:t>
            </w:r>
          </w:p>
        </w:tc>
        <w:tc>
          <w:tcPr>
            <w:tcW w:w="325" w:type="pct"/>
            <w:tcBorders>
              <w:top w:val="single" w:sz="4" w:space="0" w:color="auto"/>
              <w:left w:val="nil"/>
              <w:bottom w:val="single" w:sz="4" w:space="0" w:color="000000"/>
              <w:right w:val="single" w:sz="4" w:space="0" w:color="000000"/>
            </w:tcBorders>
            <w:shd w:val="clear" w:color="auto" w:fill="A9D08E"/>
            <w:vAlign w:val="center"/>
          </w:tcPr>
          <w:p w14:paraId="5D879AD8" w14:textId="77777777" w:rsidR="0073629F" w:rsidRPr="000F6A55" w:rsidRDefault="0073629F" w:rsidP="0073629F">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141.8</w:t>
            </w:r>
          </w:p>
        </w:tc>
        <w:tc>
          <w:tcPr>
            <w:tcW w:w="569" w:type="pct"/>
            <w:tcBorders>
              <w:top w:val="single" w:sz="4" w:space="0" w:color="auto"/>
              <w:left w:val="nil"/>
              <w:bottom w:val="single" w:sz="4" w:space="0" w:color="000000"/>
              <w:right w:val="single" w:sz="4" w:space="0" w:color="000000"/>
            </w:tcBorders>
            <w:shd w:val="clear" w:color="auto" w:fill="A9D08E"/>
            <w:vAlign w:val="center"/>
          </w:tcPr>
          <w:p w14:paraId="364C31E0" w14:textId="77777777" w:rsidR="0073629F" w:rsidRPr="000F6A55" w:rsidRDefault="0073629F" w:rsidP="0073629F">
            <w:pPr>
              <w:spacing w:after="0" w:line="240" w:lineRule="auto"/>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Alto</w:t>
            </w:r>
          </w:p>
        </w:tc>
      </w:tr>
      <w:tr w:rsidR="0073629F" w:rsidRPr="000F6A55" w14:paraId="5295E18D" w14:textId="77777777" w:rsidTr="00680060">
        <w:trPr>
          <w:trHeight w:val="600"/>
        </w:trPr>
        <w:tc>
          <w:tcPr>
            <w:tcW w:w="1175" w:type="pct"/>
            <w:tcBorders>
              <w:top w:val="nil"/>
              <w:left w:val="single" w:sz="4" w:space="0" w:color="000000"/>
              <w:bottom w:val="single" w:sz="4" w:space="0" w:color="000000"/>
              <w:right w:val="single" w:sz="4" w:space="0" w:color="000000"/>
            </w:tcBorders>
            <w:shd w:val="clear" w:color="auto" w:fill="auto"/>
            <w:vAlign w:val="center"/>
          </w:tcPr>
          <w:p w14:paraId="5096DEDC"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Lin.07.02 Fortalecer la rectoría y actuación de las entidades que conforman el Sistema Nacional para la Integración de la Persona con discapacidad</w:t>
            </w:r>
          </w:p>
        </w:tc>
        <w:tc>
          <w:tcPr>
            <w:tcW w:w="180" w:type="pct"/>
            <w:tcBorders>
              <w:top w:val="nil"/>
              <w:left w:val="nil"/>
              <w:bottom w:val="single" w:sz="4" w:space="0" w:color="000000"/>
              <w:right w:val="single" w:sz="4" w:space="0" w:color="000000"/>
            </w:tcBorders>
            <w:shd w:val="clear" w:color="auto" w:fill="auto"/>
            <w:vAlign w:val="center"/>
          </w:tcPr>
          <w:p w14:paraId="46F06B9F"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845" w:type="pct"/>
            <w:tcBorders>
              <w:top w:val="nil"/>
              <w:left w:val="nil"/>
              <w:bottom w:val="single" w:sz="4" w:space="0" w:color="000000"/>
              <w:right w:val="single" w:sz="4" w:space="0" w:color="000000"/>
            </w:tcBorders>
            <w:shd w:val="clear" w:color="auto" w:fill="auto"/>
            <w:vAlign w:val="center"/>
          </w:tcPr>
          <w:p w14:paraId="105D9A77"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Sin servicios</w:t>
            </w:r>
          </w:p>
        </w:tc>
        <w:tc>
          <w:tcPr>
            <w:tcW w:w="874" w:type="pct"/>
            <w:tcBorders>
              <w:top w:val="nil"/>
              <w:left w:val="nil"/>
              <w:bottom w:val="single" w:sz="4" w:space="0" w:color="000000"/>
              <w:right w:val="single" w:sz="4" w:space="0" w:color="000000"/>
            </w:tcBorders>
            <w:shd w:val="clear" w:color="auto" w:fill="auto"/>
            <w:vAlign w:val="center"/>
          </w:tcPr>
          <w:p w14:paraId="71FB89B0"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511" w:type="pct"/>
            <w:tcBorders>
              <w:top w:val="nil"/>
              <w:left w:val="nil"/>
              <w:bottom w:val="single" w:sz="4" w:space="0" w:color="000000"/>
              <w:right w:val="single" w:sz="4" w:space="0" w:color="000000"/>
            </w:tcBorders>
            <w:shd w:val="clear" w:color="auto" w:fill="auto"/>
            <w:vAlign w:val="center"/>
          </w:tcPr>
          <w:p w14:paraId="59DE298F"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261" w:type="pct"/>
            <w:tcBorders>
              <w:top w:val="nil"/>
              <w:left w:val="nil"/>
              <w:bottom w:val="single" w:sz="4" w:space="0" w:color="000000"/>
              <w:right w:val="single" w:sz="4" w:space="0" w:color="000000"/>
            </w:tcBorders>
            <w:shd w:val="clear" w:color="auto" w:fill="auto"/>
            <w:vAlign w:val="center"/>
          </w:tcPr>
          <w:p w14:paraId="3AED4045"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260" w:type="pct"/>
            <w:tcBorders>
              <w:top w:val="nil"/>
              <w:left w:val="nil"/>
              <w:bottom w:val="single" w:sz="4" w:space="0" w:color="000000"/>
              <w:right w:val="single" w:sz="4" w:space="0" w:color="000000"/>
            </w:tcBorders>
            <w:shd w:val="clear" w:color="auto" w:fill="auto"/>
            <w:vAlign w:val="center"/>
          </w:tcPr>
          <w:p w14:paraId="3AC7716E"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325" w:type="pct"/>
            <w:tcBorders>
              <w:top w:val="nil"/>
              <w:left w:val="nil"/>
              <w:bottom w:val="single" w:sz="4" w:space="0" w:color="000000"/>
              <w:right w:val="single" w:sz="4" w:space="0" w:color="000000"/>
            </w:tcBorders>
            <w:shd w:val="clear" w:color="auto" w:fill="auto"/>
            <w:vAlign w:val="center"/>
          </w:tcPr>
          <w:p w14:paraId="1057650D"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569" w:type="pct"/>
            <w:tcBorders>
              <w:top w:val="nil"/>
              <w:left w:val="nil"/>
              <w:bottom w:val="single" w:sz="4" w:space="0" w:color="000000"/>
              <w:right w:val="single" w:sz="4" w:space="0" w:color="000000"/>
            </w:tcBorders>
            <w:shd w:val="clear" w:color="auto" w:fill="auto"/>
            <w:vAlign w:val="center"/>
          </w:tcPr>
          <w:p w14:paraId="03CC6045"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w:t>
            </w:r>
          </w:p>
        </w:tc>
      </w:tr>
      <w:tr w:rsidR="0073629F" w:rsidRPr="000F6A55" w14:paraId="4938B61C" w14:textId="77777777" w:rsidTr="00680060">
        <w:trPr>
          <w:trHeight w:val="600"/>
        </w:trPr>
        <w:tc>
          <w:tcPr>
            <w:tcW w:w="1175" w:type="pct"/>
            <w:tcBorders>
              <w:top w:val="nil"/>
              <w:left w:val="single" w:sz="4" w:space="0" w:color="000000"/>
              <w:bottom w:val="single" w:sz="4" w:space="0" w:color="000000"/>
              <w:right w:val="single" w:sz="4" w:space="0" w:color="000000"/>
            </w:tcBorders>
            <w:shd w:val="clear" w:color="auto" w:fill="auto"/>
            <w:vAlign w:val="center"/>
          </w:tcPr>
          <w:p w14:paraId="5AFAB7B0"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Lin.07.03 Fortalecer los mecanismos fiscalizadores y sancionadores de las entidades públicas, frente a la vulneración de los derechos de las personas con discapacidad.</w:t>
            </w:r>
          </w:p>
        </w:tc>
        <w:tc>
          <w:tcPr>
            <w:tcW w:w="180" w:type="pct"/>
            <w:tcBorders>
              <w:top w:val="nil"/>
              <w:left w:val="nil"/>
              <w:bottom w:val="single" w:sz="4" w:space="0" w:color="000000"/>
              <w:right w:val="single" w:sz="4" w:space="0" w:color="000000"/>
            </w:tcBorders>
            <w:shd w:val="clear" w:color="auto" w:fill="auto"/>
            <w:vAlign w:val="center"/>
          </w:tcPr>
          <w:p w14:paraId="5F65B021"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845" w:type="pct"/>
            <w:tcBorders>
              <w:top w:val="nil"/>
              <w:left w:val="nil"/>
              <w:bottom w:val="single" w:sz="4" w:space="0" w:color="000000"/>
              <w:right w:val="single" w:sz="4" w:space="0" w:color="000000"/>
            </w:tcBorders>
            <w:shd w:val="clear" w:color="auto" w:fill="auto"/>
            <w:vAlign w:val="center"/>
          </w:tcPr>
          <w:p w14:paraId="5B22CFFB"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Sin servicios</w:t>
            </w:r>
          </w:p>
        </w:tc>
        <w:tc>
          <w:tcPr>
            <w:tcW w:w="874" w:type="pct"/>
            <w:tcBorders>
              <w:top w:val="nil"/>
              <w:left w:val="nil"/>
              <w:bottom w:val="single" w:sz="4" w:space="0" w:color="000000"/>
              <w:right w:val="single" w:sz="4" w:space="0" w:color="000000"/>
            </w:tcBorders>
            <w:shd w:val="clear" w:color="auto" w:fill="auto"/>
            <w:vAlign w:val="center"/>
          </w:tcPr>
          <w:p w14:paraId="6191C2E6"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511" w:type="pct"/>
            <w:tcBorders>
              <w:top w:val="nil"/>
              <w:left w:val="nil"/>
              <w:bottom w:val="single" w:sz="4" w:space="0" w:color="000000"/>
              <w:right w:val="single" w:sz="4" w:space="0" w:color="000000"/>
            </w:tcBorders>
            <w:shd w:val="clear" w:color="auto" w:fill="auto"/>
            <w:vAlign w:val="center"/>
          </w:tcPr>
          <w:p w14:paraId="2FEECEEB"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261" w:type="pct"/>
            <w:tcBorders>
              <w:top w:val="nil"/>
              <w:left w:val="nil"/>
              <w:bottom w:val="single" w:sz="4" w:space="0" w:color="000000"/>
              <w:right w:val="single" w:sz="4" w:space="0" w:color="000000"/>
            </w:tcBorders>
            <w:shd w:val="clear" w:color="auto" w:fill="auto"/>
            <w:vAlign w:val="center"/>
          </w:tcPr>
          <w:p w14:paraId="7784CD48"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260" w:type="pct"/>
            <w:tcBorders>
              <w:top w:val="nil"/>
              <w:left w:val="nil"/>
              <w:bottom w:val="single" w:sz="4" w:space="0" w:color="000000"/>
              <w:right w:val="single" w:sz="4" w:space="0" w:color="000000"/>
            </w:tcBorders>
            <w:shd w:val="clear" w:color="auto" w:fill="auto"/>
            <w:vAlign w:val="center"/>
          </w:tcPr>
          <w:p w14:paraId="3CC44109"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325" w:type="pct"/>
            <w:tcBorders>
              <w:top w:val="nil"/>
              <w:left w:val="nil"/>
              <w:bottom w:val="single" w:sz="4" w:space="0" w:color="000000"/>
              <w:right w:val="single" w:sz="4" w:space="0" w:color="000000"/>
            </w:tcBorders>
            <w:shd w:val="clear" w:color="auto" w:fill="auto"/>
            <w:vAlign w:val="center"/>
          </w:tcPr>
          <w:p w14:paraId="4FFFD61A"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569" w:type="pct"/>
            <w:tcBorders>
              <w:top w:val="nil"/>
              <w:left w:val="nil"/>
              <w:bottom w:val="single" w:sz="4" w:space="0" w:color="000000"/>
              <w:right w:val="single" w:sz="4" w:space="0" w:color="000000"/>
            </w:tcBorders>
            <w:shd w:val="clear" w:color="auto" w:fill="auto"/>
            <w:vAlign w:val="center"/>
          </w:tcPr>
          <w:p w14:paraId="24C58980"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w:t>
            </w:r>
          </w:p>
        </w:tc>
      </w:tr>
      <w:tr w:rsidR="0073629F" w:rsidRPr="000F6A55" w14:paraId="2AFFFD6A" w14:textId="77777777" w:rsidTr="00680060">
        <w:trPr>
          <w:trHeight w:val="600"/>
        </w:trPr>
        <w:tc>
          <w:tcPr>
            <w:tcW w:w="1175" w:type="pct"/>
            <w:tcBorders>
              <w:top w:val="nil"/>
              <w:left w:val="single" w:sz="4" w:space="0" w:color="000000"/>
              <w:bottom w:val="single" w:sz="4" w:space="0" w:color="000000"/>
              <w:right w:val="single" w:sz="4" w:space="0" w:color="000000"/>
            </w:tcBorders>
            <w:shd w:val="clear" w:color="auto" w:fill="auto"/>
            <w:vAlign w:val="center"/>
          </w:tcPr>
          <w:p w14:paraId="1FAF3C5F"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Lin.07.04 Garantizar la producción de información, estudios, investigaciones, estadísticas demográficas y socio económicas oficiales en materia de discapacidad.</w:t>
            </w:r>
          </w:p>
        </w:tc>
        <w:tc>
          <w:tcPr>
            <w:tcW w:w="180" w:type="pct"/>
            <w:tcBorders>
              <w:top w:val="nil"/>
              <w:left w:val="nil"/>
              <w:bottom w:val="single" w:sz="4" w:space="0" w:color="000000"/>
              <w:right w:val="single" w:sz="4" w:space="0" w:color="000000"/>
            </w:tcBorders>
            <w:shd w:val="clear" w:color="auto" w:fill="auto"/>
            <w:vAlign w:val="center"/>
          </w:tcPr>
          <w:p w14:paraId="20ABC714"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845" w:type="pct"/>
            <w:tcBorders>
              <w:top w:val="nil"/>
              <w:left w:val="nil"/>
              <w:bottom w:val="single" w:sz="4" w:space="0" w:color="000000"/>
              <w:right w:val="single" w:sz="4" w:space="0" w:color="000000"/>
            </w:tcBorders>
            <w:shd w:val="clear" w:color="auto" w:fill="auto"/>
            <w:vAlign w:val="center"/>
          </w:tcPr>
          <w:p w14:paraId="79011770"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Sin servicios</w:t>
            </w:r>
          </w:p>
        </w:tc>
        <w:tc>
          <w:tcPr>
            <w:tcW w:w="874" w:type="pct"/>
            <w:tcBorders>
              <w:top w:val="nil"/>
              <w:left w:val="nil"/>
              <w:bottom w:val="single" w:sz="4" w:space="0" w:color="000000"/>
              <w:right w:val="single" w:sz="4" w:space="0" w:color="000000"/>
            </w:tcBorders>
            <w:shd w:val="clear" w:color="auto" w:fill="auto"/>
            <w:vAlign w:val="center"/>
          </w:tcPr>
          <w:p w14:paraId="39ED2756"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511" w:type="pct"/>
            <w:tcBorders>
              <w:top w:val="nil"/>
              <w:left w:val="nil"/>
              <w:bottom w:val="single" w:sz="4" w:space="0" w:color="000000"/>
              <w:right w:val="single" w:sz="4" w:space="0" w:color="000000"/>
            </w:tcBorders>
            <w:shd w:val="clear" w:color="auto" w:fill="auto"/>
            <w:vAlign w:val="center"/>
          </w:tcPr>
          <w:p w14:paraId="5A0AEDA0"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261" w:type="pct"/>
            <w:tcBorders>
              <w:top w:val="nil"/>
              <w:left w:val="nil"/>
              <w:bottom w:val="single" w:sz="4" w:space="0" w:color="000000"/>
              <w:right w:val="single" w:sz="4" w:space="0" w:color="000000"/>
            </w:tcBorders>
            <w:shd w:val="clear" w:color="auto" w:fill="auto"/>
            <w:vAlign w:val="center"/>
          </w:tcPr>
          <w:p w14:paraId="704AF5BA"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260" w:type="pct"/>
            <w:tcBorders>
              <w:top w:val="nil"/>
              <w:left w:val="nil"/>
              <w:bottom w:val="single" w:sz="4" w:space="0" w:color="000000"/>
              <w:right w:val="single" w:sz="4" w:space="0" w:color="000000"/>
            </w:tcBorders>
            <w:shd w:val="clear" w:color="auto" w:fill="auto"/>
            <w:vAlign w:val="center"/>
          </w:tcPr>
          <w:p w14:paraId="06C1E246"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325" w:type="pct"/>
            <w:tcBorders>
              <w:top w:val="nil"/>
              <w:left w:val="nil"/>
              <w:bottom w:val="single" w:sz="4" w:space="0" w:color="000000"/>
              <w:right w:val="single" w:sz="4" w:space="0" w:color="000000"/>
            </w:tcBorders>
            <w:shd w:val="clear" w:color="auto" w:fill="auto"/>
            <w:vAlign w:val="center"/>
          </w:tcPr>
          <w:p w14:paraId="57125B17"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569" w:type="pct"/>
            <w:tcBorders>
              <w:top w:val="nil"/>
              <w:left w:val="nil"/>
              <w:bottom w:val="single" w:sz="4" w:space="0" w:color="000000"/>
              <w:right w:val="single" w:sz="4" w:space="0" w:color="000000"/>
            </w:tcBorders>
            <w:shd w:val="clear" w:color="auto" w:fill="auto"/>
            <w:vAlign w:val="center"/>
          </w:tcPr>
          <w:p w14:paraId="763D5C04" w14:textId="77777777" w:rsidR="0073629F" w:rsidRPr="000F6A55" w:rsidRDefault="0073629F" w:rsidP="0073629F">
            <w:pPr>
              <w:spacing w:after="0" w:line="240" w:lineRule="auto"/>
              <w:jc w:val="center"/>
              <w:rPr>
                <w:rFonts w:asciiTheme="minorHAnsi" w:hAnsiTheme="minorHAnsi" w:cstheme="minorHAnsi"/>
                <w:sz w:val="24"/>
                <w:szCs w:val="24"/>
              </w:rPr>
            </w:pPr>
            <w:r w:rsidRPr="000F6A55">
              <w:rPr>
                <w:rFonts w:asciiTheme="minorHAnsi" w:hAnsiTheme="minorHAnsi" w:cstheme="minorHAnsi"/>
                <w:sz w:val="24"/>
                <w:szCs w:val="24"/>
              </w:rPr>
              <w:t>-</w:t>
            </w:r>
          </w:p>
        </w:tc>
      </w:tr>
    </w:tbl>
    <w:p w14:paraId="39A99E01"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Elaboración propia.</w:t>
      </w:r>
    </w:p>
    <w:p w14:paraId="3B1F65AE" w14:textId="77777777" w:rsidR="006142C4" w:rsidRPr="000F6A55" w:rsidRDefault="002F0558">
      <w:pPr>
        <w:rPr>
          <w:rFonts w:asciiTheme="minorHAnsi" w:hAnsiTheme="minorHAnsi" w:cstheme="minorHAnsi"/>
          <w:b/>
          <w:color w:val="3760AF"/>
          <w:sz w:val="24"/>
          <w:szCs w:val="24"/>
        </w:rPr>
      </w:pPr>
      <w:r w:rsidRPr="000F6A55">
        <w:rPr>
          <w:rFonts w:asciiTheme="minorHAnsi" w:hAnsiTheme="minorHAnsi" w:cstheme="minorHAnsi"/>
          <w:sz w:val="24"/>
          <w:szCs w:val="24"/>
        </w:rPr>
        <w:br w:type="page"/>
      </w:r>
    </w:p>
    <w:p w14:paraId="3E8C8B78" w14:textId="77777777" w:rsidR="006142C4" w:rsidRPr="000F6A55" w:rsidRDefault="002F0558" w:rsidP="00542A52">
      <w:pPr>
        <w:pStyle w:val="Ttulo1"/>
      </w:pPr>
      <w:bookmarkStart w:id="80" w:name="_Toc151105966"/>
      <w:r w:rsidRPr="000F6A55">
        <w:lastRenderedPageBreak/>
        <w:t>Conclusiones</w:t>
      </w:r>
      <w:bookmarkEnd w:id="80"/>
    </w:p>
    <w:p w14:paraId="30CF4A78" w14:textId="77777777" w:rsidR="006142C4" w:rsidRPr="000F6A55" w:rsidRDefault="006142C4">
      <w:pPr>
        <w:pBdr>
          <w:top w:val="nil"/>
          <w:left w:val="nil"/>
          <w:bottom w:val="nil"/>
          <w:right w:val="nil"/>
          <w:between w:val="nil"/>
        </w:pBdr>
        <w:spacing w:after="0" w:line="276" w:lineRule="auto"/>
        <w:jc w:val="both"/>
        <w:rPr>
          <w:rFonts w:asciiTheme="minorHAnsi" w:hAnsiTheme="minorHAnsi" w:cstheme="minorHAnsi"/>
          <w:color w:val="000000"/>
          <w:sz w:val="24"/>
          <w:szCs w:val="24"/>
        </w:rPr>
      </w:pPr>
    </w:p>
    <w:p w14:paraId="1B68A933" w14:textId="77777777" w:rsidR="006142C4" w:rsidRPr="000F6A55" w:rsidRDefault="002F0558">
      <w:pPr>
        <w:numPr>
          <w:ilvl w:val="0"/>
          <w:numId w:val="2"/>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La PNMDD cuenta con 07 objetivos prioritarios, en los cuales se ha logrado en el 2022 un nivel de cumplimiento alto en 06 de ellos, mientras que de 01 se ha logrado un nivel medio.</w:t>
      </w:r>
    </w:p>
    <w:p w14:paraId="192FC792" w14:textId="77777777" w:rsidR="006142C4" w:rsidRPr="000F6A55" w:rsidRDefault="002F0558">
      <w:pPr>
        <w:numPr>
          <w:ilvl w:val="0"/>
          <w:numId w:val="2"/>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Asimismo, cuenta con 31 servicios que contribuyen en diferente medida a los objetivos prioritarios de dicha intervención. De este total, 03 han logrado reportar niveles de cumplimiento alto en el periodo 2021 y 2022, los cuales son:</w:t>
      </w:r>
    </w:p>
    <w:p w14:paraId="5907EECD" w14:textId="77777777" w:rsidR="006142C4" w:rsidRPr="000F6A55" w:rsidRDefault="002F0558">
      <w:pPr>
        <w:numPr>
          <w:ilvl w:val="1"/>
          <w:numId w:val="2"/>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03.01.01 Certificación de la discapacidad.</w:t>
      </w:r>
    </w:p>
    <w:p w14:paraId="2061023F" w14:textId="77777777" w:rsidR="006142C4" w:rsidRPr="000F6A55" w:rsidRDefault="002F0558">
      <w:pPr>
        <w:numPr>
          <w:ilvl w:val="1"/>
          <w:numId w:val="2"/>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04.01.02 Centro de Educación Básica Especial (CEBE) para niños, niñas, adolescentes, jóvenes y adultos en situación de discapacidad severa que requieren apoyos permanentes y especializados.</w:t>
      </w:r>
    </w:p>
    <w:p w14:paraId="449FE136" w14:textId="77777777" w:rsidR="006142C4" w:rsidRPr="000F6A55" w:rsidRDefault="002F0558">
      <w:pPr>
        <w:numPr>
          <w:ilvl w:val="1"/>
          <w:numId w:val="2"/>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04.01.03 Servicio de Apoyo Educativo (SAE).</w:t>
      </w:r>
    </w:p>
    <w:p w14:paraId="448FA28B" w14:textId="33525A26" w:rsidR="006142C4" w:rsidRPr="000F6A55" w:rsidRDefault="002F0558">
      <w:pPr>
        <w:numPr>
          <w:ilvl w:val="0"/>
          <w:numId w:val="2"/>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Al realizar</w:t>
      </w:r>
      <w:r w:rsidR="00300F13" w:rsidRPr="000F6A55">
        <w:rPr>
          <w:rFonts w:asciiTheme="minorHAnsi" w:hAnsiTheme="minorHAnsi" w:cstheme="minorHAnsi"/>
          <w:color w:val="000000"/>
          <w:sz w:val="24"/>
          <w:szCs w:val="24"/>
        </w:rPr>
        <w:t xml:space="preserve"> el presente informe de avances</w:t>
      </w:r>
      <w:r w:rsidRPr="000F6A55">
        <w:rPr>
          <w:rFonts w:asciiTheme="minorHAnsi" w:hAnsiTheme="minorHAnsi" w:cstheme="minorHAnsi"/>
          <w:color w:val="000000"/>
          <w:sz w:val="24"/>
          <w:szCs w:val="24"/>
        </w:rPr>
        <w:t>, se constata que no se dispone de información para conocer si el avance en el cumplimiento de metas a nivel de servicios contribuye o no a los objetivos prioritarios. Esto en la medida que existen servicios que no disponen de metas, hecho que también ocurre en el caso de algunos objetivos prioritarios. Resultado de ello, no se pueden establecer argumentos estadísticos/cuantitativos relacionales para asegurar que la implementación de los servicios contribuya al avance o retroceso de los objetivos prioritarios, a nivel de sus indicadores, siendo esto una limitante.</w:t>
      </w:r>
    </w:p>
    <w:p w14:paraId="555B84BD" w14:textId="77777777" w:rsidR="006142C4" w:rsidRPr="000F6A55" w:rsidRDefault="006142C4">
      <w:pPr>
        <w:pBdr>
          <w:top w:val="nil"/>
          <w:left w:val="nil"/>
          <w:bottom w:val="nil"/>
          <w:right w:val="nil"/>
          <w:between w:val="nil"/>
        </w:pBdr>
        <w:spacing w:after="0" w:line="276" w:lineRule="auto"/>
        <w:jc w:val="both"/>
        <w:rPr>
          <w:rFonts w:asciiTheme="minorHAnsi" w:hAnsiTheme="minorHAnsi" w:cstheme="minorHAnsi"/>
          <w:color w:val="000000"/>
          <w:sz w:val="24"/>
          <w:szCs w:val="24"/>
        </w:rPr>
      </w:pPr>
    </w:p>
    <w:p w14:paraId="3300231F" w14:textId="77777777" w:rsidR="006142C4" w:rsidRPr="000F6A55" w:rsidRDefault="002F0558" w:rsidP="00542A52">
      <w:pPr>
        <w:pStyle w:val="Ttulo1"/>
      </w:pPr>
      <w:bookmarkStart w:id="81" w:name="_Toc151105967"/>
      <w:r w:rsidRPr="000F6A55">
        <w:t>Recomendaciones</w:t>
      </w:r>
      <w:bookmarkEnd w:id="81"/>
    </w:p>
    <w:p w14:paraId="27503BA6" w14:textId="77777777" w:rsidR="006142C4" w:rsidRPr="000F6A55" w:rsidRDefault="006142C4">
      <w:pPr>
        <w:pBdr>
          <w:top w:val="nil"/>
          <w:left w:val="nil"/>
          <w:bottom w:val="nil"/>
          <w:right w:val="nil"/>
          <w:between w:val="nil"/>
        </w:pBdr>
        <w:spacing w:after="0" w:line="276" w:lineRule="auto"/>
        <w:jc w:val="both"/>
        <w:rPr>
          <w:rFonts w:asciiTheme="minorHAnsi" w:hAnsiTheme="minorHAnsi" w:cstheme="minorHAnsi"/>
          <w:color w:val="000000"/>
          <w:sz w:val="24"/>
          <w:szCs w:val="24"/>
        </w:rPr>
      </w:pPr>
    </w:p>
    <w:p w14:paraId="4C0D0B8C" w14:textId="77777777" w:rsidR="006142C4" w:rsidRPr="000F6A55" w:rsidRDefault="002F0558">
      <w:pPr>
        <w:numPr>
          <w:ilvl w:val="0"/>
          <w:numId w:val="19"/>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Para aquellos servicios que cuentan con indicadores que presentan posibles fallas de planeación en sus metas, se deberá realizar una revisión de la información remitida por los responsables a fin de identificar el correcto cálculo respecto a las especificaciones técnicas establecidas en las fichas técnicas, así como evaluar la modificación de las metas vigentes.</w:t>
      </w:r>
    </w:p>
    <w:p w14:paraId="2B80D533" w14:textId="77777777" w:rsidR="006142C4" w:rsidRPr="000F6A55" w:rsidRDefault="002F0558">
      <w:pPr>
        <w:numPr>
          <w:ilvl w:val="0"/>
          <w:numId w:val="19"/>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Para aquellos servicios cuyos indicadores presentan un cumplimiento bajo, se deberá priorizar una evaluación de procesos a fin de identificar los cuellos de botella que se están presentando.</w:t>
      </w:r>
    </w:p>
    <w:p w14:paraId="087FC91E" w14:textId="77777777" w:rsidR="006142C4" w:rsidRPr="000F6A55" w:rsidRDefault="002F0558">
      <w:pPr>
        <w:numPr>
          <w:ilvl w:val="0"/>
          <w:numId w:val="19"/>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Para aquellos servicios cuyos indicadores presentan limitaciones para el reporte correspondiente, se deberá realizar coordinaciones a fin de evaluar alternativas de fuente de datos o modificación de los indicadores establecidos.</w:t>
      </w:r>
    </w:p>
    <w:p w14:paraId="2953313B" w14:textId="77777777" w:rsidR="006142C4" w:rsidRPr="000F6A55" w:rsidRDefault="002F0558">
      <w:pPr>
        <w:numPr>
          <w:ilvl w:val="0"/>
          <w:numId w:val="19"/>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Para aquellos indicadores que no cuentan con una línea de base, se deberá evaluar establecer como tal al primer valor reportado (2022). Los 04 servicios que no cuentan con línea de base ni metas al 2030 deben elaborarlas en el 2023 a fin de poder realizar un seguimiento a la implementación de estos.</w:t>
      </w:r>
    </w:p>
    <w:p w14:paraId="77947A26" w14:textId="77777777" w:rsidR="006142C4" w:rsidRPr="000F6A55" w:rsidRDefault="002F0558">
      <w:pPr>
        <w:numPr>
          <w:ilvl w:val="0"/>
          <w:numId w:val="19"/>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Coordinar con los responsables de la implementación de los servicios para la elaboración de flujogramas de sus procesos a fin de poder mejorar el seguimiento y realizar una futura evaluación de procesos, siendo vital el reconocimiento de sus actividades operativas establecidas.</w:t>
      </w:r>
    </w:p>
    <w:p w14:paraId="161EFC38" w14:textId="77777777" w:rsidR="006142C4" w:rsidRPr="000F6A55" w:rsidRDefault="002F0558">
      <w:pPr>
        <w:numPr>
          <w:ilvl w:val="0"/>
          <w:numId w:val="19"/>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Elaborar un análisis sobre el estado situacional de las bases de datos de cada servicio (el nivel de recojo de información), así como la sintaxis para su cálculo (de corresponder).</w:t>
      </w:r>
    </w:p>
    <w:p w14:paraId="3DBE9FEC" w14:textId="77777777" w:rsidR="006142C4" w:rsidRPr="000F6A55" w:rsidRDefault="002F0558">
      <w:pPr>
        <w:numPr>
          <w:ilvl w:val="0"/>
          <w:numId w:val="19"/>
        </w:numPr>
        <w:pBdr>
          <w:top w:val="nil"/>
          <w:left w:val="nil"/>
          <w:bottom w:val="nil"/>
          <w:right w:val="nil"/>
          <w:between w:val="nil"/>
        </w:pBd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Se deberá realizar un seguimiento a las recomendaciones brindadas en el reporte de los avances de cada servicio realizados en el capítulo 03 a través de una herramienta.</w:t>
      </w:r>
    </w:p>
    <w:p w14:paraId="550A07AF" w14:textId="77777777" w:rsidR="006142C4" w:rsidRPr="000F6A55" w:rsidRDefault="006142C4">
      <w:pPr>
        <w:spacing w:after="0"/>
        <w:rPr>
          <w:rFonts w:asciiTheme="minorHAnsi" w:hAnsiTheme="minorHAnsi" w:cstheme="minorHAnsi"/>
          <w:b/>
          <w:color w:val="3760AF"/>
          <w:sz w:val="24"/>
          <w:szCs w:val="24"/>
        </w:rPr>
      </w:pPr>
    </w:p>
    <w:p w14:paraId="7CD5B470" w14:textId="77777777" w:rsidR="006142C4" w:rsidRPr="000F6A55" w:rsidRDefault="002F0558" w:rsidP="00542A52">
      <w:pPr>
        <w:pStyle w:val="Ttulo1"/>
      </w:pPr>
      <w:bookmarkStart w:id="82" w:name="_Toc151105968"/>
      <w:r w:rsidRPr="000F6A55">
        <w:t>Anexo:</w:t>
      </w:r>
      <w:bookmarkEnd w:id="82"/>
    </w:p>
    <w:p w14:paraId="2D783429" w14:textId="77777777" w:rsidR="006142C4" w:rsidRPr="000F6A55" w:rsidRDefault="002F0558" w:rsidP="00443E3D">
      <w:pPr>
        <w:pStyle w:val="Ttulo2"/>
      </w:pPr>
      <w:bookmarkStart w:id="83" w:name="_Toc151105969"/>
      <w:r w:rsidRPr="000F6A55">
        <w:t>Anexo 01. Avance de la PNMDD en el 2021 y 2022</w:t>
      </w:r>
      <w:bookmarkEnd w:id="83"/>
    </w:p>
    <w:p w14:paraId="7775CBF4" w14:textId="77777777" w:rsidR="006142C4" w:rsidRPr="000F6A55" w:rsidRDefault="002F0558">
      <w:pPr>
        <w:spacing w:after="120" w:line="276" w:lineRule="auto"/>
        <w:jc w:val="both"/>
        <w:rPr>
          <w:rFonts w:asciiTheme="minorHAnsi" w:hAnsiTheme="minorHAnsi" w:cstheme="minorHAnsi"/>
          <w:sz w:val="24"/>
          <w:szCs w:val="24"/>
        </w:rPr>
        <w:sectPr w:rsidR="006142C4" w:rsidRPr="000F6A55" w:rsidSect="000B450A">
          <w:headerReference w:type="default" r:id="rId57"/>
          <w:footerReference w:type="default" r:id="rId58"/>
          <w:pgSz w:w="16838" w:h="23811" w:code="8"/>
          <w:pgMar w:top="1417" w:right="1701" w:bottom="1417" w:left="1701" w:header="708" w:footer="567" w:gutter="0"/>
          <w:pgNumType w:start="1"/>
          <w:cols w:space="720"/>
          <w:docGrid w:linePitch="299"/>
        </w:sectPr>
      </w:pPr>
      <w:r w:rsidRPr="000F6A55">
        <w:rPr>
          <w:rFonts w:asciiTheme="minorHAnsi" w:hAnsiTheme="minorHAnsi" w:cstheme="minorHAnsi"/>
          <w:sz w:val="24"/>
          <w:szCs w:val="24"/>
        </w:rPr>
        <w:t>En la siguiente tabla se presentan los niveles de cumplimiento de los indicadores de objetivos prioritarios para el periodo 2021 y 2022:</w:t>
      </w:r>
    </w:p>
    <w:p w14:paraId="7D1E3F48" w14:textId="77777777" w:rsidR="006142C4" w:rsidRPr="00692326" w:rsidRDefault="002F0558">
      <w:pPr>
        <w:pBdr>
          <w:top w:val="nil"/>
          <w:left w:val="nil"/>
          <w:bottom w:val="nil"/>
          <w:right w:val="nil"/>
          <w:between w:val="nil"/>
        </w:pBdr>
        <w:spacing w:after="200" w:line="276" w:lineRule="auto"/>
        <w:jc w:val="center"/>
        <w:rPr>
          <w:rFonts w:asciiTheme="minorHAnsi" w:hAnsiTheme="minorHAnsi" w:cstheme="minorHAnsi"/>
          <w:b/>
          <w:color w:val="000000"/>
          <w:sz w:val="24"/>
          <w:szCs w:val="24"/>
        </w:rPr>
      </w:pPr>
      <w:r w:rsidRPr="00692326">
        <w:rPr>
          <w:rFonts w:asciiTheme="minorHAnsi" w:hAnsiTheme="minorHAnsi" w:cstheme="minorHAnsi"/>
          <w:b/>
          <w:color w:val="000000"/>
          <w:sz w:val="24"/>
          <w:szCs w:val="24"/>
        </w:rPr>
        <w:lastRenderedPageBreak/>
        <w:t>Tabla 20: Indicadores a nivel de objetivos prioritarios de la PNMDD 2021-2022</w:t>
      </w:r>
    </w:p>
    <w:tbl>
      <w:tblPr>
        <w:tblStyle w:val="affffe"/>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1815"/>
        <w:gridCol w:w="1502"/>
        <w:gridCol w:w="1288"/>
        <w:gridCol w:w="1290"/>
        <w:gridCol w:w="497"/>
        <w:gridCol w:w="544"/>
        <w:gridCol w:w="544"/>
        <w:gridCol w:w="543"/>
        <w:gridCol w:w="544"/>
        <w:gridCol w:w="738"/>
        <w:gridCol w:w="1424"/>
        <w:gridCol w:w="543"/>
        <w:gridCol w:w="558"/>
        <w:gridCol w:w="738"/>
        <w:gridCol w:w="1424"/>
      </w:tblGrid>
      <w:tr w:rsidR="003562A4" w:rsidRPr="000F6A55" w14:paraId="17E88D27" w14:textId="77777777" w:rsidTr="00844519">
        <w:trPr>
          <w:trHeight w:val="630"/>
        </w:trPr>
        <w:tc>
          <w:tcPr>
            <w:tcW w:w="919" w:type="pct"/>
            <w:shd w:val="clear" w:color="auto" w:fill="203764"/>
            <w:vAlign w:val="center"/>
          </w:tcPr>
          <w:p w14:paraId="0C6E9FE0" w14:textId="77777777" w:rsidR="006142C4" w:rsidRPr="000F6A55" w:rsidRDefault="002F0558">
            <w:pPr>
              <w:spacing w:after="0"/>
              <w:jc w:val="center"/>
              <w:rPr>
                <w:rFonts w:asciiTheme="minorHAnsi" w:hAnsiTheme="minorHAnsi" w:cstheme="minorHAnsi"/>
                <w:b/>
                <w:color w:val="FFFFFF"/>
                <w:sz w:val="24"/>
                <w:szCs w:val="24"/>
              </w:rPr>
            </w:pPr>
            <w:r w:rsidRPr="000F6A55">
              <w:rPr>
                <w:rFonts w:asciiTheme="minorHAnsi" w:hAnsiTheme="minorHAnsi" w:cstheme="minorHAnsi"/>
                <w:b/>
                <w:color w:val="FFFFFF"/>
                <w:sz w:val="24"/>
                <w:szCs w:val="24"/>
              </w:rPr>
              <w:t>Objetivo prioritario</w:t>
            </w:r>
          </w:p>
        </w:tc>
        <w:tc>
          <w:tcPr>
            <w:tcW w:w="728" w:type="pct"/>
            <w:shd w:val="clear" w:color="auto" w:fill="203764"/>
            <w:vAlign w:val="center"/>
          </w:tcPr>
          <w:p w14:paraId="0AF80B73" w14:textId="77777777" w:rsidR="006142C4" w:rsidRPr="000F6A55" w:rsidRDefault="002F0558">
            <w:pPr>
              <w:spacing w:after="0"/>
              <w:jc w:val="center"/>
              <w:rPr>
                <w:rFonts w:asciiTheme="minorHAnsi" w:hAnsiTheme="minorHAnsi" w:cstheme="minorHAnsi"/>
                <w:b/>
                <w:color w:val="FFFFFF"/>
                <w:sz w:val="24"/>
                <w:szCs w:val="24"/>
              </w:rPr>
            </w:pPr>
            <w:r w:rsidRPr="000F6A55">
              <w:rPr>
                <w:rFonts w:asciiTheme="minorHAnsi" w:hAnsiTheme="minorHAnsi" w:cstheme="minorHAnsi"/>
                <w:b/>
                <w:color w:val="FFFFFF"/>
                <w:sz w:val="24"/>
                <w:szCs w:val="24"/>
              </w:rPr>
              <w:t>Indicador</w:t>
            </w:r>
          </w:p>
        </w:tc>
        <w:tc>
          <w:tcPr>
            <w:tcW w:w="441" w:type="pct"/>
            <w:shd w:val="clear" w:color="auto" w:fill="203764"/>
            <w:vAlign w:val="center"/>
          </w:tcPr>
          <w:p w14:paraId="68DC01A8" w14:textId="77777777" w:rsidR="006142C4" w:rsidRPr="000F6A55" w:rsidRDefault="002F0558">
            <w:pPr>
              <w:spacing w:after="0"/>
              <w:jc w:val="center"/>
              <w:rPr>
                <w:rFonts w:asciiTheme="minorHAnsi" w:hAnsiTheme="minorHAnsi" w:cstheme="minorHAnsi"/>
                <w:b/>
                <w:color w:val="FFFFFF"/>
                <w:sz w:val="24"/>
                <w:szCs w:val="24"/>
              </w:rPr>
            </w:pPr>
            <w:r w:rsidRPr="000F6A55">
              <w:rPr>
                <w:rFonts w:asciiTheme="minorHAnsi" w:hAnsiTheme="minorHAnsi" w:cstheme="minorHAnsi"/>
                <w:b/>
                <w:color w:val="FFFFFF"/>
                <w:sz w:val="24"/>
                <w:szCs w:val="24"/>
              </w:rPr>
              <w:t>Dirección responsable</w:t>
            </w:r>
          </w:p>
        </w:tc>
        <w:tc>
          <w:tcPr>
            <w:tcW w:w="306" w:type="pct"/>
            <w:shd w:val="clear" w:color="auto" w:fill="203764"/>
            <w:vAlign w:val="center"/>
          </w:tcPr>
          <w:p w14:paraId="5B3883CA" w14:textId="77777777" w:rsidR="006142C4" w:rsidRPr="000F6A55" w:rsidRDefault="002F0558">
            <w:pPr>
              <w:spacing w:after="0"/>
              <w:jc w:val="center"/>
              <w:rPr>
                <w:rFonts w:asciiTheme="minorHAnsi" w:hAnsiTheme="minorHAnsi" w:cstheme="minorHAnsi"/>
                <w:b/>
                <w:color w:val="FFFFFF"/>
                <w:sz w:val="24"/>
                <w:szCs w:val="24"/>
              </w:rPr>
            </w:pPr>
            <w:r w:rsidRPr="000F6A55">
              <w:rPr>
                <w:rFonts w:asciiTheme="minorHAnsi" w:hAnsiTheme="minorHAnsi" w:cstheme="minorHAnsi"/>
                <w:b/>
                <w:color w:val="FFFFFF"/>
                <w:sz w:val="24"/>
                <w:szCs w:val="24"/>
              </w:rPr>
              <w:t>Sentido</w:t>
            </w:r>
          </w:p>
        </w:tc>
        <w:tc>
          <w:tcPr>
            <w:tcW w:w="172" w:type="pct"/>
            <w:shd w:val="clear" w:color="auto" w:fill="203764"/>
            <w:vAlign w:val="center"/>
          </w:tcPr>
          <w:p w14:paraId="2224BC98" w14:textId="77777777" w:rsidR="006142C4" w:rsidRPr="000F6A55" w:rsidRDefault="002F0558">
            <w:pPr>
              <w:spacing w:after="0"/>
              <w:jc w:val="center"/>
              <w:rPr>
                <w:rFonts w:asciiTheme="minorHAnsi" w:hAnsiTheme="minorHAnsi" w:cstheme="minorHAnsi"/>
                <w:b/>
                <w:color w:val="FFFFFF"/>
                <w:sz w:val="24"/>
                <w:szCs w:val="24"/>
              </w:rPr>
            </w:pPr>
            <w:r w:rsidRPr="000F6A55">
              <w:rPr>
                <w:rFonts w:asciiTheme="minorHAnsi" w:hAnsiTheme="minorHAnsi" w:cstheme="minorHAnsi"/>
                <w:b/>
                <w:color w:val="FFFFFF"/>
                <w:sz w:val="24"/>
                <w:szCs w:val="24"/>
              </w:rPr>
              <w:t>Año LB</w:t>
            </w:r>
          </w:p>
        </w:tc>
        <w:tc>
          <w:tcPr>
            <w:tcW w:w="192" w:type="pct"/>
            <w:shd w:val="clear" w:color="auto" w:fill="203764"/>
            <w:vAlign w:val="center"/>
          </w:tcPr>
          <w:p w14:paraId="7663CF62" w14:textId="77777777" w:rsidR="006142C4" w:rsidRPr="000F6A55" w:rsidRDefault="002F0558">
            <w:pPr>
              <w:spacing w:after="0"/>
              <w:jc w:val="center"/>
              <w:rPr>
                <w:rFonts w:asciiTheme="minorHAnsi" w:hAnsiTheme="minorHAnsi" w:cstheme="minorHAnsi"/>
                <w:b/>
                <w:color w:val="FFFFFF"/>
                <w:sz w:val="24"/>
                <w:szCs w:val="24"/>
              </w:rPr>
            </w:pPr>
            <w:r w:rsidRPr="000F6A55">
              <w:rPr>
                <w:rFonts w:asciiTheme="minorHAnsi" w:hAnsiTheme="minorHAnsi" w:cstheme="minorHAnsi"/>
                <w:b/>
                <w:color w:val="FFFFFF"/>
                <w:sz w:val="24"/>
                <w:szCs w:val="24"/>
              </w:rPr>
              <w:t>Valor LB</w:t>
            </w:r>
          </w:p>
        </w:tc>
        <w:tc>
          <w:tcPr>
            <w:tcW w:w="211" w:type="pct"/>
            <w:shd w:val="clear" w:color="auto" w:fill="203764"/>
            <w:vAlign w:val="center"/>
          </w:tcPr>
          <w:p w14:paraId="6E17DD55" w14:textId="77777777" w:rsidR="006142C4" w:rsidRPr="000F6A55" w:rsidRDefault="002F0558">
            <w:pPr>
              <w:spacing w:after="0"/>
              <w:jc w:val="center"/>
              <w:rPr>
                <w:rFonts w:asciiTheme="minorHAnsi" w:hAnsiTheme="minorHAnsi" w:cstheme="minorHAnsi"/>
                <w:b/>
                <w:color w:val="FFFFFF"/>
                <w:sz w:val="24"/>
                <w:szCs w:val="24"/>
              </w:rPr>
            </w:pPr>
            <w:r w:rsidRPr="000F6A55">
              <w:rPr>
                <w:rFonts w:asciiTheme="minorHAnsi" w:hAnsiTheme="minorHAnsi" w:cstheme="minorHAnsi"/>
                <w:b/>
                <w:color w:val="FFFFFF"/>
                <w:sz w:val="24"/>
                <w:szCs w:val="24"/>
              </w:rPr>
              <w:t>Valor 2020</w:t>
            </w:r>
          </w:p>
        </w:tc>
        <w:tc>
          <w:tcPr>
            <w:tcW w:w="211" w:type="pct"/>
            <w:shd w:val="clear" w:color="auto" w:fill="3B3838" w:themeFill="background2" w:themeFillShade="40"/>
            <w:vAlign w:val="center"/>
          </w:tcPr>
          <w:p w14:paraId="2492F41A" w14:textId="77777777" w:rsidR="006142C4" w:rsidRPr="000F6A55" w:rsidRDefault="002F0558">
            <w:pPr>
              <w:spacing w:after="0"/>
              <w:jc w:val="center"/>
              <w:rPr>
                <w:rFonts w:asciiTheme="minorHAnsi" w:hAnsiTheme="minorHAnsi" w:cstheme="minorHAnsi"/>
                <w:b/>
                <w:color w:val="FFFFFF"/>
                <w:sz w:val="24"/>
                <w:szCs w:val="24"/>
              </w:rPr>
            </w:pPr>
            <w:r w:rsidRPr="000F6A55">
              <w:rPr>
                <w:rFonts w:asciiTheme="minorHAnsi" w:hAnsiTheme="minorHAnsi" w:cstheme="minorHAnsi"/>
                <w:b/>
                <w:color w:val="FFFFFF"/>
                <w:sz w:val="24"/>
                <w:szCs w:val="24"/>
              </w:rPr>
              <w:t>Meta 2021</w:t>
            </w:r>
          </w:p>
        </w:tc>
        <w:tc>
          <w:tcPr>
            <w:tcW w:w="211" w:type="pct"/>
            <w:shd w:val="clear" w:color="auto" w:fill="3B3838" w:themeFill="background2" w:themeFillShade="40"/>
            <w:vAlign w:val="center"/>
          </w:tcPr>
          <w:p w14:paraId="34AB446A" w14:textId="77777777" w:rsidR="006142C4" w:rsidRPr="000F6A55" w:rsidRDefault="002F0558">
            <w:pPr>
              <w:spacing w:after="0"/>
              <w:jc w:val="center"/>
              <w:rPr>
                <w:rFonts w:asciiTheme="minorHAnsi" w:hAnsiTheme="minorHAnsi" w:cstheme="minorHAnsi"/>
                <w:b/>
                <w:color w:val="FFFFFF"/>
                <w:sz w:val="24"/>
                <w:szCs w:val="24"/>
              </w:rPr>
            </w:pPr>
            <w:r w:rsidRPr="000F6A55">
              <w:rPr>
                <w:rFonts w:asciiTheme="minorHAnsi" w:hAnsiTheme="minorHAnsi" w:cstheme="minorHAnsi"/>
                <w:b/>
                <w:color w:val="FFFFFF"/>
                <w:sz w:val="24"/>
                <w:szCs w:val="24"/>
              </w:rPr>
              <w:t>Valor 2021</w:t>
            </w:r>
          </w:p>
        </w:tc>
        <w:tc>
          <w:tcPr>
            <w:tcW w:w="268" w:type="pct"/>
            <w:shd w:val="clear" w:color="auto" w:fill="3B3838" w:themeFill="background2" w:themeFillShade="40"/>
            <w:vAlign w:val="center"/>
          </w:tcPr>
          <w:p w14:paraId="296C6E7A" w14:textId="77777777" w:rsidR="006142C4" w:rsidRPr="000F6A55" w:rsidRDefault="002F0558">
            <w:pPr>
              <w:spacing w:after="0"/>
              <w:jc w:val="center"/>
              <w:rPr>
                <w:rFonts w:asciiTheme="minorHAnsi" w:hAnsiTheme="minorHAnsi" w:cstheme="minorHAnsi"/>
                <w:b/>
                <w:color w:val="FFFFFF"/>
                <w:sz w:val="24"/>
                <w:szCs w:val="24"/>
              </w:rPr>
            </w:pPr>
            <w:r w:rsidRPr="000F6A55">
              <w:rPr>
                <w:rFonts w:asciiTheme="minorHAnsi" w:hAnsiTheme="minorHAnsi" w:cstheme="minorHAnsi"/>
                <w:b/>
                <w:color w:val="FFFFFF"/>
                <w:sz w:val="24"/>
                <w:szCs w:val="24"/>
              </w:rPr>
              <w:t>Avance 2021</w:t>
            </w:r>
          </w:p>
        </w:tc>
        <w:tc>
          <w:tcPr>
            <w:tcW w:w="325" w:type="pct"/>
            <w:shd w:val="clear" w:color="auto" w:fill="3B3838" w:themeFill="background2" w:themeFillShade="40"/>
            <w:vAlign w:val="center"/>
          </w:tcPr>
          <w:p w14:paraId="3FD6FB3D" w14:textId="77777777" w:rsidR="006142C4" w:rsidRPr="000F6A55" w:rsidRDefault="002F0558">
            <w:pPr>
              <w:spacing w:after="0"/>
              <w:jc w:val="center"/>
              <w:rPr>
                <w:rFonts w:asciiTheme="minorHAnsi" w:hAnsiTheme="minorHAnsi" w:cstheme="minorHAnsi"/>
                <w:b/>
                <w:color w:val="FFFFFF"/>
                <w:sz w:val="24"/>
                <w:szCs w:val="24"/>
              </w:rPr>
            </w:pPr>
            <w:r w:rsidRPr="000F6A55">
              <w:rPr>
                <w:rFonts w:asciiTheme="minorHAnsi" w:hAnsiTheme="minorHAnsi" w:cstheme="minorHAnsi"/>
                <w:b/>
                <w:color w:val="FFFFFF"/>
                <w:sz w:val="24"/>
                <w:szCs w:val="24"/>
              </w:rPr>
              <w:t>Cumplimiento 2021</w:t>
            </w:r>
          </w:p>
        </w:tc>
        <w:tc>
          <w:tcPr>
            <w:tcW w:w="211" w:type="pct"/>
            <w:shd w:val="clear" w:color="auto" w:fill="2F75B5"/>
            <w:vAlign w:val="center"/>
          </w:tcPr>
          <w:p w14:paraId="3571207D" w14:textId="77777777" w:rsidR="006142C4" w:rsidRPr="000F6A55" w:rsidRDefault="002F0558">
            <w:pPr>
              <w:spacing w:after="0"/>
              <w:jc w:val="center"/>
              <w:rPr>
                <w:rFonts w:asciiTheme="minorHAnsi" w:hAnsiTheme="minorHAnsi" w:cstheme="minorHAnsi"/>
                <w:b/>
                <w:color w:val="FFFFFF"/>
                <w:sz w:val="24"/>
                <w:szCs w:val="24"/>
              </w:rPr>
            </w:pPr>
            <w:r w:rsidRPr="000F6A55">
              <w:rPr>
                <w:rFonts w:asciiTheme="minorHAnsi" w:hAnsiTheme="minorHAnsi" w:cstheme="minorHAnsi"/>
                <w:b/>
                <w:color w:val="FFFFFF"/>
                <w:sz w:val="24"/>
                <w:szCs w:val="24"/>
              </w:rPr>
              <w:t>Meta 2022</w:t>
            </w:r>
          </w:p>
        </w:tc>
        <w:tc>
          <w:tcPr>
            <w:tcW w:w="211" w:type="pct"/>
            <w:shd w:val="clear" w:color="auto" w:fill="2F75B5"/>
            <w:vAlign w:val="center"/>
          </w:tcPr>
          <w:p w14:paraId="4FF82045" w14:textId="77777777" w:rsidR="006142C4" w:rsidRPr="000F6A55" w:rsidRDefault="002F0558">
            <w:pPr>
              <w:spacing w:after="0"/>
              <w:jc w:val="center"/>
              <w:rPr>
                <w:rFonts w:asciiTheme="minorHAnsi" w:hAnsiTheme="minorHAnsi" w:cstheme="minorHAnsi"/>
                <w:b/>
                <w:color w:val="FFFFFF"/>
                <w:sz w:val="24"/>
                <w:szCs w:val="24"/>
              </w:rPr>
            </w:pPr>
            <w:r w:rsidRPr="000F6A55">
              <w:rPr>
                <w:rFonts w:asciiTheme="minorHAnsi" w:hAnsiTheme="minorHAnsi" w:cstheme="minorHAnsi"/>
                <w:b/>
                <w:color w:val="FFFFFF"/>
                <w:sz w:val="24"/>
                <w:szCs w:val="24"/>
              </w:rPr>
              <w:t>Valor 2022</w:t>
            </w:r>
          </w:p>
        </w:tc>
        <w:tc>
          <w:tcPr>
            <w:tcW w:w="268" w:type="pct"/>
            <w:shd w:val="clear" w:color="auto" w:fill="2F75B5"/>
            <w:vAlign w:val="center"/>
          </w:tcPr>
          <w:p w14:paraId="7CFACE21" w14:textId="77777777" w:rsidR="006142C4" w:rsidRPr="000F6A55" w:rsidRDefault="002F0558">
            <w:pPr>
              <w:spacing w:after="0"/>
              <w:jc w:val="center"/>
              <w:rPr>
                <w:rFonts w:asciiTheme="minorHAnsi" w:hAnsiTheme="minorHAnsi" w:cstheme="minorHAnsi"/>
                <w:b/>
                <w:color w:val="FFFFFF"/>
                <w:sz w:val="24"/>
                <w:szCs w:val="24"/>
              </w:rPr>
            </w:pPr>
            <w:r w:rsidRPr="000F6A55">
              <w:rPr>
                <w:rFonts w:asciiTheme="minorHAnsi" w:hAnsiTheme="minorHAnsi" w:cstheme="minorHAnsi"/>
                <w:b/>
                <w:color w:val="FFFFFF"/>
                <w:sz w:val="24"/>
                <w:szCs w:val="24"/>
              </w:rPr>
              <w:t>Avance 2022</w:t>
            </w:r>
          </w:p>
        </w:tc>
        <w:tc>
          <w:tcPr>
            <w:tcW w:w="325" w:type="pct"/>
            <w:shd w:val="clear" w:color="auto" w:fill="2F75B5"/>
            <w:vAlign w:val="center"/>
          </w:tcPr>
          <w:p w14:paraId="3CC2CABD" w14:textId="77777777" w:rsidR="006142C4" w:rsidRPr="000F6A55" w:rsidRDefault="002F0558">
            <w:pPr>
              <w:spacing w:after="0"/>
              <w:jc w:val="center"/>
              <w:rPr>
                <w:rFonts w:asciiTheme="minorHAnsi" w:hAnsiTheme="minorHAnsi" w:cstheme="minorHAnsi"/>
                <w:b/>
                <w:color w:val="FFFFFF"/>
                <w:sz w:val="24"/>
                <w:szCs w:val="24"/>
              </w:rPr>
            </w:pPr>
            <w:r w:rsidRPr="000F6A55">
              <w:rPr>
                <w:rFonts w:asciiTheme="minorHAnsi" w:hAnsiTheme="minorHAnsi" w:cstheme="minorHAnsi"/>
                <w:b/>
                <w:color w:val="FFFFFF"/>
                <w:sz w:val="24"/>
                <w:szCs w:val="24"/>
              </w:rPr>
              <w:t>Cumplimiento 2022</w:t>
            </w:r>
          </w:p>
        </w:tc>
      </w:tr>
      <w:tr w:rsidR="003562A4" w:rsidRPr="000F6A55" w14:paraId="36C10DEB" w14:textId="77777777" w:rsidTr="00844519">
        <w:trPr>
          <w:trHeight w:val="840"/>
        </w:trPr>
        <w:tc>
          <w:tcPr>
            <w:tcW w:w="919" w:type="pct"/>
            <w:shd w:val="clear" w:color="auto" w:fill="auto"/>
            <w:vAlign w:val="center"/>
          </w:tcPr>
          <w:p w14:paraId="4F7BD880"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OP.01 Fortalecer los espacios de participación social y político para personas con discapacidad.</w:t>
            </w:r>
          </w:p>
        </w:tc>
        <w:tc>
          <w:tcPr>
            <w:tcW w:w="728" w:type="pct"/>
            <w:shd w:val="clear" w:color="auto" w:fill="auto"/>
            <w:vAlign w:val="center"/>
          </w:tcPr>
          <w:p w14:paraId="5D2D7D57"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Porcentaje de personas con discapacidad en hogares que participan en organizaciones sociales.</w:t>
            </w:r>
          </w:p>
        </w:tc>
        <w:tc>
          <w:tcPr>
            <w:tcW w:w="441" w:type="pct"/>
            <w:shd w:val="clear" w:color="auto" w:fill="auto"/>
            <w:vAlign w:val="center"/>
          </w:tcPr>
          <w:p w14:paraId="352E6074"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Dirección de Políticas en Discapacidad - CONADIS</w:t>
            </w:r>
          </w:p>
        </w:tc>
        <w:tc>
          <w:tcPr>
            <w:tcW w:w="306" w:type="pct"/>
            <w:shd w:val="clear" w:color="auto" w:fill="auto"/>
            <w:vAlign w:val="center"/>
          </w:tcPr>
          <w:p w14:paraId="4F37008E"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Ascendente</w:t>
            </w:r>
          </w:p>
        </w:tc>
        <w:tc>
          <w:tcPr>
            <w:tcW w:w="172" w:type="pct"/>
            <w:shd w:val="clear" w:color="auto" w:fill="auto"/>
            <w:vAlign w:val="center"/>
          </w:tcPr>
          <w:p w14:paraId="0C1D2D31"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2019</w:t>
            </w:r>
          </w:p>
        </w:tc>
        <w:tc>
          <w:tcPr>
            <w:tcW w:w="192" w:type="pct"/>
            <w:shd w:val="clear" w:color="auto" w:fill="auto"/>
            <w:vAlign w:val="center"/>
          </w:tcPr>
          <w:p w14:paraId="565B6FF7"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41.0</w:t>
            </w:r>
          </w:p>
        </w:tc>
        <w:tc>
          <w:tcPr>
            <w:tcW w:w="211" w:type="pct"/>
            <w:shd w:val="clear" w:color="auto" w:fill="auto"/>
            <w:vAlign w:val="center"/>
          </w:tcPr>
          <w:p w14:paraId="0CE3354B"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39.1</w:t>
            </w:r>
          </w:p>
        </w:tc>
        <w:tc>
          <w:tcPr>
            <w:tcW w:w="211" w:type="pct"/>
            <w:shd w:val="clear" w:color="auto" w:fill="auto"/>
            <w:vAlign w:val="center"/>
          </w:tcPr>
          <w:p w14:paraId="03803A91"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41.0</w:t>
            </w:r>
          </w:p>
        </w:tc>
        <w:tc>
          <w:tcPr>
            <w:tcW w:w="211" w:type="pct"/>
            <w:shd w:val="clear" w:color="auto" w:fill="auto"/>
            <w:vAlign w:val="center"/>
          </w:tcPr>
          <w:p w14:paraId="6953889E"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35.8</w:t>
            </w:r>
          </w:p>
        </w:tc>
        <w:tc>
          <w:tcPr>
            <w:tcW w:w="268" w:type="pct"/>
            <w:shd w:val="clear" w:color="auto" w:fill="auto"/>
            <w:vAlign w:val="center"/>
          </w:tcPr>
          <w:p w14:paraId="44ACFB3A"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87.4</w:t>
            </w:r>
          </w:p>
        </w:tc>
        <w:tc>
          <w:tcPr>
            <w:tcW w:w="325" w:type="pct"/>
            <w:shd w:val="clear" w:color="auto" w:fill="FFE699"/>
            <w:vAlign w:val="center"/>
          </w:tcPr>
          <w:p w14:paraId="3B2EB424" w14:textId="77777777" w:rsidR="006142C4" w:rsidRPr="000F6A55" w:rsidRDefault="002F0558">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Medio</w:t>
            </w:r>
          </w:p>
        </w:tc>
        <w:tc>
          <w:tcPr>
            <w:tcW w:w="211" w:type="pct"/>
            <w:shd w:val="clear" w:color="auto" w:fill="auto"/>
            <w:vAlign w:val="center"/>
          </w:tcPr>
          <w:p w14:paraId="09C19B47"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41.6</w:t>
            </w:r>
          </w:p>
        </w:tc>
        <w:tc>
          <w:tcPr>
            <w:tcW w:w="211" w:type="pct"/>
            <w:shd w:val="clear" w:color="auto" w:fill="auto"/>
            <w:vAlign w:val="center"/>
          </w:tcPr>
          <w:p w14:paraId="636EB03B"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39.7</w:t>
            </w:r>
          </w:p>
        </w:tc>
        <w:tc>
          <w:tcPr>
            <w:tcW w:w="268" w:type="pct"/>
            <w:shd w:val="clear" w:color="auto" w:fill="auto"/>
            <w:vAlign w:val="center"/>
          </w:tcPr>
          <w:p w14:paraId="286BC58A"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95.5</w:t>
            </w:r>
          </w:p>
        </w:tc>
        <w:tc>
          <w:tcPr>
            <w:tcW w:w="325" w:type="pct"/>
            <w:shd w:val="clear" w:color="auto" w:fill="A9D08E"/>
            <w:vAlign w:val="center"/>
          </w:tcPr>
          <w:p w14:paraId="49860D82" w14:textId="77777777" w:rsidR="006142C4" w:rsidRPr="000F6A55" w:rsidRDefault="002F0558">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Alto</w:t>
            </w:r>
          </w:p>
        </w:tc>
      </w:tr>
      <w:tr w:rsidR="003562A4" w:rsidRPr="000F6A55" w14:paraId="1D272F50" w14:textId="77777777" w:rsidTr="00844519">
        <w:trPr>
          <w:trHeight w:val="1095"/>
        </w:trPr>
        <w:tc>
          <w:tcPr>
            <w:tcW w:w="919" w:type="pct"/>
            <w:shd w:val="clear" w:color="auto" w:fill="auto"/>
            <w:vAlign w:val="center"/>
          </w:tcPr>
          <w:p w14:paraId="273FB41C"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OP.02 Fomentar que las personas con discapacidad en edad de trabajar participen en actividades económicas dependientes o independientes que les permita la generación de ingresos.</w:t>
            </w:r>
          </w:p>
        </w:tc>
        <w:tc>
          <w:tcPr>
            <w:tcW w:w="728" w:type="pct"/>
            <w:shd w:val="clear" w:color="auto" w:fill="auto"/>
            <w:vAlign w:val="center"/>
          </w:tcPr>
          <w:p w14:paraId="51ED5170"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Porcentaje de personas con discapacidad en edad de trabajar que están ocupadas.</w:t>
            </w:r>
          </w:p>
        </w:tc>
        <w:tc>
          <w:tcPr>
            <w:tcW w:w="441" w:type="pct"/>
            <w:shd w:val="clear" w:color="auto" w:fill="auto"/>
            <w:vAlign w:val="center"/>
          </w:tcPr>
          <w:p w14:paraId="185A2988"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Dirección General de Promoción del Empleo - MTPE</w:t>
            </w:r>
          </w:p>
        </w:tc>
        <w:tc>
          <w:tcPr>
            <w:tcW w:w="306" w:type="pct"/>
            <w:shd w:val="clear" w:color="auto" w:fill="auto"/>
            <w:vAlign w:val="center"/>
          </w:tcPr>
          <w:p w14:paraId="55F7F2D6"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Ascendente</w:t>
            </w:r>
          </w:p>
        </w:tc>
        <w:tc>
          <w:tcPr>
            <w:tcW w:w="172" w:type="pct"/>
            <w:shd w:val="clear" w:color="auto" w:fill="auto"/>
            <w:vAlign w:val="center"/>
          </w:tcPr>
          <w:p w14:paraId="242BF0EF"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2019</w:t>
            </w:r>
          </w:p>
        </w:tc>
        <w:tc>
          <w:tcPr>
            <w:tcW w:w="192" w:type="pct"/>
            <w:shd w:val="clear" w:color="auto" w:fill="auto"/>
            <w:vAlign w:val="center"/>
          </w:tcPr>
          <w:p w14:paraId="44C6B799"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43.1</w:t>
            </w:r>
          </w:p>
        </w:tc>
        <w:tc>
          <w:tcPr>
            <w:tcW w:w="211" w:type="pct"/>
            <w:shd w:val="clear" w:color="auto" w:fill="auto"/>
            <w:vAlign w:val="center"/>
          </w:tcPr>
          <w:p w14:paraId="167E39F5"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42.1</w:t>
            </w:r>
          </w:p>
        </w:tc>
        <w:tc>
          <w:tcPr>
            <w:tcW w:w="211" w:type="pct"/>
            <w:shd w:val="clear" w:color="auto" w:fill="auto"/>
            <w:vAlign w:val="center"/>
          </w:tcPr>
          <w:p w14:paraId="03822986"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43.1</w:t>
            </w:r>
          </w:p>
        </w:tc>
        <w:tc>
          <w:tcPr>
            <w:tcW w:w="211" w:type="pct"/>
            <w:shd w:val="clear" w:color="auto" w:fill="auto"/>
            <w:vAlign w:val="center"/>
          </w:tcPr>
          <w:p w14:paraId="337FB207"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41.8</w:t>
            </w:r>
          </w:p>
        </w:tc>
        <w:tc>
          <w:tcPr>
            <w:tcW w:w="268" w:type="pct"/>
            <w:shd w:val="clear" w:color="auto" w:fill="auto"/>
            <w:vAlign w:val="center"/>
          </w:tcPr>
          <w:p w14:paraId="44DD80CC"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97.1</w:t>
            </w:r>
          </w:p>
        </w:tc>
        <w:tc>
          <w:tcPr>
            <w:tcW w:w="325" w:type="pct"/>
            <w:shd w:val="clear" w:color="auto" w:fill="A9D08E"/>
            <w:vAlign w:val="center"/>
          </w:tcPr>
          <w:p w14:paraId="00A2EC2D" w14:textId="77777777" w:rsidR="006142C4" w:rsidRPr="000F6A55" w:rsidRDefault="002F0558">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Alto</w:t>
            </w:r>
          </w:p>
        </w:tc>
        <w:tc>
          <w:tcPr>
            <w:tcW w:w="211" w:type="pct"/>
            <w:shd w:val="clear" w:color="auto" w:fill="auto"/>
            <w:vAlign w:val="center"/>
          </w:tcPr>
          <w:p w14:paraId="054B3A91"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43.5</w:t>
            </w:r>
          </w:p>
        </w:tc>
        <w:tc>
          <w:tcPr>
            <w:tcW w:w="211" w:type="pct"/>
            <w:shd w:val="clear" w:color="auto" w:fill="auto"/>
            <w:vAlign w:val="center"/>
          </w:tcPr>
          <w:p w14:paraId="32127357"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41.8</w:t>
            </w:r>
          </w:p>
        </w:tc>
        <w:tc>
          <w:tcPr>
            <w:tcW w:w="268" w:type="pct"/>
            <w:shd w:val="clear" w:color="auto" w:fill="auto"/>
            <w:vAlign w:val="center"/>
          </w:tcPr>
          <w:p w14:paraId="08DFAB74"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96.0</w:t>
            </w:r>
          </w:p>
        </w:tc>
        <w:tc>
          <w:tcPr>
            <w:tcW w:w="325" w:type="pct"/>
            <w:shd w:val="clear" w:color="auto" w:fill="A9D08E"/>
            <w:vAlign w:val="center"/>
          </w:tcPr>
          <w:p w14:paraId="07C14956" w14:textId="77777777" w:rsidR="006142C4" w:rsidRPr="000F6A55" w:rsidRDefault="002F0558">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Alto</w:t>
            </w:r>
          </w:p>
        </w:tc>
      </w:tr>
      <w:tr w:rsidR="003562A4" w:rsidRPr="000F6A55" w14:paraId="3EDE2B77" w14:textId="77777777" w:rsidTr="00844519">
        <w:trPr>
          <w:trHeight w:val="612"/>
        </w:trPr>
        <w:tc>
          <w:tcPr>
            <w:tcW w:w="919" w:type="pct"/>
            <w:shd w:val="clear" w:color="auto" w:fill="auto"/>
            <w:vAlign w:val="center"/>
          </w:tcPr>
          <w:p w14:paraId="034EE1B3"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OP.03 Asegurar el acceso y cobertura de servicios integrales de salud para las personas con discapacidad.</w:t>
            </w:r>
          </w:p>
        </w:tc>
        <w:tc>
          <w:tcPr>
            <w:tcW w:w="728" w:type="pct"/>
            <w:shd w:val="clear" w:color="auto" w:fill="auto"/>
            <w:vAlign w:val="center"/>
          </w:tcPr>
          <w:p w14:paraId="043552C1"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Porcentaje de personas con discapacidad que no se atendieron en un centro de salud debido a un motivo que refleja exclusión o falta de oportunidades.</w:t>
            </w:r>
          </w:p>
        </w:tc>
        <w:tc>
          <w:tcPr>
            <w:tcW w:w="441" w:type="pct"/>
            <w:shd w:val="clear" w:color="auto" w:fill="auto"/>
            <w:vAlign w:val="center"/>
          </w:tcPr>
          <w:p w14:paraId="0CB47339"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Dirección de Prevención y Control de la Discapacidad - MINSA</w:t>
            </w:r>
          </w:p>
        </w:tc>
        <w:tc>
          <w:tcPr>
            <w:tcW w:w="306" w:type="pct"/>
            <w:shd w:val="clear" w:color="auto" w:fill="auto"/>
            <w:vAlign w:val="center"/>
          </w:tcPr>
          <w:p w14:paraId="01B50DE8"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Descendente</w:t>
            </w:r>
          </w:p>
        </w:tc>
        <w:tc>
          <w:tcPr>
            <w:tcW w:w="172" w:type="pct"/>
            <w:shd w:val="clear" w:color="auto" w:fill="auto"/>
            <w:vAlign w:val="center"/>
          </w:tcPr>
          <w:p w14:paraId="19E332B3"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2019</w:t>
            </w:r>
          </w:p>
        </w:tc>
        <w:tc>
          <w:tcPr>
            <w:tcW w:w="192" w:type="pct"/>
            <w:shd w:val="clear" w:color="auto" w:fill="auto"/>
            <w:vAlign w:val="center"/>
          </w:tcPr>
          <w:p w14:paraId="3C1CB4CE"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15.6</w:t>
            </w:r>
          </w:p>
        </w:tc>
        <w:tc>
          <w:tcPr>
            <w:tcW w:w="211" w:type="pct"/>
            <w:shd w:val="clear" w:color="auto" w:fill="auto"/>
            <w:vAlign w:val="center"/>
          </w:tcPr>
          <w:p w14:paraId="34511A1C"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17.2</w:t>
            </w:r>
          </w:p>
        </w:tc>
        <w:tc>
          <w:tcPr>
            <w:tcW w:w="211" w:type="pct"/>
            <w:shd w:val="clear" w:color="auto" w:fill="auto"/>
            <w:vAlign w:val="center"/>
          </w:tcPr>
          <w:p w14:paraId="266376F8"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14.4</w:t>
            </w:r>
          </w:p>
        </w:tc>
        <w:tc>
          <w:tcPr>
            <w:tcW w:w="211" w:type="pct"/>
            <w:shd w:val="clear" w:color="auto" w:fill="auto"/>
            <w:vAlign w:val="center"/>
          </w:tcPr>
          <w:p w14:paraId="50D7D6EB"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15.1</w:t>
            </w:r>
          </w:p>
        </w:tc>
        <w:tc>
          <w:tcPr>
            <w:tcW w:w="268" w:type="pct"/>
            <w:shd w:val="clear" w:color="auto" w:fill="auto"/>
            <w:vAlign w:val="center"/>
          </w:tcPr>
          <w:p w14:paraId="035CD283"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95.3</w:t>
            </w:r>
          </w:p>
        </w:tc>
        <w:tc>
          <w:tcPr>
            <w:tcW w:w="325" w:type="pct"/>
            <w:shd w:val="clear" w:color="auto" w:fill="A9D08E"/>
            <w:vAlign w:val="center"/>
          </w:tcPr>
          <w:p w14:paraId="1B04969A" w14:textId="77777777" w:rsidR="006142C4" w:rsidRPr="000F6A55" w:rsidRDefault="002F0558">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Alto</w:t>
            </w:r>
          </w:p>
        </w:tc>
        <w:tc>
          <w:tcPr>
            <w:tcW w:w="211" w:type="pct"/>
            <w:shd w:val="clear" w:color="auto" w:fill="auto"/>
            <w:vAlign w:val="center"/>
          </w:tcPr>
          <w:p w14:paraId="1A124F77"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13.8</w:t>
            </w:r>
          </w:p>
        </w:tc>
        <w:tc>
          <w:tcPr>
            <w:tcW w:w="211" w:type="pct"/>
            <w:shd w:val="clear" w:color="auto" w:fill="auto"/>
            <w:vAlign w:val="center"/>
          </w:tcPr>
          <w:p w14:paraId="4B7F4094"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14.9</w:t>
            </w:r>
          </w:p>
        </w:tc>
        <w:tc>
          <w:tcPr>
            <w:tcW w:w="268" w:type="pct"/>
            <w:shd w:val="clear" w:color="auto" w:fill="auto"/>
            <w:vAlign w:val="center"/>
          </w:tcPr>
          <w:p w14:paraId="6BDD3804"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92.9</w:t>
            </w:r>
          </w:p>
        </w:tc>
        <w:tc>
          <w:tcPr>
            <w:tcW w:w="325" w:type="pct"/>
            <w:shd w:val="clear" w:color="auto" w:fill="A9D08E"/>
            <w:vAlign w:val="center"/>
          </w:tcPr>
          <w:p w14:paraId="20BAF1E2" w14:textId="77777777" w:rsidR="006142C4" w:rsidRPr="000F6A55" w:rsidRDefault="002F0558">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Alto</w:t>
            </w:r>
          </w:p>
        </w:tc>
      </w:tr>
      <w:tr w:rsidR="003562A4" w:rsidRPr="000F6A55" w14:paraId="615C1C24" w14:textId="77777777" w:rsidTr="00844519">
        <w:trPr>
          <w:trHeight w:val="816"/>
        </w:trPr>
        <w:tc>
          <w:tcPr>
            <w:tcW w:w="919" w:type="pct"/>
            <w:shd w:val="clear" w:color="auto" w:fill="auto"/>
            <w:vAlign w:val="center"/>
          </w:tcPr>
          <w:p w14:paraId="6C364F31"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 xml:space="preserve">OP.04 Garantizar que las personas con discapacidad desarrollen sus competencias en igualdad de oportunidades, a través del acceso, participación, aprendizaje y culminación oportuna, a lo largo de su trayectoria </w:t>
            </w:r>
            <w:r w:rsidRPr="000F6A55">
              <w:rPr>
                <w:rFonts w:asciiTheme="minorHAnsi" w:hAnsiTheme="minorHAnsi" w:cstheme="minorHAnsi"/>
                <w:sz w:val="24"/>
                <w:szCs w:val="24"/>
              </w:rPr>
              <w:lastRenderedPageBreak/>
              <w:t>educativa, en los diferentes niveles y modalidades</w:t>
            </w:r>
          </w:p>
        </w:tc>
        <w:tc>
          <w:tcPr>
            <w:tcW w:w="728" w:type="pct"/>
            <w:shd w:val="clear" w:color="auto" w:fill="auto"/>
            <w:vAlign w:val="center"/>
          </w:tcPr>
          <w:p w14:paraId="7A88F845"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Porcentaje de personas con discapacidad que culminan la educación básica.</w:t>
            </w:r>
          </w:p>
        </w:tc>
        <w:tc>
          <w:tcPr>
            <w:tcW w:w="441" w:type="pct"/>
            <w:shd w:val="clear" w:color="auto" w:fill="auto"/>
            <w:vAlign w:val="center"/>
          </w:tcPr>
          <w:p w14:paraId="73A95770"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Dirección de Educación Básica Especial (DEBE) - MINEDU</w:t>
            </w:r>
          </w:p>
        </w:tc>
        <w:tc>
          <w:tcPr>
            <w:tcW w:w="306" w:type="pct"/>
            <w:shd w:val="clear" w:color="auto" w:fill="auto"/>
            <w:vAlign w:val="center"/>
          </w:tcPr>
          <w:p w14:paraId="428C64F0"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Ascendente</w:t>
            </w:r>
          </w:p>
        </w:tc>
        <w:tc>
          <w:tcPr>
            <w:tcW w:w="172" w:type="pct"/>
            <w:shd w:val="clear" w:color="auto" w:fill="auto"/>
            <w:vAlign w:val="center"/>
          </w:tcPr>
          <w:p w14:paraId="1F0931C4"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2020</w:t>
            </w:r>
          </w:p>
        </w:tc>
        <w:tc>
          <w:tcPr>
            <w:tcW w:w="192" w:type="pct"/>
            <w:shd w:val="clear" w:color="auto" w:fill="auto"/>
            <w:vAlign w:val="center"/>
          </w:tcPr>
          <w:p w14:paraId="3EC6F93B"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39.9</w:t>
            </w:r>
          </w:p>
        </w:tc>
        <w:tc>
          <w:tcPr>
            <w:tcW w:w="211" w:type="pct"/>
            <w:shd w:val="clear" w:color="auto" w:fill="auto"/>
            <w:vAlign w:val="center"/>
          </w:tcPr>
          <w:p w14:paraId="72541BC8"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39.9</w:t>
            </w:r>
          </w:p>
        </w:tc>
        <w:tc>
          <w:tcPr>
            <w:tcW w:w="211" w:type="pct"/>
            <w:shd w:val="clear" w:color="auto" w:fill="auto"/>
            <w:vAlign w:val="center"/>
          </w:tcPr>
          <w:p w14:paraId="1FBAAF36"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40.6</w:t>
            </w:r>
          </w:p>
        </w:tc>
        <w:tc>
          <w:tcPr>
            <w:tcW w:w="211" w:type="pct"/>
            <w:shd w:val="clear" w:color="auto" w:fill="auto"/>
            <w:vAlign w:val="center"/>
          </w:tcPr>
          <w:p w14:paraId="57E05F4A"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37.3</w:t>
            </w:r>
          </w:p>
        </w:tc>
        <w:tc>
          <w:tcPr>
            <w:tcW w:w="268" w:type="pct"/>
            <w:shd w:val="clear" w:color="auto" w:fill="auto"/>
            <w:vAlign w:val="center"/>
          </w:tcPr>
          <w:p w14:paraId="55B48E52"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91.9</w:t>
            </w:r>
          </w:p>
        </w:tc>
        <w:tc>
          <w:tcPr>
            <w:tcW w:w="325" w:type="pct"/>
            <w:shd w:val="clear" w:color="auto" w:fill="A9D08E"/>
            <w:vAlign w:val="center"/>
          </w:tcPr>
          <w:p w14:paraId="0AC4C3F9" w14:textId="77777777" w:rsidR="006142C4" w:rsidRPr="000F6A55" w:rsidRDefault="002F0558">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Alto</w:t>
            </w:r>
          </w:p>
        </w:tc>
        <w:tc>
          <w:tcPr>
            <w:tcW w:w="211" w:type="pct"/>
            <w:shd w:val="clear" w:color="auto" w:fill="auto"/>
            <w:vAlign w:val="center"/>
          </w:tcPr>
          <w:p w14:paraId="399ED550"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41.5</w:t>
            </w:r>
          </w:p>
        </w:tc>
        <w:tc>
          <w:tcPr>
            <w:tcW w:w="211" w:type="pct"/>
            <w:shd w:val="clear" w:color="auto" w:fill="auto"/>
            <w:vAlign w:val="center"/>
          </w:tcPr>
          <w:p w14:paraId="1D6A3E33"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38.47</w:t>
            </w:r>
          </w:p>
        </w:tc>
        <w:tc>
          <w:tcPr>
            <w:tcW w:w="268" w:type="pct"/>
            <w:shd w:val="clear" w:color="auto" w:fill="auto"/>
            <w:vAlign w:val="center"/>
          </w:tcPr>
          <w:p w14:paraId="0FE0DFBB"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92.8</w:t>
            </w:r>
          </w:p>
        </w:tc>
        <w:tc>
          <w:tcPr>
            <w:tcW w:w="325" w:type="pct"/>
            <w:shd w:val="clear" w:color="auto" w:fill="A9D08E"/>
            <w:vAlign w:val="center"/>
          </w:tcPr>
          <w:p w14:paraId="40F3BB10" w14:textId="77777777" w:rsidR="006142C4" w:rsidRPr="000F6A55" w:rsidRDefault="002F0558">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Alto</w:t>
            </w:r>
          </w:p>
        </w:tc>
      </w:tr>
      <w:tr w:rsidR="003562A4" w:rsidRPr="000F6A55" w14:paraId="748F1017" w14:textId="77777777" w:rsidTr="00844519">
        <w:trPr>
          <w:trHeight w:val="408"/>
        </w:trPr>
        <w:tc>
          <w:tcPr>
            <w:tcW w:w="919" w:type="pct"/>
            <w:shd w:val="clear" w:color="auto" w:fill="auto"/>
            <w:vAlign w:val="center"/>
          </w:tcPr>
          <w:p w14:paraId="25B08E49"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OP.05 Promover actitudes sociales favorables hacia las personas con discapacidad.</w:t>
            </w:r>
          </w:p>
        </w:tc>
        <w:tc>
          <w:tcPr>
            <w:tcW w:w="728" w:type="pct"/>
            <w:shd w:val="clear" w:color="auto" w:fill="auto"/>
            <w:vAlign w:val="center"/>
          </w:tcPr>
          <w:p w14:paraId="014F4E01"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Porcentaje de personas con discapacidad que declaran haber sufrido algún tipo de discriminación en los últimos 12 meses.</w:t>
            </w:r>
          </w:p>
        </w:tc>
        <w:tc>
          <w:tcPr>
            <w:tcW w:w="441" w:type="pct"/>
            <w:shd w:val="clear" w:color="auto" w:fill="auto"/>
            <w:vAlign w:val="center"/>
          </w:tcPr>
          <w:p w14:paraId="5A703AC7"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Dirección de Políticas en Discapacidad - CONADIS</w:t>
            </w:r>
          </w:p>
        </w:tc>
        <w:tc>
          <w:tcPr>
            <w:tcW w:w="306" w:type="pct"/>
            <w:shd w:val="clear" w:color="auto" w:fill="auto"/>
            <w:vAlign w:val="center"/>
          </w:tcPr>
          <w:p w14:paraId="1E8BC9E6"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Descendente</w:t>
            </w:r>
          </w:p>
        </w:tc>
        <w:tc>
          <w:tcPr>
            <w:tcW w:w="172" w:type="pct"/>
            <w:shd w:val="clear" w:color="auto" w:fill="auto"/>
            <w:vAlign w:val="center"/>
          </w:tcPr>
          <w:p w14:paraId="73CD472E"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2019</w:t>
            </w:r>
          </w:p>
        </w:tc>
        <w:tc>
          <w:tcPr>
            <w:tcW w:w="192" w:type="pct"/>
            <w:shd w:val="clear" w:color="auto" w:fill="auto"/>
            <w:vAlign w:val="center"/>
          </w:tcPr>
          <w:p w14:paraId="2530AC9E"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16.5</w:t>
            </w:r>
          </w:p>
        </w:tc>
        <w:tc>
          <w:tcPr>
            <w:tcW w:w="211" w:type="pct"/>
            <w:shd w:val="clear" w:color="auto" w:fill="auto"/>
            <w:vAlign w:val="center"/>
          </w:tcPr>
          <w:p w14:paraId="575AFB72"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10.7</w:t>
            </w:r>
          </w:p>
        </w:tc>
        <w:tc>
          <w:tcPr>
            <w:tcW w:w="211" w:type="pct"/>
            <w:shd w:val="clear" w:color="auto" w:fill="auto"/>
            <w:vAlign w:val="center"/>
          </w:tcPr>
          <w:p w14:paraId="586D1A48"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16.6</w:t>
            </w:r>
          </w:p>
        </w:tc>
        <w:tc>
          <w:tcPr>
            <w:tcW w:w="211" w:type="pct"/>
            <w:shd w:val="clear" w:color="auto" w:fill="auto"/>
            <w:vAlign w:val="center"/>
          </w:tcPr>
          <w:p w14:paraId="6C961C23"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16.4</w:t>
            </w:r>
          </w:p>
        </w:tc>
        <w:tc>
          <w:tcPr>
            <w:tcW w:w="268" w:type="pct"/>
            <w:shd w:val="clear" w:color="auto" w:fill="auto"/>
            <w:vAlign w:val="center"/>
          </w:tcPr>
          <w:p w14:paraId="55C25EB4"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101.0</w:t>
            </w:r>
          </w:p>
        </w:tc>
        <w:tc>
          <w:tcPr>
            <w:tcW w:w="325" w:type="pct"/>
            <w:shd w:val="clear" w:color="auto" w:fill="A9D08E"/>
            <w:vAlign w:val="center"/>
          </w:tcPr>
          <w:p w14:paraId="1CB80020" w14:textId="77777777" w:rsidR="006142C4" w:rsidRPr="000F6A55" w:rsidRDefault="002F0558">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Alto</w:t>
            </w:r>
          </w:p>
        </w:tc>
        <w:tc>
          <w:tcPr>
            <w:tcW w:w="211" w:type="pct"/>
            <w:shd w:val="clear" w:color="auto" w:fill="auto"/>
            <w:vAlign w:val="center"/>
          </w:tcPr>
          <w:p w14:paraId="59E99235"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15.8</w:t>
            </w:r>
          </w:p>
        </w:tc>
        <w:tc>
          <w:tcPr>
            <w:tcW w:w="211" w:type="pct"/>
            <w:shd w:val="clear" w:color="auto" w:fill="auto"/>
            <w:vAlign w:val="center"/>
          </w:tcPr>
          <w:p w14:paraId="709AD923"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16.5</w:t>
            </w:r>
          </w:p>
        </w:tc>
        <w:tc>
          <w:tcPr>
            <w:tcW w:w="268" w:type="pct"/>
            <w:shd w:val="clear" w:color="auto" w:fill="auto"/>
            <w:vAlign w:val="center"/>
          </w:tcPr>
          <w:p w14:paraId="7F890467"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96.1</w:t>
            </w:r>
          </w:p>
        </w:tc>
        <w:tc>
          <w:tcPr>
            <w:tcW w:w="325" w:type="pct"/>
            <w:shd w:val="clear" w:color="auto" w:fill="A9D08E"/>
            <w:vAlign w:val="center"/>
          </w:tcPr>
          <w:p w14:paraId="467AEAD0" w14:textId="77777777" w:rsidR="006142C4" w:rsidRPr="000F6A55" w:rsidRDefault="002F0558">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Alto</w:t>
            </w:r>
          </w:p>
        </w:tc>
      </w:tr>
      <w:tr w:rsidR="003562A4" w:rsidRPr="000F6A55" w14:paraId="54123231" w14:textId="77777777" w:rsidTr="00844519">
        <w:trPr>
          <w:trHeight w:val="1455"/>
        </w:trPr>
        <w:tc>
          <w:tcPr>
            <w:tcW w:w="919" w:type="pct"/>
            <w:shd w:val="clear" w:color="auto" w:fill="auto"/>
            <w:vAlign w:val="center"/>
          </w:tcPr>
          <w:p w14:paraId="2F693D17"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OP.06 Asegurar condiciones de accesibilidad en el entorno para las personas con discapacidad.</w:t>
            </w:r>
          </w:p>
        </w:tc>
        <w:tc>
          <w:tcPr>
            <w:tcW w:w="728" w:type="pct"/>
            <w:shd w:val="clear" w:color="auto" w:fill="auto"/>
            <w:vAlign w:val="center"/>
          </w:tcPr>
          <w:p w14:paraId="73596335"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 xml:space="preserve">Porcentaje de avance en la programación presupuestal del 0.5% del presupuesto institucional de los gobiernos subnacionales en inversiones destinadas a proveer de </w:t>
            </w:r>
            <w:r w:rsidRPr="000F6A55">
              <w:rPr>
                <w:rFonts w:asciiTheme="minorHAnsi" w:hAnsiTheme="minorHAnsi" w:cstheme="minorHAnsi"/>
                <w:sz w:val="24"/>
                <w:szCs w:val="24"/>
              </w:rPr>
              <w:lastRenderedPageBreak/>
              <w:t>accesibilidad la infraestructura urbana.</w:t>
            </w:r>
          </w:p>
        </w:tc>
        <w:tc>
          <w:tcPr>
            <w:tcW w:w="441" w:type="pct"/>
            <w:shd w:val="clear" w:color="auto" w:fill="auto"/>
            <w:vAlign w:val="center"/>
          </w:tcPr>
          <w:p w14:paraId="473FEFE0"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Dirección de Políticas en Discapacidad - CONADIS</w:t>
            </w:r>
          </w:p>
        </w:tc>
        <w:tc>
          <w:tcPr>
            <w:tcW w:w="306" w:type="pct"/>
            <w:shd w:val="clear" w:color="auto" w:fill="auto"/>
            <w:vAlign w:val="center"/>
          </w:tcPr>
          <w:p w14:paraId="7AE23585"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Ascendente</w:t>
            </w:r>
          </w:p>
        </w:tc>
        <w:tc>
          <w:tcPr>
            <w:tcW w:w="172" w:type="pct"/>
            <w:shd w:val="clear" w:color="auto" w:fill="auto"/>
            <w:vAlign w:val="center"/>
          </w:tcPr>
          <w:p w14:paraId="532C24A7"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2019</w:t>
            </w:r>
          </w:p>
        </w:tc>
        <w:tc>
          <w:tcPr>
            <w:tcW w:w="192" w:type="pct"/>
            <w:shd w:val="clear" w:color="auto" w:fill="auto"/>
            <w:vAlign w:val="center"/>
          </w:tcPr>
          <w:p w14:paraId="5F8705E4"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13.3</w:t>
            </w:r>
          </w:p>
        </w:tc>
        <w:tc>
          <w:tcPr>
            <w:tcW w:w="211" w:type="pct"/>
            <w:shd w:val="clear" w:color="auto" w:fill="auto"/>
            <w:vAlign w:val="center"/>
          </w:tcPr>
          <w:p w14:paraId="59F9D2E5"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14.0</w:t>
            </w:r>
          </w:p>
        </w:tc>
        <w:tc>
          <w:tcPr>
            <w:tcW w:w="211" w:type="pct"/>
            <w:shd w:val="clear" w:color="auto" w:fill="auto"/>
            <w:vAlign w:val="center"/>
          </w:tcPr>
          <w:p w14:paraId="601C7794"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14.3</w:t>
            </w:r>
          </w:p>
        </w:tc>
        <w:tc>
          <w:tcPr>
            <w:tcW w:w="211" w:type="pct"/>
            <w:shd w:val="clear" w:color="auto" w:fill="auto"/>
            <w:vAlign w:val="center"/>
          </w:tcPr>
          <w:p w14:paraId="3F24412E"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27.5</w:t>
            </w:r>
          </w:p>
        </w:tc>
        <w:tc>
          <w:tcPr>
            <w:tcW w:w="268" w:type="pct"/>
            <w:shd w:val="clear" w:color="auto" w:fill="auto"/>
            <w:vAlign w:val="center"/>
          </w:tcPr>
          <w:p w14:paraId="6CE5686F"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192.3</w:t>
            </w:r>
          </w:p>
        </w:tc>
        <w:tc>
          <w:tcPr>
            <w:tcW w:w="325" w:type="pct"/>
            <w:shd w:val="clear" w:color="auto" w:fill="7030A0"/>
            <w:vAlign w:val="center"/>
          </w:tcPr>
          <w:p w14:paraId="37E46BA7" w14:textId="77777777" w:rsidR="006142C4" w:rsidRPr="000F6A55" w:rsidRDefault="002F0558">
            <w:pPr>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Posible falla</w:t>
            </w:r>
          </w:p>
        </w:tc>
        <w:tc>
          <w:tcPr>
            <w:tcW w:w="211" w:type="pct"/>
            <w:shd w:val="clear" w:color="auto" w:fill="auto"/>
            <w:vAlign w:val="center"/>
          </w:tcPr>
          <w:p w14:paraId="5102ACED"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14.6</w:t>
            </w:r>
          </w:p>
        </w:tc>
        <w:tc>
          <w:tcPr>
            <w:tcW w:w="211" w:type="pct"/>
            <w:shd w:val="clear" w:color="auto" w:fill="auto"/>
            <w:vAlign w:val="center"/>
          </w:tcPr>
          <w:p w14:paraId="6EB0CFF8"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25.5</w:t>
            </w:r>
          </w:p>
        </w:tc>
        <w:tc>
          <w:tcPr>
            <w:tcW w:w="268" w:type="pct"/>
            <w:shd w:val="clear" w:color="auto" w:fill="auto"/>
            <w:vAlign w:val="center"/>
          </w:tcPr>
          <w:p w14:paraId="10274F10"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175.0</w:t>
            </w:r>
          </w:p>
        </w:tc>
        <w:tc>
          <w:tcPr>
            <w:tcW w:w="325" w:type="pct"/>
            <w:shd w:val="clear" w:color="auto" w:fill="7030A0"/>
            <w:vAlign w:val="center"/>
          </w:tcPr>
          <w:p w14:paraId="4F10D6ED" w14:textId="77777777" w:rsidR="006142C4" w:rsidRPr="000F6A55" w:rsidRDefault="002F0558">
            <w:pPr>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Posible falla</w:t>
            </w:r>
          </w:p>
        </w:tc>
      </w:tr>
      <w:tr w:rsidR="003562A4" w:rsidRPr="000F6A55" w14:paraId="59B404F4" w14:textId="77777777" w:rsidTr="00844519">
        <w:trPr>
          <w:trHeight w:val="408"/>
        </w:trPr>
        <w:tc>
          <w:tcPr>
            <w:tcW w:w="919" w:type="pct"/>
            <w:shd w:val="clear" w:color="auto" w:fill="auto"/>
            <w:vAlign w:val="center"/>
          </w:tcPr>
          <w:p w14:paraId="591C5173"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OP.07 Fortalecer la gestión pública en materia de discapacidad.</w:t>
            </w:r>
          </w:p>
        </w:tc>
        <w:tc>
          <w:tcPr>
            <w:tcW w:w="728" w:type="pct"/>
            <w:shd w:val="clear" w:color="auto" w:fill="auto"/>
            <w:vAlign w:val="center"/>
          </w:tcPr>
          <w:p w14:paraId="2E6D85D7"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Porcentaje de personas con discapacidad que confían en la gestión de su gobierno local o regional.</w:t>
            </w:r>
          </w:p>
        </w:tc>
        <w:tc>
          <w:tcPr>
            <w:tcW w:w="441" w:type="pct"/>
            <w:shd w:val="clear" w:color="auto" w:fill="auto"/>
            <w:vAlign w:val="center"/>
          </w:tcPr>
          <w:p w14:paraId="3AB45383"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Dirección de Políticas en Discapacidad - CONADIS</w:t>
            </w:r>
          </w:p>
        </w:tc>
        <w:tc>
          <w:tcPr>
            <w:tcW w:w="306" w:type="pct"/>
            <w:shd w:val="clear" w:color="auto" w:fill="auto"/>
            <w:vAlign w:val="center"/>
          </w:tcPr>
          <w:p w14:paraId="32F48A3A"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Ascendente</w:t>
            </w:r>
          </w:p>
        </w:tc>
        <w:tc>
          <w:tcPr>
            <w:tcW w:w="172" w:type="pct"/>
            <w:shd w:val="clear" w:color="auto" w:fill="auto"/>
            <w:vAlign w:val="center"/>
          </w:tcPr>
          <w:p w14:paraId="6A67B167"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2019</w:t>
            </w:r>
          </w:p>
        </w:tc>
        <w:tc>
          <w:tcPr>
            <w:tcW w:w="192" w:type="pct"/>
            <w:shd w:val="clear" w:color="auto" w:fill="auto"/>
            <w:vAlign w:val="center"/>
          </w:tcPr>
          <w:p w14:paraId="270DB08F"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5.8</w:t>
            </w:r>
          </w:p>
        </w:tc>
        <w:tc>
          <w:tcPr>
            <w:tcW w:w="211" w:type="pct"/>
            <w:shd w:val="clear" w:color="auto" w:fill="auto"/>
            <w:vAlign w:val="center"/>
          </w:tcPr>
          <w:p w14:paraId="533B2641"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5.8</w:t>
            </w:r>
          </w:p>
        </w:tc>
        <w:tc>
          <w:tcPr>
            <w:tcW w:w="211" w:type="pct"/>
            <w:shd w:val="clear" w:color="auto" w:fill="auto"/>
            <w:vAlign w:val="center"/>
          </w:tcPr>
          <w:p w14:paraId="1F377052"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6.0</w:t>
            </w:r>
          </w:p>
        </w:tc>
        <w:tc>
          <w:tcPr>
            <w:tcW w:w="211" w:type="pct"/>
            <w:shd w:val="clear" w:color="auto" w:fill="auto"/>
            <w:vAlign w:val="center"/>
          </w:tcPr>
          <w:p w14:paraId="2CDCB210"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6.8</w:t>
            </w:r>
          </w:p>
        </w:tc>
        <w:tc>
          <w:tcPr>
            <w:tcW w:w="268" w:type="pct"/>
            <w:shd w:val="clear" w:color="auto" w:fill="auto"/>
            <w:vAlign w:val="center"/>
          </w:tcPr>
          <w:p w14:paraId="29A7D31A"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113.0</w:t>
            </w:r>
          </w:p>
        </w:tc>
        <w:tc>
          <w:tcPr>
            <w:tcW w:w="325" w:type="pct"/>
            <w:shd w:val="clear" w:color="auto" w:fill="A9D08E"/>
            <w:vAlign w:val="center"/>
          </w:tcPr>
          <w:p w14:paraId="265A4445" w14:textId="77777777" w:rsidR="006142C4" w:rsidRPr="000F6A55" w:rsidRDefault="002F0558">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Alto</w:t>
            </w:r>
          </w:p>
        </w:tc>
        <w:tc>
          <w:tcPr>
            <w:tcW w:w="211" w:type="pct"/>
            <w:shd w:val="clear" w:color="auto" w:fill="auto"/>
            <w:vAlign w:val="center"/>
          </w:tcPr>
          <w:p w14:paraId="6FF9CAE7"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6.6</w:t>
            </w:r>
          </w:p>
        </w:tc>
        <w:tc>
          <w:tcPr>
            <w:tcW w:w="211" w:type="pct"/>
            <w:shd w:val="clear" w:color="auto" w:fill="auto"/>
            <w:vAlign w:val="center"/>
          </w:tcPr>
          <w:p w14:paraId="5CE9F6D4"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5.5</w:t>
            </w:r>
          </w:p>
        </w:tc>
        <w:tc>
          <w:tcPr>
            <w:tcW w:w="268" w:type="pct"/>
            <w:shd w:val="clear" w:color="auto" w:fill="auto"/>
            <w:vAlign w:val="center"/>
          </w:tcPr>
          <w:p w14:paraId="16AF070C"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82.6</w:t>
            </w:r>
          </w:p>
        </w:tc>
        <w:tc>
          <w:tcPr>
            <w:tcW w:w="325" w:type="pct"/>
            <w:shd w:val="clear" w:color="auto" w:fill="FFE699"/>
            <w:vAlign w:val="center"/>
          </w:tcPr>
          <w:p w14:paraId="53AE1DA4" w14:textId="77777777" w:rsidR="006142C4" w:rsidRPr="000F6A55" w:rsidRDefault="002F0558">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Medio</w:t>
            </w:r>
          </w:p>
        </w:tc>
      </w:tr>
    </w:tbl>
    <w:p w14:paraId="6A2EDF74" w14:textId="77777777" w:rsidR="006142C4" w:rsidRPr="000F6A55" w:rsidRDefault="002F0558">
      <w:pPr>
        <w:spacing w:after="0" w:line="276" w:lineRule="auto"/>
        <w:jc w:val="center"/>
        <w:rPr>
          <w:rFonts w:asciiTheme="minorHAnsi" w:hAnsiTheme="minorHAnsi" w:cstheme="minorHAnsi"/>
          <w:color w:val="000000"/>
          <w:sz w:val="24"/>
          <w:szCs w:val="24"/>
        </w:rPr>
        <w:sectPr w:rsidR="006142C4" w:rsidRPr="000F6A55">
          <w:pgSz w:w="16838" w:h="11906" w:orient="landscape"/>
          <w:pgMar w:top="1701" w:right="1418" w:bottom="1701" w:left="1418" w:header="709" w:footer="567" w:gutter="0"/>
          <w:cols w:space="720"/>
        </w:sectPr>
      </w:pPr>
      <w:r w:rsidRPr="000F6A55">
        <w:rPr>
          <w:rFonts w:asciiTheme="minorHAnsi" w:hAnsiTheme="minorHAnsi" w:cstheme="minorHAnsi"/>
          <w:color w:val="000000"/>
          <w:sz w:val="24"/>
          <w:szCs w:val="24"/>
        </w:rPr>
        <w:t xml:space="preserve"> Elaboración propia.</w:t>
      </w:r>
    </w:p>
    <w:p w14:paraId="233F44AD" w14:textId="77777777" w:rsidR="006142C4" w:rsidRPr="000F6A55" w:rsidRDefault="006142C4">
      <w:pPr>
        <w:spacing w:after="0" w:line="276" w:lineRule="auto"/>
        <w:jc w:val="both"/>
        <w:rPr>
          <w:rFonts w:asciiTheme="minorHAnsi" w:hAnsiTheme="minorHAnsi" w:cstheme="minorHAnsi"/>
          <w:color w:val="000000"/>
          <w:sz w:val="24"/>
          <w:szCs w:val="24"/>
        </w:rPr>
      </w:pPr>
    </w:p>
    <w:p w14:paraId="4D3A6B07" w14:textId="6C4BCD9D" w:rsidR="006142C4" w:rsidRPr="000F6A55" w:rsidRDefault="002F0558">
      <w:pPr>
        <w:spacing w:after="0" w:line="276" w:lineRule="auto"/>
        <w:jc w:val="both"/>
        <w:rPr>
          <w:rFonts w:asciiTheme="minorHAnsi" w:hAnsiTheme="minorHAnsi" w:cstheme="minorHAnsi"/>
          <w:color w:val="000000"/>
          <w:sz w:val="24"/>
          <w:szCs w:val="24"/>
        </w:rPr>
      </w:pPr>
      <w:r w:rsidRPr="000F6A55">
        <w:rPr>
          <w:rFonts w:asciiTheme="minorHAnsi" w:hAnsiTheme="minorHAnsi" w:cstheme="minorHAnsi"/>
          <w:color w:val="000000"/>
          <w:sz w:val="24"/>
          <w:szCs w:val="24"/>
        </w:rPr>
        <w:t>En la siguiente tabla se presentan los avances logrados en el 2021-2022 para los indicadores de servicios:</w:t>
      </w:r>
    </w:p>
    <w:p w14:paraId="5528BEA3" w14:textId="77777777" w:rsidR="006142C4" w:rsidRPr="000F6A55" w:rsidRDefault="006142C4">
      <w:pPr>
        <w:spacing w:after="0" w:line="276" w:lineRule="auto"/>
        <w:jc w:val="both"/>
        <w:rPr>
          <w:rFonts w:asciiTheme="minorHAnsi" w:hAnsiTheme="minorHAnsi" w:cstheme="minorHAnsi"/>
          <w:color w:val="000000"/>
          <w:sz w:val="24"/>
          <w:szCs w:val="24"/>
        </w:rPr>
        <w:sectPr w:rsidR="006142C4" w:rsidRPr="000F6A55">
          <w:pgSz w:w="11906" w:h="16838"/>
          <w:pgMar w:top="1417" w:right="1701" w:bottom="1417" w:left="1701" w:header="708" w:footer="567" w:gutter="0"/>
          <w:cols w:space="720"/>
        </w:sectPr>
      </w:pPr>
    </w:p>
    <w:p w14:paraId="17265DEA" w14:textId="77777777" w:rsidR="006142C4" w:rsidRPr="00D546AC" w:rsidRDefault="002F0558" w:rsidP="00D546AC">
      <w:pPr>
        <w:jc w:val="center"/>
        <w:rPr>
          <w:b/>
          <w:sz w:val="24"/>
        </w:rPr>
      </w:pPr>
      <w:r w:rsidRPr="00D546AC">
        <w:rPr>
          <w:b/>
          <w:sz w:val="24"/>
        </w:rPr>
        <w:lastRenderedPageBreak/>
        <w:t>Tabla 21: Indicadores a nivel de servicios de la PNMDD 2021 - 2022</w:t>
      </w:r>
    </w:p>
    <w:tbl>
      <w:tblPr>
        <w:tblStyle w:val="afffff"/>
        <w:tblW w:w="5000" w:type="pct"/>
        <w:jc w:val="center"/>
        <w:tblInd w:w="0" w:type="dxa"/>
        <w:tblLook w:val="0420" w:firstRow="1" w:lastRow="0" w:firstColumn="0" w:lastColumn="0" w:noHBand="0" w:noVBand="1"/>
      </w:tblPr>
      <w:tblGrid>
        <w:gridCol w:w="1333"/>
        <w:gridCol w:w="1530"/>
        <w:gridCol w:w="223"/>
        <w:gridCol w:w="1526"/>
        <w:gridCol w:w="1456"/>
        <w:gridCol w:w="1441"/>
        <w:gridCol w:w="434"/>
        <w:gridCol w:w="461"/>
        <w:gridCol w:w="463"/>
        <w:gridCol w:w="488"/>
        <w:gridCol w:w="629"/>
        <w:gridCol w:w="1214"/>
        <w:gridCol w:w="463"/>
        <w:gridCol w:w="488"/>
        <w:gridCol w:w="629"/>
        <w:gridCol w:w="1214"/>
      </w:tblGrid>
      <w:tr w:rsidR="006142C4" w:rsidRPr="000F6A55" w14:paraId="76DA6536" w14:textId="77777777" w:rsidTr="009226C2">
        <w:trPr>
          <w:trHeight w:val="855"/>
          <w:tblHeader/>
          <w:jc w:val="center"/>
        </w:trPr>
        <w:tc>
          <w:tcPr>
            <w:tcW w:w="476" w:type="pct"/>
            <w:tcBorders>
              <w:top w:val="single" w:sz="4" w:space="0" w:color="000000"/>
              <w:left w:val="single" w:sz="4" w:space="0" w:color="000000"/>
              <w:bottom w:val="single" w:sz="4" w:space="0" w:color="000000"/>
              <w:right w:val="single" w:sz="4" w:space="0" w:color="000000"/>
            </w:tcBorders>
            <w:shd w:val="clear" w:color="auto" w:fill="203764"/>
            <w:vAlign w:val="center"/>
          </w:tcPr>
          <w:p w14:paraId="35EDA6A9" w14:textId="77777777" w:rsidR="006142C4" w:rsidRPr="000F6A55" w:rsidRDefault="002F0558">
            <w:pPr>
              <w:spacing w:after="0"/>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OP</w:t>
            </w:r>
          </w:p>
        </w:tc>
        <w:tc>
          <w:tcPr>
            <w:tcW w:w="547" w:type="pct"/>
            <w:tcBorders>
              <w:top w:val="single" w:sz="4" w:space="0" w:color="000000"/>
              <w:left w:val="nil"/>
              <w:bottom w:val="single" w:sz="4" w:space="0" w:color="000000"/>
              <w:right w:val="single" w:sz="4" w:space="0" w:color="000000"/>
            </w:tcBorders>
            <w:shd w:val="clear" w:color="auto" w:fill="203764"/>
            <w:vAlign w:val="center"/>
          </w:tcPr>
          <w:p w14:paraId="791F7443" w14:textId="77777777" w:rsidR="006142C4" w:rsidRPr="000F6A55" w:rsidRDefault="002F0558">
            <w:pPr>
              <w:spacing w:after="0"/>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Lineamiento</w:t>
            </w:r>
          </w:p>
        </w:tc>
        <w:tc>
          <w:tcPr>
            <w:tcW w:w="80" w:type="pct"/>
            <w:tcBorders>
              <w:top w:val="single" w:sz="4" w:space="0" w:color="000000"/>
              <w:left w:val="nil"/>
              <w:bottom w:val="single" w:sz="4" w:space="0" w:color="000000"/>
              <w:right w:val="single" w:sz="4" w:space="0" w:color="000000"/>
            </w:tcBorders>
            <w:shd w:val="clear" w:color="auto" w:fill="203764"/>
            <w:vAlign w:val="center"/>
          </w:tcPr>
          <w:p w14:paraId="46BC2A7F" w14:textId="77777777" w:rsidR="006142C4" w:rsidRPr="000F6A55" w:rsidRDefault="002F0558">
            <w:pPr>
              <w:spacing w:after="0"/>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N</w:t>
            </w:r>
          </w:p>
        </w:tc>
        <w:tc>
          <w:tcPr>
            <w:tcW w:w="545" w:type="pct"/>
            <w:tcBorders>
              <w:top w:val="single" w:sz="4" w:space="0" w:color="000000"/>
              <w:left w:val="nil"/>
              <w:bottom w:val="single" w:sz="4" w:space="0" w:color="000000"/>
              <w:right w:val="single" w:sz="4" w:space="0" w:color="000000"/>
            </w:tcBorders>
            <w:shd w:val="clear" w:color="auto" w:fill="203764"/>
            <w:vAlign w:val="center"/>
          </w:tcPr>
          <w:p w14:paraId="3BB7233A" w14:textId="77777777" w:rsidR="006142C4" w:rsidRPr="000F6A55" w:rsidRDefault="002F0558">
            <w:pPr>
              <w:spacing w:after="0"/>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Servicio</w:t>
            </w:r>
          </w:p>
        </w:tc>
        <w:tc>
          <w:tcPr>
            <w:tcW w:w="520" w:type="pct"/>
            <w:tcBorders>
              <w:top w:val="single" w:sz="4" w:space="0" w:color="000000"/>
              <w:left w:val="nil"/>
              <w:bottom w:val="single" w:sz="4" w:space="0" w:color="000000"/>
              <w:right w:val="single" w:sz="4" w:space="0" w:color="000000"/>
            </w:tcBorders>
            <w:shd w:val="clear" w:color="auto" w:fill="203764"/>
            <w:vAlign w:val="center"/>
          </w:tcPr>
          <w:p w14:paraId="7BCF40C8" w14:textId="77777777" w:rsidR="006142C4" w:rsidRPr="000F6A55" w:rsidRDefault="002F0558">
            <w:pPr>
              <w:spacing w:after="0"/>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Indicador</w:t>
            </w:r>
          </w:p>
        </w:tc>
        <w:tc>
          <w:tcPr>
            <w:tcW w:w="515" w:type="pct"/>
            <w:tcBorders>
              <w:top w:val="single" w:sz="4" w:space="0" w:color="000000"/>
              <w:left w:val="nil"/>
              <w:bottom w:val="single" w:sz="4" w:space="0" w:color="000000"/>
              <w:right w:val="single" w:sz="4" w:space="0" w:color="000000"/>
            </w:tcBorders>
            <w:shd w:val="clear" w:color="auto" w:fill="203764"/>
            <w:vAlign w:val="center"/>
          </w:tcPr>
          <w:p w14:paraId="58F53B41" w14:textId="77777777" w:rsidR="006142C4" w:rsidRPr="000F6A55" w:rsidRDefault="002F0558">
            <w:pPr>
              <w:spacing w:after="0"/>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Dirección responsable</w:t>
            </w:r>
          </w:p>
        </w:tc>
        <w:tc>
          <w:tcPr>
            <w:tcW w:w="155" w:type="pct"/>
            <w:tcBorders>
              <w:top w:val="single" w:sz="4" w:space="0" w:color="000000"/>
              <w:left w:val="single" w:sz="4" w:space="0" w:color="000000"/>
              <w:bottom w:val="single" w:sz="4" w:space="0" w:color="000000"/>
              <w:right w:val="single" w:sz="4" w:space="0" w:color="000000"/>
            </w:tcBorders>
            <w:shd w:val="clear" w:color="auto" w:fill="203764"/>
            <w:vAlign w:val="center"/>
          </w:tcPr>
          <w:p w14:paraId="52EF1D88" w14:textId="77777777" w:rsidR="006142C4" w:rsidRPr="000F6A55" w:rsidRDefault="002F0558">
            <w:pPr>
              <w:spacing w:after="0"/>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Año LB</w:t>
            </w:r>
          </w:p>
        </w:tc>
        <w:tc>
          <w:tcPr>
            <w:tcW w:w="165" w:type="pct"/>
            <w:tcBorders>
              <w:top w:val="single" w:sz="4" w:space="0" w:color="000000"/>
              <w:left w:val="single" w:sz="4" w:space="0" w:color="000000"/>
              <w:bottom w:val="single" w:sz="4" w:space="0" w:color="000000"/>
              <w:right w:val="single" w:sz="4" w:space="0" w:color="000000"/>
            </w:tcBorders>
            <w:shd w:val="clear" w:color="auto" w:fill="203764"/>
            <w:vAlign w:val="center"/>
          </w:tcPr>
          <w:p w14:paraId="3A4CB9FB" w14:textId="77777777" w:rsidR="006142C4" w:rsidRPr="000F6A55" w:rsidRDefault="002F0558">
            <w:pPr>
              <w:spacing w:after="0"/>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Valor LB</w:t>
            </w:r>
          </w:p>
        </w:tc>
        <w:tc>
          <w:tcPr>
            <w:tcW w:w="165" w:type="pct"/>
            <w:tcBorders>
              <w:top w:val="single" w:sz="4" w:space="0" w:color="000000"/>
              <w:left w:val="single" w:sz="4" w:space="0" w:color="000000"/>
              <w:bottom w:val="single" w:sz="4" w:space="0" w:color="000000"/>
              <w:right w:val="single" w:sz="4" w:space="0" w:color="000000"/>
            </w:tcBorders>
            <w:shd w:val="clear" w:color="auto" w:fill="3B3838" w:themeFill="background2" w:themeFillShade="40"/>
            <w:vAlign w:val="center"/>
          </w:tcPr>
          <w:p w14:paraId="2C87A847" w14:textId="77777777" w:rsidR="006142C4" w:rsidRPr="000F6A55" w:rsidRDefault="002F0558">
            <w:pPr>
              <w:spacing w:after="0"/>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Meta 2021</w:t>
            </w:r>
          </w:p>
        </w:tc>
        <w:tc>
          <w:tcPr>
            <w:tcW w:w="174" w:type="pct"/>
            <w:tcBorders>
              <w:top w:val="single" w:sz="4" w:space="0" w:color="000000"/>
              <w:left w:val="single" w:sz="4" w:space="0" w:color="000000"/>
              <w:bottom w:val="single" w:sz="4" w:space="0" w:color="000000"/>
              <w:right w:val="single" w:sz="4" w:space="0" w:color="000000"/>
            </w:tcBorders>
            <w:shd w:val="clear" w:color="auto" w:fill="3B3838" w:themeFill="background2" w:themeFillShade="40"/>
            <w:vAlign w:val="center"/>
          </w:tcPr>
          <w:p w14:paraId="6B4F7A51" w14:textId="77777777" w:rsidR="006142C4" w:rsidRPr="000F6A55" w:rsidRDefault="002F0558">
            <w:pPr>
              <w:spacing w:after="0"/>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Valor 2021</w:t>
            </w:r>
          </w:p>
        </w:tc>
        <w:tc>
          <w:tcPr>
            <w:tcW w:w="225" w:type="pct"/>
            <w:tcBorders>
              <w:top w:val="single" w:sz="4" w:space="0" w:color="000000"/>
              <w:left w:val="single" w:sz="4" w:space="0" w:color="000000"/>
              <w:bottom w:val="single" w:sz="4" w:space="0" w:color="000000"/>
              <w:right w:val="single" w:sz="4" w:space="0" w:color="000000"/>
            </w:tcBorders>
            <w:shd w:val="clear" w:color="auto" w:fill="3B3838" w:themeFill="background2" w:themeFillShade="40"/>
            <w:vAlign w:val="center"/>
          </w:tcPr>
          <w:p w14:paraId="63145D0D" w14:textId="77777777" w:rsidR="006142C4" w:rsidRPr="000F6A55" w:rsidRDefault="002F0558">
            <w:pPr>
              <w:spacing w:after="0"/>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Avance 2021</w:t>
            </w:r>
          </w:p>
        </w:tc>
        <w:tc>
          <w:tcPr>
            <w:tcW w:w="434" w:type="pct"/>
            <w:tcBorders>
              <w:top w:val="single" w:sz="4" w:space="0" w:color="000000"/>
              <w:left w:val="single" w:sz="4" w:space="0" w:color="000000"/>
              <w:bottom w:val="single" w:sz="4" w:space="0" w:color="000000"/>
              <w:right w:val="single" w:sz="4" w:space="0" w:color="000000"/>
            </w:tcBorders>
            <w:shd w:val="clear" w:color="auto" w:fill="3B3838" w:themeFill="background2" w:themeFillShade="40"/>
            <w:vAlign w:val="center"/>
          </w:tcPr>
          <w:p w14:paraId="1F429DA8" w14:textId="77777777" w:rsidR="006142C4" w:rsidRPr="000F6A55" w:rsidRDefault="002F0558">
            <w:pPr>
              <w:spacing w:after="0"/>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Cumplimiento 2021</w:t>
            </w:r>
          </w:p>
        </w:tc>
        <w:tc>
          <w:tcPr>
            <w:tcW w:w="165" w:type="pct"/>
            <w:tcBorders>
              <w:top w:val="single" w:sz="4" w:space="0" w:color="000000"/>
              <w:left w:val="single" w:sz="4" w:space="0" w:color="000000"/>
              <w:bottom w:val="single" w:sz="4" w:space="0" w:color="000000"/>
              <w:right w:val="single" w:sz="4" w:space="0" w:color="000000"/>
            </w:tcBorders>
            <w:shd w:val="clear" w:color="auto" w:fill="2F75B5"/>
            <w:vAlign w:val="center"/>
          </w:tcPr>
          <w:p w14:paraId="59A6F904" w14:textId="77777777" w:rsidR="006142C4" w:rsidRPr="000F6A55" w:rsidRDefault="002F0558">
            <w:pPr>
              <w:spacing w:after="0"/>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Meta 2022</w:t>
            </w:r>
          </w:p>
        </w:tc>
        <w:tc>
          <w:tcPr>
            <w:tcW w:w="174" w:type="pct"/>
            <w:tcBorders>
              <w:top w:val="single" w:sz="4" w:space="0" w:color="000000"/>
              <w:left w:val="single" w:sz="4" w:space="0" w:color="000000"/>
              <w:bottom w:val="single" w:sz="4" w:space="0" w:color="000000"/>
              <w:right w:val="single" w:sz="4" w:space="0" w:color="000000"/>
            </w:tcBorders>
            <w:shd w:val="clear" w:color="auto" w:fill="2F75B5"/>
            <w:vAlign w:val="center"/>
          </w:tcPr>
          <w:p w14:paraId="75ABF720" w14:textId="77777777" w:rsidR="006142C4" w:rsidRPr="000F6A55" w:rsidRDefault="002F0558">
            <w:pPr>
              <w:spacing w:after="0"/>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Valor 2022</w:t>
            </w:r>
          </w:p>
        </w:tc>
        <w:tc>
          <w:tcPr>
            <w:tcW w:w="225" w:type="pct"/>
            <w:tcBorders>
              <w:top w:val="single" w:sz="4" w:space="0" w:color="000000"/>
              <w:left w:val="single" w:sz="4" w:space="0" w:color="000000"/>
              <w:bottom w:val="single" w:sz="4" w:space="0" w:color="000000"/>
              <w:right w:val="single" w:sz="4" w:space="0" w:color="000000"/>
            </w:tcBorders>
            <w:shd w:val="clear" w:color="auto" w:fill="2F75B5"/>
            <w:vAlign w:val="center"/>
          </w:tcPr>
          <w:p w14:paraId="61347D4F" w14:textId="77777777" w:rsidR="006142C4" w:rsidRPr="000F6A55" w:rsidRDefault="002F0558">
            <w:pPr>
              <w:spacing w:after="0"/>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Avance 2022</w:t>
            </w:r>
          </w:p>
        </w:tc>
        <w:tc>
          <w:tcPr>
            <w:tcW w:w="434" w:type="pct"/>
            <w:tcBorders>
              <w:top w:val="single" w:sz="4" w:space="0" w:color="000000"/>
              <w:left w:val="single" w:sz="4" w:space="0" w:color="000000"/>
              <w:bottom w:val="single" w:sz="4" w:space="0" w:color="000000"/>
              <w:right w:val="single" w:sz="4" w:space="0" w:color="000000"/>
            </w:tcBorders>
            <w:shd w:val="clear" w:color="auto" w:fill="2F75B5"/>
            <w:vAlign w:val="center"/>
          </w:tcPr>
          <w:p w14:paraId="35B8351D" w14:textId="77777777" w:rsidR="006142C4" w:rsidRPr="000F6A55" w:rsidRDefault="002F0558">
            <w:pPr>
              <w:spacing w:after="0"/>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Cumplimiento 2022</w:t>
            </w:r>
          </w:p>
        </w:tc>
      </w:tr>
      <w:tr w:rsidR="006142C4" w:rsidRPr="000F6A55" w14:paraId="321FE268" w14:textId="77777777" w:rsidTr="009226C2">
        <w:trPr>
          <w:trHeight w:val="1077"/>
          <w:jc w:val="center"/>
        </w:trPr>
        <w:tc>
          <w:tcPr>
            <w:tcW w:w="476" w:type="pct"/>
            <w:tcBorders>
              <w:top w:val="nil"/>
              <w:left w:val="single" w:sz="4" w:space="0" w:color="000000"/>
              <w:bottom w:val="single" w:sz="4" w:space="0" w:color="000000"/>
              <w:right w:val="single" w:sz="4" w:space="0" w:color="000000"/>
            </w:tcBorders>
            <w:shd w:val="clear" w:color="auto" w:fill="auto"/>
            <w:vAlign w:val="center"/>
          </w:tcPr>
          <w:p w14:paraId="3369B3FE"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OP.01 Fortalecer los espacios de participación social y político para personas con discapacidad.</w:t>
            </w:r>
          </w:p>
        </w:tc>
        <w:tc>
          <w:tcPr>
            <w:tcW w:w="547" w:type="pct"/>
            <w:tcBorders>
              <w:top w:val="nil"/>
              <w:left w:val="nil"/>
              <w:bottom w:val="single" w:sz="4" w:space="0" w:color="000000"/>
              <w:right w:val="single" w:sz="4" w:space="0" w:color="000000"/>
            </w:tcBorders>
            <w:shd w:val="clear" w:color="auto" w:fill="auto"/>
            <w:vAlign w:val="center"/>
          </w:tcPr>
          <w:p w14:paraId="792AD5FC"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Lin. 01.01 Desarrollar intervenciones que mejoren el nivel de participación política y social, y asociatividad de las personas con discapacidad</w:t>
            </w:r>
          </w:p>
        </w:tc>
        <w:tc>
          <w:tcPr>
            <w:tcW w:w="80" w:type="pct"/>
            <w:tcBorders>
              <w:top w:val="nil"/>
              <w:left w:val="nil"/>
              <w:bottom w:val="single" w:sz="4" w:space="0" w:color="000000"/>
              <w:right w:val="single" w:sz="4" w:space="0" w:color="000000"/>
            </w:tcBorders>
            <w:shd w:val="clear" w:color="auto" w:fill="auto"/>
            <w:vAlign w:val="center"/>
          </w:tcPr>
          <w:p w14:paraId="7B602605"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1</w:t>
            </w:r>
          </w:p>
        </w:tc>
        <w:tc>
          <w:tcPr>
            <w:tcW w:w="545" w:type="pct"/>
            <w:tcBorders>
              <w:top w:val="nil"/>
              <w:left w:val="nil"/>
              <w:bottom w:val="single" w:sz="4" w:space="0" w:color="000000"/>
              <w:right w:val="single" w:sz="4" w:space="0" w:color="000000"/>
            </w:tcBorders>
            <w:shd w:val="clear" w:color="auto" w:fill="auto"/>
            <w:vAlign w:val="center"/>
          </w:tcPr>
          <w:p w14:paraId="329F8939"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01.01.01 Asesoría y capacitación para fortalecer la participación social de las organizaciones de personas con discapacidad.</w:t>
            </w:r>
          </w:p>
        </w:tc>
        <w:tc>
          <w:tcPr>
            <w:tcW w:w="520" w:type="pct"/>
            <w:tcBorders>
              <w:top w:val="nil"/>
              <w:left w:val="nil"/>
              <w:bottom w:val="single" w:sz="4" w:space="0" w:color="000000"/>
              <w:right w:val="single" w:sz="4" w:space="0" w:color="000000"/>
            </w:tcBorders>
            <w:shd w:val="clear" w:color="auto" w:fill="auto"/>
            <w:vAlign w:val="center"/>
          </w:tcPr>
          <w:p w14:paraId="2D602FD7"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Porcentaje de organizaciones de personas con discapacidad que son fortalecidas para participar en espacios de concertación y participación ciudadana.</w:t>
            </w:r>
          </w:p>
        </w:tc>
        <w:tc>
          <w:tcPr>
            <w:tcW w:w="515" w:type="pct"/>
            <w:tcBorders>
              <w:top w:val="single" w:sz="4" w:space="0" w:color="000000"/>
              <w:left w:val="nil"/>
              <w:bottom w:val="single" w:sz="4" w:space="0" w:color="000000"/>
              <w:right w:val="single" w:sz="4" w:space="0" w:color="000000"/>
            </w:tcBorders>
            <w:shd w:val="clear" w:color="auto" w:fill="auto"/>
            <w:vAlign w:val="center"/>
          </w:tcPr>
          <w:p w14:paraId="5E1826AB"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Dirección de Promoción y Desarrollo Social - CONADIS</w:t>
            </w:r>
          </w:p>
        </w:tc>
        <w:tc>
          <w:tcPr>
            <w:tcW w:w="155" w:type="pct"/>
            <w:tcBorders>
              <w:top w:val="single" w:sz="4" w:space="0" w:color="000000"/>
              <w:left w:val="nil"/>
              <w:bottom w:val="single" w:sz="4" w:space="0" w:color="000000"/>
              <w:right w:val="single" w:sz="4" w:space="0" w:color="000000"/>
            </w:tcBorders>
            <w:shd w:val="clear" w:color="auto" w:fill="auto"/>
            <w:vAlign w:val="center"/>
          </w:tcPr>
          <w:p w14:paraId="5F90469C"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2020</w:t>
            </w:r>
          </w:p>
        </w:tc>
        <w:tc>
          <w:tcPr>
            <w:tcW w:w="165" w:type="pct"/>
            <w:tcBorders>
              <w:top w:val="single" w:sz="4" w:space="0" w:color="000000"/>
              <w:left w:val="nil"/>
              <w:bottom w:val="single" w:sz="4" w:space="0" w:color="000000"/>
              <w:right w:val="single" w:sz="4" w:space="0" w:color="000000"/>
            </w:tcBorders>
            <w:shd w:val="clear" w:color="auto" w:fill="auto"/>
            <w:vAlign w:val="center"/>
          </w:tcPr>
          <w:p w14:paraId="3CF1BC5E"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65" w:type="pct"/>
            <w:tcBorders>
              <w:top w:val="single" w:sz="4" w:space="0" w:color="000000"/>
              <w:left w:val="nil"/>
              <w:bottom w:val="single" w:sz="4" w:space="0" w:color="000000"/>
              <w:right w:val="single" w:sz="4" w:space="0" w:color="000000"/>
            </w:tcBorders>
            <w:shd w:val="clear" w:color="auto" w:fill="auto"/>
            <w:vAlign w:val="center"/>
          </w:tcPr>
          <w:p w14:paraId="20D438FE"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74" w:type="pct"/>
            <w:tcBorders>
              <w:top w:val="single" w:sz="4" w:space="0" w:color="000000"/>
              <w:left w:val="nil"/>
              <w:bottom w:val="single" w:sz="4" w:space="0" w:color="000000"/>
              <w:right w:val="single" w:sz="4" w:space="0" w:color="000000"/>
            </w:tcBorders>
            <w:shd w:val="clear" w:color="auto" w:fill="auto"/>
            <w:vAlign w:val="center"/>
          </w:tcPr>
          <w:p w14:paraId="089B2FC2"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25" w:type="pct"/>
            <w:tcBorders>
              <w:top w:val="single" w:sz="4" w:space="0" w:color="000000"/>
              <w:left w:val="nil"/>
              <w:bottom w:val="single" w:sz="4" w:space="0" w:color="000000"/>
              <w:right w:val="single" w:sz="4" w:space="0" w:color="000000"/>
            </w:tcBorders>
            <w:shd w:val="clear" w:color="auto" w:fill="auto"/>
            <w:vAlign w:val="center"/>
          </w:tcPr>
          <w:p w14:paraId="4483E3E4" w14:textId="77777777" w:rsidR="006142C4" w:rsidRPr="000F6A55" w:rsidRDefault="002F0558">
            <w:pPr>
              <w:jc w:val="center"/>
              <w:rPr>
                <w:rFonts w:asciiTheme="minorHAnsi" w:hAnsiTheme="minorHAnsi" w:cstheme="minorHAnsi"/>
                <w:color w:val="000000"/>
                <w:sz w:val="24"/>
                <w:szCs w:val="24"/>
              </w:rPr>
            </w:pPr>
            <w:r w:rsidRPr="000F6A55">
              <w:rPr>
                <w:rFonts w:asciiTheme="minorHAnsi" w:hAnsiTheme="minorHAnsi" w:cstheme="minorHAnsi"/>
                <w:sz w:val="24"/>
                <w:szCs w:val="24"/>
              </w:rPr>
              <w:t>ND</w:t>
            </w:r>
          </w:p>
        </w:tc>
        <w:tc>
          <w:tcPr>
            <w:tcW w:w="434" w:type="pct"/>
            <w:tcBorders>
              <w:top w:val="single" w:sz="4" w:space="0" w:color="000000"/>
              <w:left w:val="nil"/>
              <w:bottom w:val="single" w:sz="4" w:space="0" w:color="000000"/>
              <w:right w:val="single" w:sz="4" w:space="0" w:color="000000"/>
            </w:tcBorders>
            <w:shd w:val="clear" w:color="auto" w:fill="auto"/>
            <w:vAlign w:val="center"/>
          </w:tcPr>
          <w:p w14:paraId="12CA876F"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65" w:type="pct"/>
            <w:tcBorders>
              <w:top w:val="single" w:sz="4" w:space="0" w:color="000000"/>
              <w:left w:val="nil"/>
              <w:bottom w:val="single" w:sz="4" w:space="0" w:color="000000"/>
              <w:right w:val="single" w:sz="4" w:space="0" w:color="000000"/>
            </w:tcBorders>
            <w:shd w:val="clear" w:color="auto" w:fill="auto"/>
            <w:vAlign w:val="center"/>
          </w:tcPr>
          <w:p w14:paraId="7EBA6C7C"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10.0</w:t>
            </w:r>
          </w:p>
        </w:tc>
        <w:tc>
          <w:tcPr>
            <w:tcW w:w="174" w:type="pct"/>
            <w:tcBorders>
              <w:top w:val="single" w:sz="4" w:space="0" w:color="000000"/>
              <w:left w:val="nil"/>
              <w:bottom w:val="single" w:sz="4" w:space="0" w:color="000000"/>
              <w:right w:val="single" w:sz="4" w:space="0" w:color="000000"/>
            </w:tcBorders>
            <w:shd w:val="clear" w:color="auto" w:fill="auto"/>
            <w:vAlign w:val="center"/>
          </w:tcPr>
          <w:p w14:paraId="50E0D5F8"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7.9</w:t>
            </w:r>
          </w:p>
        </w:tc>
        <w:tc>
          <w:tcPr>
            <w:tcW w:w="225" w:type="pct"/>
            <w:tcBorders>
              <w:top w:val="single" w:sz="4" w:space="0" w:color="000000"/>
              <w:left w:val="nil"/>
              <w:bottom w:val="single" w:sz="4" w:space="0" w:color="000000"/>
              <w:right w:val="single" w:sz="4" w:space="0" w:color="000000"/>
            </w:tcBorders>
            <w:shd w:val="clear" w:color="auto" w:fill="auto"/>
            <w:vAlign w:val="center"/>
          </w:tcPr>
          <w:p w14:paraId="5C7D6DEC"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79.3</w:t>
            </w:r>
          </w:p>
        </w:tc>
        <w:tc>
          <w:tcPr>
            <w:tcW w:w="434" w:type="pct"/>
            <w:tcBorders>
              <w:top w:val="single" w:sz="4" w:space="0" w:color="000000"/>
              <w:left w:val="nil"/>
              <w:bottom w:val="single" w:sz="4" w:space="0" w:color="000000"/>
              <w:right w:val="single" w:sz="4" w:space="0" w:color="000000"/>
            </w:tcBorders>
            <w:shd w:val="clear" w:color="auto" w:fill="FFE699"/>
            <w:vAlign w:val="center"/>
          </w:tcPr>
          <w:p w14:paraId="52EEE6FA" w14:textId="77777777" w:rsidR="006142C4" w:rsidRPr="000F6A55" w:rsidRDefault="002F0558">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Medio</w:t>
            </w:r>
          </w:p>
        </w:tc>
      </w:tr>
      <w:tr w:rsidR="006142C4" w:rsidRPr="000F6A55" w14:paraId="4444663B" w14:textId="77777777" w:rsidTr="009226C2">
        <w:trPr>
          <w:trHeight w:val="1138"/>
          <w:jc w:val="center"/>
        </w:trPr>
        <w:tc>
          <w:tcPr>
            <w:tcW w:w="476" w:type="pct"/>
            <w:tcBorders>
              <w:top w:val="nil"/>
              <w:left w:val="single" w:sz="4" w:space="0" w:color="000000"/>
              <w:bottom w:val="single" w:sz="4" w:space="0" w:color="000000"/>
              <w:right w:val="single" w:sz="4" w:space="0" w:color="000000"/>
            </w:tcBorders>
            <w:shd w:val="clear" w:color="auto" w:fill="auto"/>
            <w:vAlign w:val="center"/>
          </w:tcPr>
          <w:p w14:paraId="0C3D849B"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 xml:space="preserve">OP.01 Fortalecer los espacios de participación social y político para </w:t>
            </w:r>
            <w:r w:rsidRPr="000F6A55">
              <w:rPr>
                <w:rFonts w:asciiTheme="minorHAnsi" w:hAnsiTheme="minorHAnsi" w:cstheme="minorHAnsi"/>
                <w:sz w:val="24"/>
                <w:szCs w:val="24"/>
              </w:rPr>
              <w:lastRenderedPageBreak/>
              <w:t>personas con discapacidad.</w:t>
            </w:r>
          </w:p>
        </w:tc>
        <w:tc>
          <w:tcPr>
            <w:tcW w:w="547" w:type="pct"/>
            <w:tcBorders>
              <w:top w:val="nil"/>
              <w:left w:val="nil"/>
              <w:bottom w:val="single" w:sz="4" w:space="0" w:color="000000"/>
              <w:right w:val="single" w:sz="4" w:space="0" w:color="000000"/>
            </w:tcBorders>
            <w:shd w:val="clear" w:color="auto" w:fill="auto"/>
            <w:vAlign w:val="center"/>
          </w:tcPr>
          <w:p w14:paraId="2F14D31A"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 xml:space="preserve">Lin. 01.01 Desarrollar intervenciones que mejoren el nivel de participación política y social, y </w:t>
            </w:r>
            <w:r w:rsidRPr="000F6A55">
              <w:rPr>
                <w:rFonts w:asciiTheme="minorHAnsi" w:hAnsiTheme="minorHAnsi" w:cstheme="minorHAnsi"/>
                <w:sz w:val="24"/>
                <w:szCs w:val="24"/>
              </w:rPr>
              <w:lastRenderedPageBreak/>
              <w:t>asociatividad de las personas con discapacidad</w:t>
            </w:r>
          </w:p>
        </w:tc>
        <w:tc>
          <w:tcPr>
            <w:tcW w:w="80" w:type="pct"/>
            <w:tcBorders>
              <w:top w:val="nil"/>
              <w:left w:val="nil"/>
              <w:bottom w:val="single" w:sz="4" w:space="0" w:color="000000"/>
              <w:right w:val="single" w:sz="4" w:space="0" w:color="000000"/>
            </w:tcBorders>
            <w:shd w:val="clear" w:color="auto" w:fill="auto"/>
            <w:vAlign w:val="center"/>
          </w:tcPr>
          <w:p w14:paraId="4CF3470A"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2</w:t>
            </w:r>
          </w:p>
        </w:tc>
        <w:tc>
          <w:tcPr>
            <w:tcW w:w="545" w:type="pct"/>
            <w:tcBorders>
              <w:top w:val="nil"/>
              <w:left w:val="nil"/>
              <w:bottom w:val="single" w:sz="4" w:space="0" w:color="000000"/>
              <w:right w:val="single" w:sz="4" w:space="0" w:color="000000"/>
            </w:tcBorders>
            <w:shd w:val="clear" w:color="auto" w:fill="auto"/>
            <w:vAlign w:val="center"/>
          </w:tcPr>
          <w:p w14:paraId="2BF9261F"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01.01.02 Capacitación en materia de participación política y ciudadana para personas con discapacidad.</w:t>
            </w:r>
          </w:p>
        </w:tc>
        <w:tc>
          <w:tcPr>
            <w:tcW w:w="520" w:type="pct"/>
            <w:tcBorders>
              <w:top w:val="nil"/>
              <w:left w:val="nil"/>
              <w:bottom w:val="single" w:sz="4" w:space="0" w:color="000000"/>
              <w:right w:val="single" w:sz="4" w:space="0" w:color="000000"/>
            </w:tcBorders>
            <w:shd w:val="clear" w:color="auto" w:fill="auto"/>
            <w:vAlign w:val="center"/>
          </w:tcPr>
          <w:p w14:paraId="103844C9"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 xml:space="preserve">Tasa de variación del número de personas con discapacidad que fueron certificadas en los servicios </w:t>
            </w:r>
            <w:r w:rsidRPr="000F6A55">
              <w:rPr>
                <w:rFonts w:asciiTheme="minorHAnsi" w:hAnsiTheme="minorHAnsi" w:cstheme="minorHAnsi"/>
                <w:sz w:val="24"/>
                <w:szCs w:val="24"/>
              </w:rPr>
              <w:lastRenderedPageBreak/>
              <w:t>de capacitación en materia de participación política y ciudadana.</w:t>
            </w:r>
          </w:p>
        </w:tc>
        <w:tc>
          <w:tcPr>
            <w:tcW w:w="515" w:type="pct"/>
            <w:tcBorders>
              <w:top w:val="nil"/>
              <w:left w:val="nil"/>
              <w:bottom w:val="single" w:sz="4" w:space="0" w:color="000000"/>
              <w:right w:val="single" w:sz="4" w:space="0" w:color="000000"/>
            </w:tcBorders>
            <w:shd w:val="clear" w:color="auto" w:fill="auto"/>
            <w:vAlign w:val="center"/>
          </w:tcPr>
          <w:p w14:paraId="59B39E79" w14:textId="77777777" w:rsidR="006142C4" w:rsidRPr="000F6A55" w:rsidRDefault="002F0558">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lastRenderedPageBreak/>
              <w:t>Dirección Nacional de Educación y Formación Cívica Ciudadana (DNEF) - JNE</w:t>
            </w:r>
          </w:p>
        </w:tc>
        <w:tc>
          <w:tcPr>
            <w:tcW w:w="155" w:type="pct"/>
            <w:tcBorders>
              <w:top w:val="nil"/>
              <w:left w:val="nil"/>
              <w:bottom w:val="single" w:sz="4" w:space="0" w:color="000000"/>
              <w:right w:val="single" w:sz="4" w:space="0" w:color="000000"/>
            </w:tcBorders>
            <w:shd w:val="clear" w:color="auto" w:fill="auto"/>
            <w:vAlign w:val="center"/>
          </w:tcPr>
          <w:p w14:paraId="5AD35E6C"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2020</w:t>
            </w:r>
          </w:p>
        </w:tc>
        <w:tc>
          <w:tcPr>
            <w:tcW w:w="165" w:type="pct"/>
            <w:tcBorders>
              <w:top w:val="nil"/>
              <w:left w:val="nil"/>
              <w:bottom w:val="single" w:sz="4" w:space="0" w:color="000000"/>
              <w:right w:val="single" w:sz="4" w:space="0" w:color="000000"/>
            </w:tcBorders>
            <w:shd w:val="clear" w:color="auto" w:fill="auto"/>
            <w:vAlign w:val="center"/>
          </w:tcPr>
          <w:p w14:paraId="79DA4699"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65" w:type="pct"/>
            <w:tcBorders>
              <w:top w:val="nil"/>
              <w:left w:val="nil"/>
              <w:bottom w:val="single" w:sz="4" w:space="0" w:color="000000"/>
              <w:right w:val="single" w:sz="4" w:space="0" w:color="000000"/>
            </w:tcBorders>
            <w:shd w:val="clear" w:color="auto" w:fill="auto"/>
            <w:vAlign w:val="center"/>
          </w:tcPr>
          <w:p w14:paraId="45D354F7"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74" w:type="pct"/>
            <w:tcBorders>
              <w:top w:val="nil"/>
              <w:left w:val="nil"/>
              <w:bottom w:val="single" w:sz="4" w:space="0" w:color="000000"/>
              <w:right w:val="single" w:sz="4" w:space="0" w:color="000000"/>
            </w:tcBorders>
            <w:shd w:val="clear" w:color="auto" w:fill="auto"/>
            <w:vAlign w:val="center"/>
          </w:tcPr>
          <w:p w14:paraId="576F6B75"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25" w:type="pct"/>
            <w:tcBorders>
              <w:top w:val="nil"/>
              <w:left w:val="nil"/>
              <w:bottom w:val="single" w:sz="4" w:space="0" w:color="000000"/>
              <w:right w:val="single" w:sz="4" w:space="0" w:color="000000"/>
            </w:tcBorders>
            <w:shd w:val="clear" w:color="auto" w:fill="auto"/>
            <w:vAlign w:val="center"/>
          </w:tcPr>
          <w:p w14:paraId="687A5EA3" w14:textId="77777777" w:rsidR="006142C4" w:rsidRPr="000F6A55" w:rsidRDefault="002F0558">
            <w:pPr>
              <w:jc w:val="center"/>
              <w:rPr>
                <w:rFonts w:asciiTheme="minorHAnsi" w:hAnsiTheme="minorHAnsi" w:cstheme="minorHAnsi"/>
                <w:color w:val="000000"/>
                <w:sz w:val="24"/>
                <w:szCs w:val="24"/>
              </w:rPr>
            </w:pPr>
            <w:r w:rsidRPr="000F6A55">
              <w:rPr>
                <w:rFonts w:asciiTheme="minorHAnsi" w:hAnsiTheme="minorHAnsi" w:cstheme="minorHAnsi"/>
                <w:sz w:val="24"/>
                <w:szCs w:val="24"/>
              </w:rPr>
              <w:t>ND</w:t>
            </w:r>
          </w:p>
        </w:tc>
        <w:tc>
          <w:tcPr>
            <w:tcW w:w="434" w:type="pct"/>
            <w:tcBorders>
              <w:top w:val="nil"/>
              <w:left w:val="nil"/>
              <w:bottom w:val="single" w:sz="4" w:space="0" w:color="000000"/>
              <w:right w:val="single" w:sz="4" w:space="0" w:color="000000"/>
            </w:tcBorders>
            <w:shd w:val="clear" w:color="auto" w:fill="auto"/>
            <w:vAlign w:val="center"/>
          </w:tcPr>
          <w:p w14:paraId="398D8C13"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65" w:type="pct"/>
            <w:tcBorders>
              <w:top w:val="nil"/>
              <w:left w:val="nil"/>
              <w:bottom w:val="single" w:sz="4" w:space="0" w:color="000000"/>
              <w:right w:val="single" w:sz="4" w:space="0" w:color="000000"/>
            </w:tcBorders>
            <w:shd w:val="clear" w:color="auto" w:fill="auto"/>
            <w:vAlign w:val="center"/>
          </w:tcPr>
          <w:p w14:paraId="06438E39"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5.0</w:t>
            </w:r>
          </w:p>
        </w:tc>
        <w:tc>
          <w:tcPr>
            <w:tcW w:w="174" w:type="pct"/>
            <w:tcBorders>
              <w:top w:val="nil"/>
              <w:left w:val="nil"/>
              <w:bottom w:val="single" w:sz="4" w:space="0" w:color="000000"/>
              <w:right w:val="single" w:sz="4" w:space="0" w:color="000000"/>
            </w:tcBorders>
            <w:shd w:val="clear" w:color="auto" w:fill="auto"/>
            <w:vAlign w:val="center"/>
          </w:tcPr>
          <w:p w14:paraId="68B3C199"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25" w:type="pct"/>
            <w:tcBorders>
              <w:top w:val="nil"/>
              <w:left w:val="nil"/>
              <w:bottom w:val="single" w:sz="4" w:space="0" w:color="000000"/>
              <w:right w:val="single" w:sz="4" w:space="0" w:color="000000"/>
            </w:tcBorders>
            <w:shd w:val="clear" w:color="auto" w:fill="auto"/>
            <w:vAlign w:val="center"/>
          </w:tcPr>
          <w:p w14:paraId="531700D1"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L</w:t>
            </w:r>
          </w:p>
        </w:tc>
        <w:tc>
          <w:tcPr>
            <w:tcW w:w="434" w:type="pct"/>
            <w:tcBorders>
              <w:top w:val="nil"/>
              <w:left w:val="nil"/>
              <w:bottom w:val="single" w:sz="4" w:space="0" w:color="000000"/>
              <w:right w:val="single" w:sz="4" w:space="0" w:color="000000"/>
            </w:tcBorders>
            <w:shd w:val="clear" w:color="auto" w:fill="3B3838" w:themeFill="background2" w:themeFillShade="40"/>
            <w:vAlign w:val="center"/>
          </w:tcPr>
          <w:p w14:paraId="348743E5" w14:textId="77777777" w:rsidR="006142C4" w:rsidRPr="000F6A55" w:rsidRDefault="002F0558">
            <w:pPr>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Limitaciones</w:t>
            </w:r>
          </w:p>
        </w:tc>
      </w:tr>
      <w:tr w:rsidR="006142C4" w:rsidRPr="000F6A55" w14:paraId="1C64E975" w14:textId="77777777" w:rsidTr="009226C2">
        <w:trPr>
          <w:trHeight w:val="830"/>
          <w:jc w:val="center"/>
        </w:trPr>
        <w:tc>
          <w:tcPr>
            <w:tcW w:w="476" w:type="pct"/>
            <w:tcBorders>
              <w:top w:val="nil"/>
              <w:left w:val="single" w:sz="4" w:space="0" w:color="000000"/>
              <w:bottom w:val="single" w:sz="4" w:space="0" w:color="000000"/>
              <w:right w:val="single" w:sz="4" w:space="0" w:color="000000"/>
            </w:tcBorders>
            <w:shd w:val="clear" w:color="auto" w:fill="auto"/>
            <w:vAlign w:val="center"/>
          </w:tcPr>
          <w:p w14:paraId="0F12CE90"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OP.01 Fortalecer los espacios de participación social y político para personas con discapacidad.</w:t>
            </w:r>
          </w:p>
        </w:tc>
        <w:tc>
          <w:tcPr>
            <w:tcW w:w="547" w:type="pct"/>
            <w:tcBorders>
              <w:top w:val="nil"/>
              <w:left w:val="nil"/>
              <w:bottom w:val="single" w:sz="4" w:space="0" w:color="000000"/>
              <w:right w:val="single" w:sz="4" w:space="0" w:color="000000"/>
            </w:tcBorders>
            <w:shd w:val="clear" w:color="auto" w:fill="auto"/>
            <w:vAlign w:val="center"/>
          </w:tcPr>
          <w:p w14:paraId="5F8B17B8"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Lin. 01.01 Desarrollar intervenciones que mejoren el nivel de participación política y social, y asociatividad de las personas con discapacidad</w:t>
            </w:r>
          </w:p>
        </w:tc>
        <w:tc>
          <w:tcPr>
            <w:tcW w:w="80" w:type="pct"/>
            <w:tcBorders>
              <w:top w:val="nil"/>
              <w:left w:val="nil"/>
              <w:bottom w:val="single" w:sz="4" w:space="0" w:color="000000"/>
              <w:right w:val="single" w:sz="4" w:space="0" w:color="000000"/>
            </w:tcBorders>
            <w:shd w:val="clear" w:color="auto" w:fill="auto"/>
            <w:vAlign w:val="center"/>
          </w:tcPr>
          <w:p w14:paraId="7619CA87"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3</w:t>
            </w:r>
          </w:p>
        </w:tc>
        <w:tc>
          <w:tcPr>
            <w:tcW w:w="545" w:type="pct"/>
            <w:tcBorders>
              <w:top w:val="nil"/>
              <w:left w:val="nil"/>
              <w:bottom w:val="single" w:sz="4" w:space="0" w:color="000000"/>
              <w:right w:val="single" w:sz="4" w:space="0" w:color="000000"/>
            </w:tcBorders>
            <w:shd w:val="clear" w:color="auto" w:fill="auto"/>
            <w:vAlign w:val="center"/>
          </w:tcPr>
          <w:p w14:paraId="567B9155"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01.01.03 Aseguramiento de criterios inclusivos en procesos electorales para la participación de las personas con discapacidad.</w:t>
            </w:r>
          </w:p>
        </w:tc>
        <w:tc>
          <w:tcPr>
            <w:tcW w:w="520" w:type="pct"/>
            <w:tcBorders>
              <w:top w:val="nil"/>
              <w:left w:val="nil"/>
              <w:bottom w:val="single" w:sz="4" w:space="0" w:color="000000"/>
              <w:right w:val="single" w:sz="4" w:space="0" w:color="000000"/>
            </w:tcBorders>
            <w:shd w:val="clear" w:color="auto" w:fill="auto"/>
            <w:vAlign w:val="center"/>
          </w:tcPr>
          <w:p w14:paraId="5D83401F"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Porcentaje de personas con discapacidad que fueron asignadas para sufragar en mesas accesibles en los procesos electorales.</w:t>
            </w:r>
          </w:p>
        </w:tc>
        <w:tc>
          <w:tcPr>
            <w:tcW w:w="515" w:type="pct"/>
            <w:tcBorders>
              <w:top w:val="nil"/>
              <w:left w:val="nil"/>
              <w:bottom w:val="single" w:sz="4" w:space="0" w:color="000000"/>
              <w:right w:val="single" w:sz="4" w:space="0" w:color="000000"/>
            </w:tcBorders>
            <w:shd w:val="clear" w:color="auto" w:fill="auto"/>
            <w:vAlign w:val="center"/>
          </w:tcPr>
          <w:p w14:paraId="0F3FC1BA"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Oficinas Descentralizadas de Procesos Electorales (ODPE) - ONPE</w:t>
            </w:r>
          </w:p>
        </w:tc>
        <w:tc>
          <w:tcPr>
            <w:tcW w:w="155" w:type="pct"/>
            <w:tcBorders>
              <w:top w:val="nil"/>
              <w:left w:val="nil"/>
              <w:bottom w:val="single" w:sz="4" w:space="0" w:color="000000"/>
              <w:right w:val="single" w:sz="4" w:space="0" w:color="000000"/>
            </w:tcBorders>
            <w:shd w:val="clear" w:color="auto" w:fill="auto"/>
            <w:vAlign w:val="center"/>
          </w:tcPr>
          <w:p w14:paraId="1BF7B598"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2020</w:t>
            </w:r>
          </w:p>
        </w:tc>
        <w:tc>
          <w:tcPr>
            <w:tcW w:w="165" w:type="pct"/>
            <w:tcBorders>
              <w:top w:val="nil"/>
              <w:left w:val="nil"/>
              <w:bottom w:val="single" w:sz="4" w:space="0" w:color="000000"/>
              <w:right w:val="single" w:sz="4" w:space="0" w:color="000000"/>
            </w:tcBorders>
            <w:shd w:val="clear" w:color="auto" w:fill="auto"/>
            <w:vAlign w:val="center"/>
          </w:tcPr>
          <w:p w14:paraId="08FE4477"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16.8</w:t>
            </w:r>
          </w:p>
        </w:tc>
        <w:tc>
          <w:tcPr>
            <w:tcW w:w="165" w:type="pct"/>
            <w:tcBorders>
              <w:top w:val="nil"/>
              <w:left w:val="nil"/>
              <w:bottom w:val="single" w:sz="4" w:space="0" w:color="000000"/>
              <w:right w:val="single" w:sz="4" w:space="0" w:color="000000"/>
            </w:tcBorders>
            <w:shd w:val="clear" w:color="auto" w:fill="auto"/>
            <w:vAlign w:val="center"/>
          </w:tcPr>
          <w:p w14:paraId="1D953E35"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74" w:type="pct"/>
            <w:tcBorders>
              <w:top w:val="nil"/>
              <w:left w:val="nil"/>
              <w:bottom w:val="single" w:sz="4" w:space="0" w:color="000000"/>
              <w:right w:val="single" w:sz="4" w:space="0" w:color="000000"/>
            </w:tcBorders>
            <w:shd w:val="clear" w:color="auto" w:fill="auto"/>
            <w:vAlign w:val="center"/>
          </w:tcPr>
          <w:p w14:paraId="01803AD8"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25" w:type="pct"/>
            <w:tcBorders>
              <w:top w:val="nil"/>
              <w:left w:val="nil"/>
              <w:bottom w:val="single" w:sz="4" w:space="0" w:color="000000"/>
              <w:right w:val="single" w:sz="4" w:space="0" w:color="000000"/>
            </w:tcBorders>
            <w:shd w:val="clear" w:color="auto" w:fill="auto"/>
            <w:vAlign w:val="center"/>
          </w:tcPr>
          <w:p w14:paraId="2F5E1DCD" w14:textId="77777777" w:rsidR="006142C4" w:rsidRPr="000F6A55" w:rsidRDefault="002F0558">
            <w:pPr>
              <w:jc w:val="center"/>
              <w:rPr>
                <w:rFonts w:asciiTheme="minorHAnsi" w:hAnsiTheme="minorHAnsi" w:cstheme="minorHAnsi"/>
                <w:color w:val="000000"/>
                <w:sz w:val="24"/>
                <w:szCs w:val="24"/>
              </w:rPr>
            </w:pPr>
            <w:r w:rsidRPr="000F6A55">
              <w:rPr>
                <w:rFonts w:asciiTheme="minorHAnsi" w:hAnsiTheme="minorHAnsi" w:cstheme="minorHAnsi"/>
                <w:sz w:val="24"/>
                <w:szCs w:val="24"/>
              </w:rPr>
              <w:t>ND</w:t>
            </w:r>
          </w:p>
        </w:tc>
        <w:tc>
          <w:tcPr>
            <w:tcW w:w="434" w:type="pct"/>
            <w:tcBorders>
              <w:top w:val="nil"/>
              <w:left w:val="nil"/>
              <w:bottom w:val="single" w:sz="4" w:space="0" w:color="000000"/>
              <w:right w:val="single" w:sz="4" w:space="0" w:color="000000"/>
            </w:tcBorders>
            <w:shd w:val="clear" w:color="auto" w:fill="auto"/>
            <w:vAlign w:val="center"/>
          </w:tcPr>
          <w:p w14:paraId="48AA1731"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65" w:type="pct"/>
            <w:tcBorders>
              <w:top w:val="nil"/>
              <w:left w:val="nil"/>
              <w:bottom w:val="single" w:sz="4" w:space="0" w:color="000000"/>
              <w:right w:val="single" w:sz="4" w:space="0" w:color="000000"/>
            </w:tcBorders>
            <w:shd w:val="clear" w:color="auto" w:fill="auto"/>
            <w:vAlign w:val="center"/>
          </w:tcPr>
          <w:p w14:paraId="40489059"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24.2</w:t>
            </w:r>
          </w:p>
        </w:tc>
        <w:tc>
          <w:tcPr>
            <w:tcW w:w="174" w:type="pct"/>
            <w:tcBorders>
              <w:top w:val="nil"/>
              <w:left w:val="nil"/>
              <w:bottom w:val="single" w:sz="4" w:space="0" w:color="000000"/>
              <w:right w:val="single" w:sz="4" w:space="0" w:color="000000"/>
            </w:tcBorders>
            <w:shd w:val="clear" w:color="auto" w:fill="auto"/>
            <w:vAlign w:val="center"/>
          </w:tcPr>
          <w:p w14:paraId="3AD68AE3"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23.7</w:t>
            </w:r>
          </w:p>
        </w:tc>
        <w:tc>
          <w:tcPr>
            <w:tcW w:w="225" w:type="pct"/>
            <w:tcBorders>
              <w:top w:val="nil"/>
              <w:left w:val="nil"/>
              <w:bottom w:val="single" w:sz="4" w:space="0" w:color="000000"/>
              <w:right w:val="single" w:sz="4" w:space="0" w:color="000000"/>
            </w:tcBorders>
            <w:shd w:val="clear" w:color="auto" w:fill="auto"/>
            <w:vAlign w:val="center"/>
          </w:tcPr>
          <w:p w14:paraId="539AF729"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97.8</w:t>
            </w:r>
          </w:p>
        </w:tc>
        <w:tc>
          <w:tcPr>
            <w:tcW w:w="434" w:type="pct"/>
            <w:tcBorders>
              <w:top w:val="nil"/>
              <w:left w:val="nil"/>
              <w:bottom w:val="single" w:sz="4" w:space="0" w:color="000000"/>
              <w:right w:val="single" w:sz="4" w:space="0" w:color="000000"/>
            </w:tcBorders>
            <w:shd w:val="clear" w:color="auto" w:fill="A9D08E"/>
            <w:vAlign w:val="center"/>
          </w:tcPr>
          <w:p w14:paraId="7B08D1C8" w14:textId="77777777" w:rsidR="006142C4" w:rsidRPr="000F6A55" w:rsidRDefault="002F0558">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Alto</w:t>
            </w:r>
          </w:p>
        </w:tc>
      </w:tr>
      <w:tr w:rsidR="006142C4" w:rsidRPr="000F6A55" w14:paraId="0F8656B7" w14:textId="77777777" w:rsidTr="009226C2">
        <w:trPr>
          <w:trHeight w:val="971"/>
          <w:jc w:val="center"/>
        </w:trPr>
        <w:tc>
          <w:tcPr>
            <w:tcW w:w="476" w:type="pct"/>
            <w:tcBorders>
              <w:top w:val="nil"/>
              <w:left w:val="single" w:sz="4" w:space="0" w:color="000000"/>
              <w:bottom w:val="single" w:sz="4" w:space="0" w:color="000000"/>
              <w:right w:val="single" w:sz="4" w:space="0" w:color="000000"/>
            </w:tcBorders>
            <w:shd w:val="clear" w:color="auto" w:fill="auto"/>
            <w:vAlign w:val="center"/>
          </w:tcPr>
          <w:p w14:paraId="665CF476"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 xml:space="preserve">OP.01 Fortalecer los espacios </w:t>
            </w:r>
            <w:r w:rsidRPr="000F6A55">
              <w:rPr>
                <w:rFonts w:asciiTheme="minorHAnsi" w:hAnsiTheme="minorHAnsi" w:cstheme="minorHAnsi"/>
                <w:sz w:val="24"/>
                <w:szCs w:val="24"/>
              </w:rPr>
              <w:lastRenderedPageBreak/>
              <w:t>de participación social y político para personas con discapacidad.</w:t>
            </w:r>
          </w:p>
        </w:tc>
        <w:tc>
          <w:tcPr>
            <w:tcW w:w="547" w:type="pct"/>
            <w:tcBorders>
              <w:top w:val="nil"/>
              <w:left w:val="nil"/>
              <w:bottom w:val="single" w:sz="4" w:space="0" w:color="000000"/>
              <w:right w:val="single" w:sz="4" w:space="0" w:color="000000"/>
            </w:tcBorders>
            <w:shd w:val="clear" w:color="auto" w:fill="auto"/>
            <w:vAlign w:val="center"/>
          </w:tcPr>
          <w:p w14:paraId="171B2D3C"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 xml:space="preserve">Lin. 01.02 Establecer un sistema de </w:t>
            </w:r>
            <w:r w:rsidRPr="000F6A55">
              <w:rPr>
                <w:rFonts w:asciiTheme="minorHAnsi" w:hAnsiTheme="minorHAnsi" w:cstheme="minorHAnsi"/>
                <w:sz w:val="24"/>
                <w:szCs w:val="24"/>
              </w:rPr>
              <w:lastRenderedPageBreak/>
              <w:t>apoyo para el desarrollo de la autonomía y la vida independiente de las personas con discapacidad</w:t>
            </w:r>
          </w:p>
        </w:tc>
        <w:tc>
          <w:tcPr>
            <w:tcW w:w="80" w:type="pct"/>
            <w:tcBorders>
              <w:top w:val="nil"/>
              <w:left w:val="nil"/>
              <w:bottom w:val="single" w:sz="4" w:space="0" w:color="000000"/>
              <w:right w:val="single" w:sz="4" w:space="0" w:color="000000"/>
            </w:tcBorders>
            <w:shd w:val="clear" w:color="auto" w:fill="auto"/>
            <w:vAlign w:val="center"/>
          </w:tcPr>
          <w:p w14:paraId="08A30C86"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4</w:t>
            </w:r>
          </w:p>
        </w:tc>
        <w:tc>
          <w:tcPr>
            <w:tcW w:w="545" w:type="pct"/>
            <w:tcBorders>
              <w:top w:val="nil"/>
              <w:left w:val="nil"/>
              <w:bottom w:val="single" w:sz="4" w:space="0" w:color="000000"/>
              <w:right w:val="single" w:sz="4" w:space="0" w:color="000000"/>
            </w:tcBorders>
            <w:shd w:val="clear" w:color="auto" w:fill="auto"/>
            <w:vAlign w:val="center"/>
          </w:tcPr>
          <w:p w14:paraId="72242D38"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 xml:space="preserve">01.02.01 Sistema de apoyo para la </w:t>
            </w:r>
            <w:r w:rsidRPr="000F6A55">
              <w:rPr>
                <w:rFonts w:asciiTheme="minorHAnsi" w:hAnsiTheme="minorHAnsi" w:cstheme="minorHAnsi"/>
                <w:sz w:val="24"/>
                <w:szCs w:val="24"/>
              </w:rPr>
              <w:lastRenderedPageBreak/>
              <w:t>autonomía y vida independiente de las personas con discapacidad.</w:t>
            </w:r>
          </w:p>
        </w:tc>
        <w:tc>
          <w:tcPr>
            <w:tcW w:w="520" w:type="pct"/>
            <w:tcBorders>
              <w:top w:val="nil"/>
              <w:left w:val="nil"/>
              <w:bottom w:val="single" w:sz="4" w:space="0" w:color="000000"/>
              <w:right w:val="single" w:sz="4" w:space="0" w:color="000000"/>
            </w:tcBorders>
            <w:shd w:val="clear" w:color="auto" w:fill="auto"/>
            <w:vAlign w:val="center"/>
          </w:tcPr>
          <w:p w14:paraId="70E7B48D"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 xml:space="preserve">Porcentaje de personas con discapacidad </w:t>
            </w:r>
            <w:r w:rsidRPr="000F6A55">
              <w:rPr>
                <w:rFonts w:asciiTheme="minorHAnsi" w:hAnsiTheme="minorHAnsi" w:cstheme="minorHAnsi"/>
                <w:sz w:val="24"/>
                <w:szCs w:val="24"/>
              </w:rPr>
              <w:lastRenderedPageBreak/>
              <w:t>con necesidades de asistencia, que cuentan con un sistema de apoyo para la autonomía y vida independiente.</w:t>
            </w:r>
          </w:p>
        </w:tc>
        <w:tc>
          <w:tcPr>
            <w:tcW w:w="515" w:type="pct"/>
            <w:tcBorders>
              <w:top w:val="nil"/>
              <w:left w:val="nil"/>
              <w:bottom w:val="single" w:sz="4" w:space="0" w:color="000000"/>
              <w:right w:val="single" w:sz="4" w:space="0" w:color="000000"/>
            </w:tcBorders>
            <w:shd w:val="clear" w:color="auto" w:fill="auto"/>
            <w:vAlign w:val="center"/>
          </w:tcPr>
          <w:p w14:paraId="04068521"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 xml:space="preserve">Dirección de Promoción y Desarrollo </w:t>
            </w:r>
            <w:r w:rsidRPr="000F6A55">
              <w:rPr>
                <w:rFonts w:asciiTheme="minorHAnsi" w:hAnsiTheme="minorHAnsi" w:cstheme="minorHAnsi"/>
                <w:sz w:val="24"/>
                <w:szCs w:val="24"/>
              </w:rPr>
              <w:lastRenderedPageBreak/>
              <w:t>Social - CONADIS</w:t>
            </w:r>
          </w:p>
        </w:tc>
        <w:tc>
          <w:tcPr>
            <w:tcW w:w="155" w:type="pct"/>
            <w:tcBorders>
              <w:top w:val="nil"/>
              <w:left w:val="nil"/>
              <w:bottom w:val="single" w:sz="4" w:space="0" w:color="000000"/>
              <w:right w:val="single" w:sz="4" w:space="0" w:color="000000"/>
            </w:tcBorders>
            <w:shd w:val="clear" w:color="auto" w:fill="auto"/>
            <w:vAlign w:val="center"/>
          </w:tcPr>
          <w:p w14:paraId="092DF8DE"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2020</w:t>
            </w:r>
          </w:p>
        </w:tc>
        <w:tc>
          <w:tcPr>
            <w:tcW w:w="165" w:type="pct"/>
            <w:tcBorders>
              <w:top w:val="nil"/>
              <w:left w:val="nil"/>
              <w:bottom w:val="single" w:sz="4" w:space="0" w:color="000000"/>
              <w:right w:val="single" w:sz="4" w:space="0" w:color="000000"/>
            </w:tcBorders>
            <w:shd w:val="clear" w:color="auto" w:fill="auto"/>
            <w:vAlign w:val="center"/>
          </w:tcPr>
          <w:p w14:paraId="43B100C4"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65" w:type="pct"/>
            <w:tcBorders>
              <w:top w:val="nil"/>
              <w:left w:val="nil"/>
              <w:bottom w:val="single" w:sz="4" w:space="0" w:color="000000"/>
              <w:right w:val="single" w:sz="4" w:space="0" w:color="000000"/>
            </w:tcBorders>
            <w:shd w:val="clear" w:color="auto" w:fill="auto"/>
            <w:vAlign w:val="center"/>
          </w:tcPr>
          <w:p w14:paraId="787727CE"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74" w:type="pct"/>
            <w:tcBorders>
              <w:top w:val="nil"/>
              <w:left w:val="nil"/>
              <w:bottom w:val="single" w:sz="4" w:space="0" w:color="000000"/>
              <w:right w:val="single" w:sz="4" w:space="0" w:color="000000"/>
            </w:tcBorders>
            <w:shd w:val="clear" w:color="auto" w:fill="auto"/>
            <w:vAlign w:val="center"/>
          </w:tcPr>
          <w:p w14:paraId="0E3F0A6B"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25" w:type="pct"/>
            <w:tcBorders>
              <w:top w:val="nil"/>
              <w:left w:val="nil"/>
              <w:bottom w:val="single" w:sz="4" w:space="0" w:color="000000"/>
              <w:right w:val="single" w:sz="4" w:space="0" w:color="000000"/>
            </w:tcBorders>
            <w:shd w:val="clear" w:color="auto" w:fill="auto"/>
            <w:vAlign w:val="center"/>
          </w:tcPr>
          <w:p w14:paraId="237F52A9" w14:textId="77777777" w:rsidR="006142C4" w:rsidRPr="000F6A55" w:rsidRDefault="002F0558">
            <w:pPr>
              <w:jc w:val="center"/>
              <w:rPr>
                <w:rFonts w:asciiTheme="minorHAnsi" w:hAnsiTheme="minorHAnsi" w:cstheme="minorHAnsi"/>
                <w:color w:val="000000"/>
                <w:sz w:val="24"/>
                <w:szCs w:val="24"/>
              </w:rPr>
            </w:pPr>
            <w:r w:rsidRPr="000F6A55">
              <w:rPr>
                <w:rFonts w:asciiTheme="minorHAnsi" w:hAnsiTheme="minorHAnsi" w:cstheme="minorHAnsi"/>
                <w:sz w:val="24"/>
                <w:szCs w:val="24"/>
              </w:rPr>
              <w:t>ND</w:t>
            </w:r>
          </w:p>
        </w:tc>
        <w:tc>
          <w:tcPr>
            <w:tcW w:w="434" w:type="pct"/>
            <w:tcBorders>
              <w:top w:val="nil"/>
              <w:left w:val="nil"/>
              <w:bottom w:val="single" w:sz="4" w:space="0" w:color="000000"/>
              <w:right w:val="single" w:sz="4" w:space="0" w:color="000000"/>
            </w:tcBorders>
            <w:shd w:val="clear" w:color="auto" w:fill="auto"/>
            <w:vAlign w:val="center"/>
          </w:tcPr>
          <w:p w14:paraId="6692E22D"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65" w:type="pct"/>
            <w:tcBorders>
              <w:top w:val="nil"/>
              <w:left w:val="nil"/>
              <w:bottom w:val="single" w:sz="4" w:space="0" w:color="000000"/>
              <w:right w:val="single" w:sz="4" w:space="0" w:color="000000"/>
            </w:tcBorders>
            <w:shd w:val="clear" w:color="auto" w:fill="auto"/>
            <w:vAlign w:val="center"/>
          </w:tcPr>
          <w:p w14:paraId="2BFBCED0"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74" w:type="pct"/>
            <w:tcBorders>
              <w:top w:val="nil"/>
              <w:left w:val="nil"/>
              <w:bottom w:val="single" w:sz="4" w:space="0" w:color="000000"/>
              <w:right w:val="single" w:sz="4" w:space="0" w:color="000000"/>
            </w:tcBorders>
            <w:shd w:val="clear" w:color="auto" w:fill="auto"/>
            <w:vAlign w:val="center"/>
          </w:tcPr>
          <w:p w14:paraId="7639BBB4"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25" w:type="pct"/>
            <w:tcBorders>
              <w:top w:val="nil"/>
              <w:left w:val="nil"/>
              <w:bottom w:val="single" w:sz="4" w:space="0" w:color="000000"/>
              <w:right w:val="single" w:sz="4" w:space="0" w:color="000000"/>
            </w:tcBorders>
            <w:shd w:val="clear" w:color="auto" w:fill="auto"/>
            <w:vAlign w:val="center"/>
          </w:tcPr>
          <w:p w14:paraId="1FE2E6CC"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434" w:type="pct"/>
            <w:tcBorders>
              <w:top w:val="nil"/>
              <w:left w:val="nil"/>
              <w:bottom w:val="single" w:sz="4" w:space="0" w:color="000000"/>
              <w:right w:val="single" w:sz="4" w:space="0" w:color="000000"/>
            </w:tcBorders>
            <w:shd w:val="clear" w:color="auto" w:fill="auto"/>
            <w:vAlign w:val="center"/>
          </w:tcPr>
          <w:p w14:paraId="5EBCE411"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no meta</w:t>
            </w:r>
          </w:p>
        </w:tc>
      </w:tr>
      <w:tr w:rsidR="006142C4" w:rsidRPr="000F6A55" w14:paraId="0CBAC68E" w14:textId="77777777" w:rsidTr="009226C2">
        <w:trPr>
          <w:trHeight w:val="1764"/>
          <w:jc w:val="center"/>
        </w:trPr>
        <w:tc>
          <w:tcPr>
            <w:tcW w:w="476" w:type="pct"/>
            <w:tcBorders>
              <w:top w:val="nil"/>
              <w:left w:val="single" w:sz="4" w:space="0" w:color="000000"/>
              <w:bottom w:val="single" w:sz="4" w:space="0" w:color="000000"/>
              <w:right w:val="single" w:sz="4" w:space="0" w:color="000000"/>
            </w:tcBorders>
            <w:shd w:val="clear" w:color="auto" w:fill="auto"/>
            <w:vAlign w:val="center"/>
          </w:tcPr>
          <w:p w14:paraId="2FB96B98"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OP.01 Fortalecer los espacios de participación social y político para personas con discapacidad.</w:t>
            </w:r>
          </w:p>
        </w:tc>
        <w:tc>
          <w:tcPr>
            <w:tcW w:w="547" w:type="pct"/>
            <w:tcBorders>
              <w:top w:val="nil"/>
              <w:left w:val="nil"/>
              <w:bottom w:val="single" w:sz="4" w:space="0" w:color="000000"/>
              <w:right w:val="single" w:sz="4" w:space="0" w:color="000000"/>
            </w:tcBorders>
            <w:shd w:val="clear" w:color="auto" w:fill="auto"/>
            <w:vAlign w:val="center"/>
          </w:tcPr>
          <w:p w14:paraId="77617A23"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 xml:space="preserve">Lin. 01.03 Desarrollar intervenciones para atender a los hogares de personas con discapacidad, en coordinación con entidades </w:t>
            </w:r>
            <w:r w:rsidRPr="000F6A55">
              <w:rPr>
                <w:rFonts w:asciiTheme="minorHAnsi" w:hAnsiTheme="minorHAnsi" w:cstheme="minorHAnsi"/>
                <w:sz w:val="24"/>
                <w:szCs w:val="24"/>
              </w:rPr>
              <w:lastRenderedPageBreak/>
              <w:t>públicas o privadas.</w:t>
            </w:r>
          </w:p>
        </w:tc>
        <w:tc>
          <w:tcPr>
            <w:tcW w:w="80" w:type="pct"/>
            <w:tcBorders>
              <w:top w:val="nil"/>
              <w:left w:val="nil"/>
              <w:bottom w:val="single" w:sz="4" w:space="0" w:color="000000"/>
              <w:right w:val="single" w:sz="4" w:space="0" w:color="000000"/>
            </w:tcBorders>
            <w:shd w:val="clear" w:color="auto" w:fill="auto"/>
            <w:vAlign w:val="center"/>
          </w:tcPr>
          <w:p w14:paraId="71977B56"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5</w:t>
            </w:r>
          </w:p>
        </w:tc>
        <w:tc>
          <w:tcPr>
            <w:tcW w:w="545" w:type="pct"/>
            <w:tcBorders>
              <w:top w:val="nil"/>
              <w:left w:val="nil"/>
              <w:bottom w:val="single" w:sz="4" w:space="0" w:color="000000"/>
              <w:right w:val="single" w:sz="4" w:space="0" w:color="000000"/>
            </w:tcBorders>
            <w:shd w:val="clear" w:color="auto" w:fill="auto"/>
            <w:vAlign w:val="center"/>
          </w:tcPr>
          <w:p w14:paraId="5B637E5D"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01.03.01 Orientación y soporte en integración familiar a los hogares que tienen un integrante con discapacidad.</w:t>
            </w:r>
          </w:p>
        </w:tc>
        <w:tc>
          <w:tcPr>
            <w:tcW w:w="520" w:type="pct"/>
            <w:tcBorders>
              <w:top w:val="nil"/>
              <w:left w:val="nil"/>
              <w:bottom w:val="single" w:sz="4" w:space="0" w:color="000000"/>
              <w:right w:val="single" w:sz="4" w:space="0" w:color="000000"/>
            </w:tcBorders>
            <w:shd w:val="clear" w:color="auto" w:fill="auto"/>
            <w:vAlign w:val="center"/>
          </w:tcPr>
          <w:p w14:paraId="12F393D3"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Porcentaje de hogares de personas con discapacidad que reciben orientación, y/o soporte.</w:t>
            </w:r>
          </w:p>
        </w:tc>
        <w:tc>
          <w:tcPr>
            <w:tcW w:w="515" w:type="pct"/>
            <w:tcBorders>
              <w:top w:val="nil"/>
              <w:left w:val="nil"/>
              <w:bottom w:val="single" w:sz="4" w:space="0" w:color="000000"/>
              <w:right w:val="single" w:sz="4" w:space="0" w:color="000000"/>
            </w:tcBorders>
            <w:shd w:val="clear" w:color="auto" w:fill="auto"/>
            <w:vAlign w:val="center"/>
          </w:tcPr>
          <w:p w14:paraId="257AB78E"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Dirección de Promoción y Desarrollo Social - CONADIS</w:t>
            </w:r>
          </w:p>
        </w:tc>
        <w:tc>
          <w:tcPr>
            <w:tcW w:w="155" w:type="pct"/>
            <w:tcBorders>
              <w:top w:val="nil"/>
              <w:left w:val="nil"/>
              <w:bottom w:val="single" w:sz="4" w:space="0" w:color="000000"/>
              <w:right w:val="single" w:sz="4" w:space="0" w:color="000000"/>
            </w:tcBorders>
            <w:shd w:val="clear" w:color="auto" w:fill="auto"/>
            <w:vAlign w:val="center"/>
          </w:tcPr>
          <w:p w14:paraId="6FE09B60"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2020</w:t>
            </w:r>
          </w:p>
        </w:tc>
        <w:tc>
          <w:tcPr>
            <w:tcW w:w="165" w:type="pct"/>
            <w:tcBorders>
              <w:top w:val="nil"/>
              <w:left w:val="nil"/>
              <w:bottom w:val="single" w:sz="4" w:space="0" w:color="000000"/>
              <w:right w:val="single" w:sz="4" w:space="0" w:color="000000"/>
            </w:tcBorders>
            <w:shd w:val="clear" w:color="auto" w:fill="auto"/>
            <w:vAlign w:val="center"/>
          </w:tcPr>
          <w:p w14:paraId="16B59515"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65" w:type="pct"/>
            <w:tcBorders>
              <w:top w:val="nil"/>
              <w:left w:val="nil"/>
              <w:bottom w:val="single" w:sz="4" w:space="0" w:color="000000"/>
              <w:right w:val="single" w:sz="4" w:space="0" w:color="000000"/>
            </w:tcBorders>
            <w:shd w:val="clear" w:color="auto" w:fill="auto"/>
            <w:vAlign w:val="center"/>
          </w:tcPr>
          <w:p w14:paraId="4F250CFC"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74" w:type="pct"/>
            <w:tcBorders>
              <w:top w:val="nil"/>
              <w:left w:val="nil"/>
              <w:bottom w:val="single" w:sz="4" w:space="0" w:color="000000"/>
              <w:right w:val="single" w:sz="4" w:space="0" w:color="000000"/>
            </w:tcBorders>
            <w:shd w:val="clear" w:color="auto" w:fill="auto"/>
            <w:vAlign w:val="center"/>
          </w:tcPr>
          <w:p w14:paraId="5B700EE4"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25" w:type="pct"/>
            <w:tcBorders>
              <w:top w:val="nil"/>
              <w:left w:val="nil"/>
              <w:bottom w:val="single" w:sz="4" w:space="0" w:color="000000"/>
              <w:right w:val="single" w:sz="4" w:space="0" w:color="000000"/>
            </w:tcBorders>
            <w:shd w:val="clear" w:color="auto" w:fill="auto"/>
            <w:vAlign w:val="center"/>
          </w:tcPr>
          <w:p w14:paraId="74F81784" w14:textId="77777777" w:rsidR="006142C4" w:rsidRPr="000F6A55" w:rsidRDefault="002F0558">
            <w:pPr>
              <w:jc w:val="center"/>
              <w:rPr>
                <w:rFonts w:asciiTheme="minorHAnsi" w:hAnsiTheme="minorHAnsi" w:cstheme="minorHAnsi"/>
                <w:color w:val="000000"/>
                <w:sz w:val="24"/>
                <w:szCs w:val="24"/>
              </w:rPr>
            </w:pPr>
            <w:r w:rsidRPr="000F6A55">
              <w:rPr>
                <w:rFonts w:asciiTheme="minorHAnsi" w:hAnsiTheme="minorHAnsi" w:cstheme="minorHAnsi"/>
                <w:sz w:val="24"/>
                <w:szCs w:val="24"/>
              </w:rPr>
              <w:t>ND</w:t>
            </w:r>
          </w:p>
        </w:tc>
        <w:tc>
          <w:tcPr>
            <w:tcW w:w="434" w:type="pct"/>
            <w:tcBorders>
              <w:top w:val="nil"/>
              <w:left w:val="nil"/>
              <w:bottom w:val="single" w:sz="4" w:space="0" w:color="000000"/>
              <w:right w:val="single" w:sz="4" w:space="0" w:color="000000"/>
            </w:tcBorders>
            <w:shd w:val="clear" w:color="auto" w:fill="auto"/>
            <w:vAlign w:val="center"/>
          </w:tcPr>
          <w:p w14:paraId="6CAB2939"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65" w:type="pct"/>
            <w:tcBorders>
              <w:top w:val="nil"/>
              <w:left w:val="nil"/>
              <w:bottom w:val="single" w:sz="4" w:space="0" w:color="000000"/>
              <w:right w:val="single" w:sz="4" w:space="0" w:color="000000"/>
            </w:tcBorders>
            <w:shd w:val="clear" w:color="auto" w:fill="auto"/>
            <w:vAlign w:val="center"/>
          </w:tcPr>
          <w:p w14:paraId="7D595CB9"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74" w:type="pct"/>
            <w:tcBorders>
              <w:top w:val="nil"/>
              <w:left w:val="nil"/>
              <w:bottom w:val="single" w:sz="4" w:space="0" w:color="000000"/>
              <w:right w:val="single" w:sz="4" w:space="0" w:color="000000"/>
            </w:tcBorders>
            <w:shd w:val="clear" w:color="auto" w:fill="auto"/>
            <w:vAlign w:val="center"/>
          </w:tcPr>
          <w:p w14:paraId="6847307F"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25" w:type="pct"/>
            <w:tcBorders>
              <w:top w:val="nil"/>
              <w:left w:val="nil"/>
              <w:bottom w:val="single" w:sz="4" w:space="0" w:color="000000"/>
              <w:right w:val="single" w:sz="4" w:space="0" w:color="000000"/>
            </w:tcBorders>
            <w:shd w:val="clear" w:color="auto" w:fill="auto"/>
            <w:vAlign w:val="center"/>
          </w:tcPr>
          <w:p w14:paraId="0E1C6BC1"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434" w:type="pct"/>
            <w:tcBorders>
              <w:top w:val="nil"/>
              <w:left w:val="nil"/>
              <w:bottom w:val="single" w:sz="4" w:space="0" w:color="000000"/>
              <w:right w:val="single" w:sz="4" w:space="0" w:color="000000"/>
            </w:tcBorders>
            <w:shd w:val="clear" w:color="auto" w:fill="auto"/>
            <w:vAlign w:val="center"/>
          </w:tcPr>
          <w:p w14:paraId="735E8900"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no meta</w:t>
            </w:r>
          </w:p>
        </w:tc>
      </w:tr>
      <w:tr w:rsidR="006142C4" w:rsidRPr="000F6A55" w14:paraId="533C89D3" w14:textId="77777777" w:rsidTr="009226C2">
        <w:trPr>
          <w:trHeight w:val="408"/>
          <w:jc w:val="center"/>
        </w:trPr>
        <w:tc>
          <w:tcPr>
            <w:tcW w:w="476" w:type="pct"/>
            <w:tcBorders>
              <w:top w:val="nil"/>
              <w:left w:val="single" w:sz="4" w:space="0" w:color="000000"/>
              <w:bottom w:val="single" w:sz="4" w:space="0" w:color="000000"/>
              <w:right w:val="single" w:sz="4" w:space="0" w:color="000000"/>
            </w:tcBorders>
            <w:shd w:val="clear" w:color="auto" w:fill="auto"/>
            <w:vAlign w:val="center"/>
          </w:tcPr>
          <w:p w14:paraId="745FEB4F"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OP.01 Fortalecer los espacios de participación social y político para personas con discapacidad.</w:t>
            </w:r>
          </w:p>
        </w:tc>
        <w:tc>
          <w:tcPr>
            <w:tcW w:w="547" w:type="pct"/>
            <w:tcBorders>
              <w:top w:val="nil"/>
              <w:left w:val="nil"/>
              <w:bottom w:val="single" w:sz="4" w:space="0" w:color="000000"/>
              <w:right w:val="single" w:sz="4" w:space="0" w:color="000000"/>
            </w:tcBorders>
            <w:shd w:val="clear" w:color="auto" w:fill="auto"/>
            <w:vAlign w:val="center"/>
          </w:tcPr>
          <w:p w14:paraId="1ED3189B"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Lin 01.04 Fortalecer las intervenciones de protección y promoción social para las personas con discapacidad</w:t>
            </w:r>
          </w:p>
        </w:tc>
        <w:tc>
          <w:tcPr>
            <w:tcW w:w="80" w:type="pct"/>
            <w:tcBorders>
              <w:top w:val="nil"/>
              <w:left w:val="nil"/>
              <w:bottom w:val="single" w:sz="4" w:space="0" w:color="000000"/>
              <w:right w:val="single" w:sz="4" w:space="0" w:color="000000"/>
            </w:tcBorders>
            <w:shd w:val="clear" w:color="auto" w:fill="auto"/>
            <w:vAlign w:val="center"/>
          </w:tcPr>
          <w:p w14:paraId="2363C329" w14:textId="77777777" w:rsidR="006142C4" w:rsidRPr="000F6A55" w:rsidRDefault="006142C4">
            <w:pPr>
              <w:jc w:val="center"/>
              <w:rPr>
                <w:rFonts w:asciiTheme="minorHAnsi" w:hAnsiTheme="minorHAnsi" w:cstheme="minorHAnsi"/>
                <w:sz w:val="24"/>
                <w:szCs w:val="24"/>
              </w:rPr>
            </w:pPr>
          </w:p>
        </w:tc>
        <w:tc>
          <w:tcPr>
            <w:tcW w:w="545" w:type="pct"/>
            <w:tcBorders>
              <w:top w:val="nil"/>
              <w:left w:val="nil"/>
              <w:bottom w:val="single" w:sz="4" w:space="0" w:color="000000"/>
              <w:right w:val="single" w:sz="4" w:space="0" w:color="000000"/>
            </w:tcBorders>
            <w:shd w:val="clear" w:color="auto" w:fill="auto"/>
            <w:vAlign w:val="center"/>
          </w:tcPr>
          <w:p w14:paraId="4542AEFF"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Sin servicios</w:t>
            </w:r>
          </w:p>
        </w:tc>
        <w:tc>
          <w:tcPr>
            <w:tcW w:w="520" w:type="pct"/>
            <w:tcBorders>
              <w:top w:val="nil"/>
              <w:left w:val="nil"/>
              <w:bottom w:val="single" w:sz="4" w:space="0" w:color="000000"/>
              <w:right w:val="single" w:sz="4" w:space="0" w:color="000000"/>
            </w:tcBorders>
            <w:shd w:val="clear" w:color="auto" w:fill="auto"/>
            <w:vAlign w:val="center"/>
          </w:tcPr>
          <w:p w14:paraId="2A4041D5"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515" w:type="pct"/>
            <w:tcBorders>
              <w:top w:val="nil"/>
              <w:left w:val="nil"/>
              <w:bottom w:val="single" w:sz="4" w:space="0" w:color="000000"/>
              <w:right w:val="single" w:sz="4" w:space="0" w:color="000000"/>
            </w:tcBorders>
            <w:shd w:val="clear" w:color="auto" w:fill="auto"/>
            <w:vAlign w:val="center"/>
          </w:tcPr>
          <w:p w14:paraId="7E2A5002"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155" w:type="pct"/>
            <w:tcBorders>
              <w:top w:val="nil"/>
              <w:left w:val="nil"/>
              <w:bottom w:val="single" w:sz="4" w:space="0" w:color="000000"/>
              <w:right w:val="single" w:sz="4" w:space="0" w:color="000000"/>
            </w:tcBorders>
            <w:shd w:val="clear" w:color="auto" w:fill="auto"/>
            <w:vAlign w:val="center"/>
          </w:tcPr>
          <w:p w14:paraId="384C4F71"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165" w:type="pct"/>
            <w:tcBorders>
              <w:top w:val="nil"/>
              <w:left w:val="nil"/>
              <w:bottom w:val="single" w:sz="4" w:space="0" w:color="000000"/>
              <w:right w:val="single" w:sz="4" w:space="0" w:color="000000"/>
            </w:tcBorders>
            <w:shd w:val="clear" w:color="auto" w:fill="auto"/>
            <w:vAlign w:val="center"/>
          </w:tcPr>
          <w:p w14:paraId="62907F7C"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165" w:type="pct"/>
            <w:tcBorders>
              <w:top w:val="nil"/>
              <w:left w:val="nil"/>
              <w:bottom w:val="single" w:sz="4" w:space="0" w:color="000000"/>
              <w:right w:val="single" w:sz="4" w:space="0" w:color="000000"/>
            </w:tcBorders>
            <w:shd w:val="clear" w:color="auto" w:fill="auto"/>
            <w:vAlign w:val="center"/>
          </w:tcPr>
          <w:p w14:paraId="5C77A54A"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174" w:type="pct"/>
            <w:tcBorders>
              <w:top w:val="nil"/>
              <w:left w:val="nil"/>
              <w:bottom w:val="single" w:sz="4" w:space="0" w:color="000000"/>
              <w:right w:val="single" w:sz="4" w:space="0" w:color="000000"/>
            </w:tcBorders>
            <w:shd w:val="clear" w:color="auto" w:fill="auto"/>
            <w:vAlign w:val="center"/>
          </w:tcPr>
          <w:p w14:paraId="750D01A3"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225" w:type="pct"/>
            <w:tcBorders>
              <w:top w:val="nil"/>
              <w:left w:val="nil"/>
              <w:bottom w:val="single" w:sz="4" w:space="0" w:color="000000"/>
              <w:right w:val="single" w:sz="4" w:space="0" w:color="000000"/>
            </w:tcBorders>
            <w:shd w:val="clear" w:color="auto" w:fill="auto"/>
            <w:vAlign w:val="center"/>
          </w:tcPr>
          <w:p w14:paraId="0F04D0CA" w14:textId="77777777" w:rsidR="006142C4" w:rsidRPr="000F6A55" w:rsidRDefault="002F0558">
            <w:pPr>
              <w:jc w:val="center"/>
              <w:rPr>
                <w:rFonts w:asciiTheme="minorHAnsi" w:hAnsiTheme="minorHAnsi" w:cstheme="minorHAnsi"/>
                <w:color w:val="000000"/>
                <w:sz w:val="24"/>
                <w:szCs w:val="24"/>
              </w:rPr>
            </w:pPr>
            <w:r w:rsidRPr="000F6A55">
              <w:rPr>
                <w:rFonts w:asciiTheme="minorHAnsi" w:hAnsiTheme="minorHAnsi" w:cstheme="minorHAnsi"/>
                <w:sz w:val="24"/>
                <w:szCs w:val="24"/>
              </w:rPr>
              <w:t>-</w:t>
            </w:r>
          </w:p>
        </w:tc>
        <w:tc>
          <w:tcPr>
            <w:tcW w:w="434" w:type="pct"/>
            <w:tcBorders>
              <w:top w:val="nil"/>
              <w:left w:val="nil"/>
              <w:bottom w:val="single" w:sz="4" w:space="0" w:color="000000"/>
              <w:right w:val="single" w:sz="4" w:space="0" w:color="000000"/>
            </w:tcBorders>
            <w:shd w:val="clear" w:color="auto" w:fill="auto"/>
            <w:vAlign w:val="center"/>
          </w:tcPr>
          <w:p w14:paraId="46CA918D"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165" w:type="pct"/>
            <w:tcBorders>
              <w:top w:val="nil"/>
              <w:left w:val="nil"/>
              <w:bottom w:val="single" w:sz="4" w:space="0" w:color="000000"/>
              <w:right w:val="single" w:sz="4" w:space="0" w:color="000000"/>
            </w:tcBorders>
            <w:shd w:val="clear" w:color="auto" w:fill="auto"/>
            <w:vAlign w:val="center"/>
          </w:tcPr>
          <w:p w14:paraId="643EA297"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174" w:type="pct"/>
            <w:tcBorders>
              <w:top w:val="nil"/>
              <w:left w:val="nil"/>
              <w:bottom w:val="single" w:sz="4" w:space="0" w:color="000000"/>
              <w:right w:val="single" w:sz="4" w:space="0" w:color="000000"/>
            </w:tcBorders>
            <w:shd w:val="clear" w:color="auto" w:fill="auto"/>
            <w:vAlign w:val="center"/>
          </w:tcPr>
          <w:p w14:paraId="51F068ED"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225" w:type="pct"/>
            <w:tcBorders>
              <w:top w:val="nil"/>
              <w:left w:val="nil"/>
              <w:bottom w:val="single" w:sz="4" w:space="0" w:color="000000"/>
              <w:right w:val="single" w:sz="4" w:space="0" w:color="000000"/>
            </w:tcBorders>
            <w:shd w:val="clear" w:color="auto" w:fill="auto"/>
            <w:vAlign w:val="center"/>
          </w:tcPr>
          <w:p w14:paraId="0EF61F6C"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434" w:type="pct"/>
            <w:tcBorders>
              <w:top w:val="nil"/>
              <w:left w:val="nil"/>
              <w:bottom w:val="single" w:sz="4" w:space="0" w:color="000000"/>
              <w:right w:val="single" w:sz="4" w:space="0" w:color="000000"/>
            </w:tcBorders>
            <w:shd w:val="clear" w:color="auto" w:fill="auto"/>
            <w:vAlign w:val="center"/>
          </w:tcPr>
          <w:p w14:paraId="1320251D"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w:t>
            </w:r>
          </w:p>
        </w:tc>
      </w:tr>
      <w:tr w:rsidR="006142C4" w:rsidRPr="000F6A55" w14:paraId="4654FC1B" w14:textId="77777777" w:rsidTr="009226C2">
        <w:trPr>
          <w:trHeight w:val="1140"/>
          <w:jc w:val="center"/>
        </w:trPr>
        <w:tc>
          <w:tcPr>
            <w:tcW w:w="476" w:type="pct"/>
            <w:tcBorders>
              <w:top w:val="nil"/>
              <w:left w:val="single" w:sz="4" w:space="0" w:color="000000"/>
              <w:bottom w:val="single" w:sz="4" w:space="0" w:color="000000"/>
              <w:right w:val="single" w:sz="4" w:space="0" w:color="000000"/>
            </w:tcBorders>
            <w:shd w:val="clear" w:color="auto" w:fill="auto"/>
            <w:vAlign w:val="center"/>
          </w:tcPr>
          <w:p w14:paraId="548037A5"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 xml:space="preserve">OP.02 Fomentar que las personas con discapacidad en edad de trabajar </w:t>
            </w:r>
            <w:r w:rsidRPr="000F6A55">
              <w:rPr>
                <w:rFonts w:asciiTheme="minorHAnsi" w:hAnsiTheme="minorHAnsi" w:cstheme="minorHAnsi"/>
                <w:sz w:val="24"/>
                <w:szCs w:val="24"/>
              </w:rPr>
              <w:lastRenderedPageBreak/>
              <w:t>participen en actividades económicas dependientes o independientes que les permita la generación de ingresos.</w:t>
            </w:r>
          </w:p>
        </w:tc>
        <w:tc>
          <w:tcPr>
            <w:tcW w:w="547" w:type="pct"/>
            <w:tcBorders>
              <w:top w:val="nil"/>
              <w:left w:val="nil"/>
              <w:bottom w:val="single" w:sz="4" w:space="0" w:color="000000"/>
              <w:right w:val="single" w:sz="4" w:space="0" w:color="000000"/>
            </w:tcBorders>
            <w:shd w:val="clear" w:color="auto" w:fill="auto"/>
            <w:vAlign w:val="center"/>
          </w:tcPr>
          <w:p w14:paraId="55E3A688"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 xml:space="preserve">Lin. 02.01 Mejorar la empleabilidad e incrementar las competencias laborales de las </w:t>
            </w:r>
            <w:r w:rsidRPr="000F6A55">
              <w:rPr>
                <w:rFonts w:asciiTheme="minorHAnsi" w:hAnsiTheme="minorHAnsi" w:cstheme="minorHAnsi"/>
                <w:sz w:val="24"/>
                <w:szCs w:val="24"/>
              </w:rPr>
              <w:lastRenderedPageBreak/>
              <w:t>personas con discapacidad.</w:t>
            </w:r>
          </w:p>
        </w:tc>
        <w:tc>
          <w:tcPr>
            <w:tcW w:w="80" w:type="pct"/>
            <w:tcBorders>
              <w:top w:val="nil"/>
              <w:left w:val="nil"/>
              <w:bottom w:val="single" w:sz="4" w:space="0" w:color="000000"/>
              <w:right w:val="single" w:sz="4" w:space="0" w:color="000000"/>
            </w:tcBorders>
            <w:shd w:val="clear" w:color="auto" w:fill="auto"/>
            <w:vAlign w:val="center"/>
          </w:tcPr>
          <w:p w14:paraId="19789756"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6</w:t>
            </w:r>
          </w:p>
        </w:tc>
        <w:tc>
          <w:tcPr>
            <w:tcW w:w="545" w:type="pct"/>
            <w:tcBorders>
              <w:top w:val="nil"/>
              <w:left w:val="nil"/>
              <w:bottom w:val="single" w:sz="4" w:space="0" w:color="000000"/>
              <w:right w:val="single" w:sz="4" w:space="0" w:color="000000"/>
            </w:tcBorders>
            <w:shd w:val="clear" w:color="auto" w:fill="auto"/>
            <w:vAlign w:val="center"/>
          </w:tcPr>
          <w:p w14:paraId="42526F3F"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02.01.01 Capacitación laboral para las personas con discapacidad.</w:t>
            </w:r>
          </w:p>
        </w:tc>
        <w:tc>
          <w:tcPr>
            <w:tcW w:w="520" w:type="pct"/>
            <w:tcBorders>
              <w:top w:val="nil"/>
              <w:left w:val="nil"/>
              <w:bottom w:val="single" w:sz="4" w:space="0" w:color="000000"/>
              <w:right w:val="single" w:sz="4" w:space="0" w:color="000000"/>
            </w:tcBorders>
            <w:shd w:val="clear" w:color="auto" w:fill="auto"/>
            <w:vAlign w:val="center"/>
          </w:tcPr>
          <w:p w14:paraId="6F8295C8"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 xml:space="preserve">Porcentaje de personas con discapacidad capacitadas y certificadas en programas formativos de </w:t>
            </w:r>
            <w:r w:rsidRPr="000F6A55">
              <w:rPr>
                <w:rFonts w:asciiTheme="minorHAnsi" w:hAnsiTheme="minorHAnsi" w:cstheme="minorHAnsi"/>
                <w:sz w:val="24"/>
                <w:szCs w:val="24"/>
              </w:rPr>
              <w:lastRenderedPageBreak/>
              <w:t>capacitación laboral.</w:t>
            </w:r>
          </w:p>
        </w:tc>
        <w:tc>
          <w:tcPr>
            <w:tcW w:w="515" w:type="pct"/>
            <w:tcBorders>
              <w:top w:val="nil"/>
              <w:left w:val="nil"/>
              <w:bottom w:val="single" w:sz="4" w:space="0" w:color="000000"/>
              <w:right w:val="single" w:sz="4" w:space="0" w:color="000000"/>
            </w:tcBorders>
            <w:shd w:val="clear" w:color="auto" w:fill="auto"/>
            <w:vAlign w:val="center"/>
          </w:tcPr>
          <w:p w14:paraId="7FB907F2"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 xml:space="preserve">Dirección General de Normalización, Formación para el Empleo y Certificación </w:t>
            </w:r>
            <w:r w:rsidRPr="000F6A55">
              <w:rPr>
                <w:rFonts w:asciiTheme="minorHAnsi" w:hAnsiTheme="minorHAnsi" w:cstheme="minorHAnsi"/>
                <w:sz w:val="24"/>
                <w:szCs w:val="24"/>
              </w:rPr>
              <w:lastRenderedPageBreak/>
              <w:t>de Competencias Laborales - MTPE</w:t>
            </w:r>
          </w:p>
        </w:tc>
        <w:tc>
          <w:tcPr>
            <w:tcW w:w="155" w:type="pct"/>
            <w:tcBorders>
              <w:top w:val="nil"/>
              <w:left w:val="nil"/>
              <w:bottom w:val="single" w:sz="4" w:space="0" w:color="000000"/>
              <w:right w:val="single" w:sz="4" w:space="0" w:color="000000"/>
            </w:tcBorders>
            <w:shd w:val="clear" w:color="auto" w:fill="auto"/>
            <w:vAlign w:val="center"/>
          </w:tcPr>
          <w:p w14:paraId="7872DD80"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2020</w:t>
            </w:r>
          </w:p>
        </w:tc>
        <w:tc>
          <w:tcPr>
            <w:tcW w:w="165" w:type="pct"/>
            <w:tcBorders>
              <w:top w:val="nil"/>
              <w:left w:val="nil"/>
              <w:bottom w:val="single" w:sz="4" w:space="0" w:color="000000"/>
              <w:right w:val="single" w:sz="4" w:space="0" w:color="000000"/>
            </w:tcBorders>
            <w:shd w:val="clear" w:color="auto" w:fill="auto"/>
            <w:vAlign w:val="center"/>
          </w:tcPr>
          <w:p w14:paraId="69A86AD0"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68</w:t>
            </w:r>
          </w:p>
        </w:tc>
        <w:tc>
          <w:tcPr>
            <w:tcW w:w="165" w:type="pct"/>
            <w:tcBorders>
              <w:top w:val="nil"/>
              <w:left w:val="nil"/>
              <w:bottom w:val="single" w:sz="4" w:space="0" w:color="000000"/>
              <w:right w:val="single" w:sz="4" w:space="0" w:color="000000"/>
            </w:tcBorders>
            <w:shd w:val="clear" w:color="auto" w:fill="auto"/>
            <w:vAlign w:val="center"/>
          </w:tcPr>
          <w:p w14:paraId="7D169C61"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74" w:type="pct"/>
            <w:tcBorders>
              <w:top w:val="nil"/>
              <w:left w:val="nil"/>
              <w:bottom w:val="single" w:sz="4" w:space="0" w:color="000000"/>
              <w:right w:val="single" w:sz="4" w:space="0" w:color="000000"/>
            </w:tcBorders>
            <w:shd w:val="clear" w:color="auto" w:fill="auto"/>
            <w:vAlign w:val="center"/>
          </w:tcPr>
          <w:p w14:paraId="677A27E0"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25" w:type="pct"/>
            <w:tcBorders>
              <w:top w:val="nil"/>
              <w:left w:val="nil"/>
              <w:bottom w:val="single" w:sz="4" w:space="0" w:color="000000"/>
              <w:right w:val="single" w:sz="4" w:space="0" w:color="000000"/>
            </w:tcBorders>
            <w:shd w:val="clear" w:color="auto" w:fill="auto"/>
            <w:vAlign w:val="center"/>
          </w:tcPr>
          <w:p w14:paraId="5458B948" w14:textId="77777777" w:rsidR="006142C4" w:rsidRPr="000F6A55" w:rsidRDefault="002F0558">
            <w:pPr>
              <w:jc w:val="center"/>
              <w:rPr>
                <w:rFonts w:asciiTheme="minorHAnsi" w:hAnsiTheme="minorHAnsi" w:cstheme="minorHAnsi"/>
                <w:color w:val="000000"/>
                <w:sz w:val="24"/>
                <w:szCs w:val="24"/>
              </w:rPr>
            </w:pPr>
            <w:r w:rsidRPr="000F6A55">
              <w:rPr>
                <w:rFonts w:asciiTheme="minorHAnsi" w:hAnsiTheme="minorHAnsi" w:cstheme="minorHAnsi"/>
                <w:sz w:val="24"/>
                <w:szCs w:val="24"/>
              </w:rPr>
              <w:t>ND</w:t>
            </w:r>
          </w:p>
        </w:tc>
        <w:tc>
          <w:tcPr>
            <w:tcW w:w="434" w:type="pct"/>
            <w:tcBorders>
              <w:top w:val="nil"/>
              <w:left w:val="nil"/>
              <w:bottom w:val="single" w:sz="4" w:space="0" w:color="000000"/>
              <w:right w:val="single" w:sz="4" w:space="0" w:color="000000"/>
            </w:tcBorders>
            <w:shd w:val="clear" w:color="auto" w:fill="auto"/>
            <w:vAlign w:val="center"/>
          </w:tcPr>
          <w:p w14:paraId="6AC8D120"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65" w:type="pct"/>
            <w:tcBorders>
              <w:top w:val="nil"/>
              <w:left w:val="nil"/>
              <w:bottom w:val="single" w:sz="4" w:space="0" w:color="000000"/>
              <w:right w:val="single" w:sz="4" w:space="0" w:color="000000"/>
            </w:tcBorders>
            <w:shd w:val="clear" w:color="auto" w:fill="auto"/>
            <w:vAlign w:val="center"/>
          </w:tcPr>
          <w:p w14:paraId="350BADE4"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72.0</w:t>
            </w:r>
          </w:p>
        </w:tc>
        <w:tc>
          <w:tcPr>
            <w:tcW w:w="174" w:type="pct"/>
            <w:tcBorders>
              <w:top w:val="nil"/>
              <w:left w:val="nil"/>
              <w:bottom w:val="single" w:sz="4" w:space="0" w:color="000000"/>
              <w:right w:val="single" w:sz="4" w:space="0" w:color="000000"/>
            </w:tcBorders>
            <w:shd w:val="clear" w:color="auto" w:fill="auto"/>
            <w:vAlign w:val="center"/>
          </w:tcPr>
          <w:p w14:paraId="1C1AC1A6"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47.6</w:t>
            </w:r>
          </w:p>
        </w:tc>
        <w:tc>
          <w:tcPr>
            <w:tcW w:w="225" w:type="pct"/>
            <w:tcBorders>
              <w:top w:val="nil"/>
              <w:left w:val="nil"/>
              <w:bottom w:val="single" w:sz="4" w:space="0" w:color="000000"/>
              <w:right w:val="single" w:sz="4" w:space="0" w:color="000000"/>
            </w:tcBorders>
            <w:shd w:val="clear" w:color="auto" w:fill="auto"/>
            <w:vAlign w:val="center"/>
          </w:tcPr>
          <w:p w14:paraId="4983AB29" w14:textId="77777777" w:rsidR="006142C4" w:rsidRPr="000F6A55" w:rsidRDefault="002F0558">
            <w:pPr>
              <w:jc w:val="center"/>
              <w:rPr>
                <w:rFonts w:asciiTheme="minorHAnsi" w:hAnsiTheme="minorHAnsi" w:cstheme="minorHAnsi"/>
                <w:color w:val="FFFFFF"/>
                <w:sz w:val="24"/>
                <w:szCs w:val="24"/>
              </w:rPr>
            </w:pPr>
            <w:r w:rsidRPr="000F6A55">
              <w:rPr>
                <w:rFonts w:asciiTheme="minorHAnsi" w:hAnsiTheme="minorHAnsi" w:cstheme="minorHAnsi"/>
                <w:sz w:val="24"/>
                <w:szCs w:val="24"/>
              </w:rPr>
              <w:t>66.1</w:t>
            </w:r>
          </w:p>
        </w:tc>
        <w:tc>
          <w:tcPr>
            <w:tcW w:w="434" w:type="pct"/>
            <w:tcBorders>
              <w:top w:val="nil"/>
              <w:left w:val="nil"/>
              <w:bottom w:val="single" w:sz="4" w:space="0" w:color="000000"/>
              <w:right w:val="single" w:sz="4" w:space="0" w:color="000000"/>
            </w:tcBorders>
            <w:shd w:val="clear" w:color="auto" w:fill="C00000"/>
            <w:vAlign w:val="center"/>
          </w:tcPr>
          <w:p w14:paraId="5B4A2407" w14:textId="77777777" w:rsidR="006142C4" w:rsidRPr="000F6A55" w:rsidRDefault="002F0558">
            <w:pPr>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Bajo</w:t>
            </w:r>
          </w:p>
        </w:tc>
      </w:tr>
      <w:tr w:rsidR="006142C4" w:rsidRPr="000F6A55" w14:paraId="1879E40E" w14:textId="77777777" w:rsidTr="009226C2">
        <w:trPr>
          <w:trHeight w:val="1695"/>
          <w:jc w:val="center"/>
        </w:trPr>
        <w:tc>
          <w:tcPr>
            <w:tcW w:w="476" w:type="pct"/>
            <w:tcBorders>
              <w:top w:val="nil"/>
              <w:left w:val="single" w:sz="4" w:space="0" w:color="000000"/>
              <w:bottom w:val="single" w:sz="4" w:space="0" w:color="000000"/>
              <w:right w:val="single" w:sz="4" w:space="0" w:color="000000"/>
            </w:tcBorders>
            <w:shd w:val="clear" w:color="auto" w:fill="auto"/>
            <w:vAlign w:val="center"/>
          </w:tcPr>
          <w:p w14:paraId="4558704D"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 xml:space="preserve">OP.02 Fomentar que las personas con discapacidad en edad de trabajar participen en actividades económicas dependientes o </w:t>
            </w:r>
            <w:r w:rsidRPr="000F6A55">
              <w:rPr>
                <w:rFonts w:asciiTheme="minorHAnsi" w:hAnsiTheme="minorHAnsi" w:cstheme="minorHAnsi"/>
                <w:sz w:val="24"/>
                <w:szCs w:val="24"/>
              </w:rPr>
              <w:lastRenderedPageBreak/>
              <w:t>independientes que les permita la generación de ingresos.</w:t>
            </w:r>
          </w:p>
        </w:tc>
        <w:tc>
          <w:tcPr>
            <w:tcW w:w="547" w:type="pct"/>
            <w:tcBorders>
              <w:top w:val="nil"/>
              <w:left w:val="nil"/>
              <w:bottom w:val="single" w:sz="4" w:space="0" w:color="000000"/>
              <w:right w:val="single" w:sz="4" w:space="0" w:color="000000"/>
            </w:tcBorders>
            <w:shd w:val="clear" w:color="auto" w:fill="auto"/>
            <w:vAlign w:val="center"/>
          </w:tcPr>
          <w:p w14:paraId="6CD9014D"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Lin. 02.02 Generar condiciones para promover la inclusión de las personas con discapacidad en el mercado laboral.</w:t>
            </w:r>
          </w:p>
        </w:tc>
        <w:tc>
          <w:tcPr>
            <w:tcW w:w="80" w:type="pct"/>
            <w:tcBorders>
              <w:top w:val="nil"/>
              <w:left w:val="nil"/>
              <w:bottom w:val="single" w:sz="4" w:space="0" w:color="000000"/>
              <w:right w:val="single" w:sz="4" w:space="0" w:color="000000"/>
            </w:tcBorders>
            <w:shd w:val="clear" w:color="auto" w:fill="auto"/>
            <w:vAlign w:val="center"/>
          </w:tcPr>
          <w:p w14:paraId="5C13E42D"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7</w:t>
            </w:r>
          </w:p>
        </w:tc>
        <w:tc>
          <w:tcPr>
            <w:tcW w:w="545" w:type="pct"/>
            <w:tcBorders>
              <w:top w:val="nil"/>
              <w:left w:val="nil"/>
              <w:bottom w:val="single" w:sz="4" w:space="0" w:color="000000"/>
              <w:right w:val="single" w:sz="4" w:space="0" w:color="000000"/>
            </w:tcBorders>
            <w:shd w:val="clear" w:color="auto" w:fill="auto"/>
            <w:vAlign w:val="center"/>
          </w:tcPr>
          <w:p w14:paraId="02258046"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02.02.01 Dotación de mecanismos de orientación y asesoramiento a las personas con discapacidad para la inserción laboral.</w:t>
            </w:r>
          </w:p>
        </w:tc>
        <w:tc>
          <w:tcPr>
            <w:tcW w:w="520" w:type="pct"/>
            <w:tcBorders>
              <w:top w:val="nil"/>
              <w:left w:val="nil"/>
              <w:bottom w:val="single" w:sz="4" w:space="0" w:color="000000"/>
              <w:right w:val="single" w:sz="4" w:space="0" w:color="000000"/>
            </w:tcBorders>
            <w:shd w:val="clear" w:color="auto" w:fill="auto"/>
            <w:vAlign w:val="center"/>
          </w:tcPr>
          <w:p w14:paraId="73B69C72"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 xml:space="preserve">Tasa de variación del número de personas con discapacidad que acceden a mecanismos de orientación y asesoramiento laboral a través de los </w:t>
            </w:r>
            <w:r w:rsidRPr="000F6A55">
              <w:rPr>
                <w:rFonts w:asciiTheme="minorHAnsi" w:hAnsiTheme="minorHAnsi" w:cstheme="minorHAnsi"/>
                <w:sz w:val="24"/>
                <w:szCs w:val="24"/>
              </w:rPr>
              <w:lastRenderedPageBreak/>
              <w:t>servicios del Centro de Empleo.</w:t>
            </w:r>
          </w:p>
        </w:tc>
        <w:tc>
          <w:tcPr>
            <w:tcW w:w="515" w:type="pct"/>
            <w:tcBorders>
              <w:top w:val="nil"/>
              <w:left w:val="nil"/>
              <w:bottom w:val="single" w:sz="4" w:space="0" w:color="000000"/>
              <w:right w:val="single" w:sz="4" w:space="0" w:color="000000"/>
            </w:tcBorders>
            <w:shd w:val="clear" w:color="auto" w:fill="auto"/>
            <w:vAlign w:val="center"/>
          </w:tcPr>
          <w:p w14:paraId="3F9CC943"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Dirección General del Servicio Nacional del Empleo - MTPE</w:t>
            </w:r>
          </w:p>
        </w:tc>
        <w:tc>
          <w:tcPr>
            <w:tcW w:w="155" w:type="pct"/>
            <w:tcBorders>
              <w:top w:val="nil"/>
              <w:left w:val="nil"/>
              <w:bottom w:val="single" w:sz="4" w:space="0" w:color="000000"/>
              <w:right w:val="single" w:sz="4" w:space="0" w:color="000000"/>
            </w:tcBorders>
            <w:shd w:val="clear" w:color="auto" w:fill="auto"/>
            <w:vAlign w:val="center"/>
          </w:tcPr>
          <w:p w14:paraId="7CE1E5E1"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2020</w:t>
            </w:r>
          </w:p>
        </w:tc>
        <w:tc>
          <w:tcPr>
            <w:tcW w:w="165" w:type="pct"/>
            <w:tcBorders>
              <w:top w:val="nil"/>
              <w:left w:val="nil"/>
              <w:bottom w:val="single" w:sz="4" w:space="0" w:color="000000"/>
              <w:right w:val="single" w:sz="4" w:space="0" w:color="000000"/>
            </w:tcBorders>
            <w:shd w:val="clear" w:color="auto" w:fill="auto"/>
            <w:vAlign w:val="center"/>
          </w:tcPr>
          <w:p w14:paraId="013CE114"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-22</w:t>
            </w:r>
          </w:p>
        </w:tc>
        <w:tc>
          <w:tcPr>
            <w:tcW w:w="165" w:type="pct"/>
            <w:tcBorders>
              <w:top w:val="nil"/>
              <w:left w:val="nil"/>
              <w:bottom w:val="single" w:sz="4" w:space="0" w:color="000000"/>
              <w:right w:val="single" w:sz="4" w:space="0" w:color="000000"/>
            </w:tcBorders>
            <w:shd w:val="clear" w:color="auto" w:fill="auto"/>
            <w:vAlign w:val="center"/>
          </w:tcPr>
          <w:p w14:paraId="179364F4"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74" w:type="pct"/>
            <w:tcBorders>
              <w:top w:val="nil"/>
              <w:left w:val="nil"/>
              <w:bottom w:val="single" w:sz="4" w:space="0" w:color="000000"/>
              <w:right w:val="single" w:sz="4" w:space="0" w:color="000000"/>
            </w:tcBorders>
            <w:shd w:val="clear" w:color="auto" w:fill="auto"/>
            <w:vAlign w:val="center"/>
          </w:tcPr>
          <w:p w14:paraId="0C94B053"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25" w:type="pct"/>
            <w:tcBorders>
              <w:top w:val="nil"/>
              <w:left w:val="nil"/>
              <w:bottom w:val="single" w:sz="4" w:space="0" w:color="000000"/>
              <w:right w:val="single" w:sz="4" w:space="0" w:color="000000"/>
            </w:tcBorders>
            <w:shd w:val="clear" w:color="auto" w:fill="auto"/>
            <w:vAlign w:val="center"/>
          </w:tcPr>
          <w:p w14:paraId="3F3D0A4D" w14:textId="77777777" w:rsidR="006142C4" w:rsidRPr="000F6A55" w:rsidRDefault="002F0558">
            <w:pPr>
              <w:jc w:val="center"/>
              <w:rPr>
                <w:rFonts w:asciiTheme="minorHAnsi" w:hAnsiTheme="minorHAnsi" w:cstheme="minorHAnsi"/>
                <w:color w:val="000000"/>
                <w:sz w:val="24"/>
                <w:szCs w:val="24"/>
              </w:rPr>
            </w:pPr>
            <w:r w:rsidRPr="000F6A55">
              <w:rPr>
                <w:rFonts w:asciiTheme="minorHAnsi" w:hAnsiTheme="minorHAnsi" w:cstheme="minorHAnsi"/>
                <w:sz w:val="24"/>
                <w:szCs w:val="24"/>
              </w:rPr>
              <w:t>ND</w:t>
            </w:r>
          </w:p>
        </w:tc>
        <w:tc>
          <w:tcPr>
            <w:tcW w:w="434" w:type="pct"/>
            <w:tcBorders>
              <w:top w:val="nil"/>
              <w:left w:val="nil"/>
              <w:bottom w:val="single" w:sz="4" w:space="0" w:color="000000"/>
              <w:right w:val="single" w:sz="4" w:space="0" w:color="000000"/>
            </w:tcBorders>
            <w:shd w:val="clear" w:color="auto" w:fill="auto"/>
            <w:vAlign w:val="center"/>
          </w:tcPr>
          <w:p w14:paraId="23C0F943"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65" w:type="pct"/>
            <w:tcBorders>
              <w:top w:val="nil"/>
              <w:left w:val="nil"/>
              <w:bottom w:val="single" w:sz="4" w:space="0" w:color="000000"/>
              <w:right w:val="single" w:sz="4" w:space="0" w:color="000000"/>
            </w:tcBorders>
            <w:shd w:val="clear" w:color="auto" w:fill="auto"/>
            <w:vAlign w:val="center"/>
          </w:tcPr>
          <w:p w14:paraId="3D2753DC"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5.0</w:t>
            </w:r>
          </w:p>
        </w:tc>
        <w:tc>
          <w:tcPr>
            <w:tcW w:w="174" w:type="pct"/>
            <w:tcBorders>
              <w:top w:val="nil"/>
              <w:left w:val="nil"/>
              <w:bottom w:val="single" w:sz="4" w:space="0" w:color="000000"/>
              <w:right w:val="single" w:sz="4" w:space="0" w:color="000000"/>
            </w:tcBorders>
            <w:shd w:val="clear" w:color="auto" w:fill="auto"/>
            <w:vAlign w:val="center"/>
          </w:tcPr>
          <w:p w14:paraId="28C8F491"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-45.2</w:t>
            </w:r>
          </w:p>
        </w:tc>
        <w:tc>
          <w:tcPr>
            <w:tcW w:w="225" w:type="pct"/>
            <w:tcBorders>
              <w:top w:val="nil"/>
              <w:left w:val="nil"/>
              <w:bottom w:val="single" w:sz="4" w:space="0" w:color="000000"/>
              <w:right w:val="single" w:sz="4" w:space="0" w:color="000000"/>
            </w:tcBorders>
            <w:shd w:val="clear" w:color="auto" w:fill="auto"/>
            <w:vAlign w:val="center"/>
          </w:tcPr>
          <w:p w14:paraId="405B29C1"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-904.5</w:t>
            </w:r>
          </w:p>
        </w:tc>
        <w:tc>
          <w:tcPr>
            <w:tcW w:w="434" w:type="pct"/>
            <w:tcBorders>
              <w:top w:val="nil"/>
              <w:left w:val="nil"/>
              <w:bottom w:val="single" w:sz="4" w:space="0" w:color="000000"/>
              <w:right w:val="single" w:sz="4" w:space="0" w:color="000000"/>
            </w:tcBorders>
            <w:shd w:val="clear" w:color="auto" w:fill="C00000"/>
            <w:vAlign w:val="center"/>
          </w:tcPr>
          <w:p w14:paraId="045DAB1B" w14:textId="77777777" w:rsidR="006142C4" w:rsidRPr="000F6A55" w:rsidRDefault="002F0558">
            <w:pPr>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Bajo</w:t>
            </w:r>
          </w:p>
        </w:tc>
      </w:tr>
      <w:tr w:rsidR="006142C4" w:rsidRPr="000F6A55" w14:paraId="3A409AA0" w14:textId="77777777" w:rsidTr="009226C2">
        <w:trPr>
          <w:trHeight w:val="2055"/>
          <w:jc w:val="center"/>
        </w:trPr>
        <w:tc>
          <w:tcPr>
            <w:tcW w:w="476" w:type="pct"/>
            <w:tcBorders>
              <w:top w:val="nil"/>
              <w:left w:val="single" w:sz="4" w:space="0" w:color="000000"/>
              <w:bottom w:val="single" w:sz="4" w:space="0" w:color="000000"/>
              <w:right w:val="single" w:sz="4" w:space="0" w:color="000000"/>
            </w:tcBorders>
            <w:shd w:val="clear" w:color="auto" w:fill="auto"/>
            <w:vAlign w:val="center"/>
          </w:tcPr>
          <w:p w14:paraId="172EBE3C"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 xml:space="preserve">OP.02 Fomentar que las personas con discapacidad en edad de trabajar participen en actividades económicas dependientes o independientes que les permita la </w:t>
            </w:r>
            <w:r w:rsidRPr="000F6A55">
              <w:rPr>
                <w:rFonts w:asciiTheme="minorHAnsi" w:hAnsiTheme="minorHAnsi" w:cstheme="minorHAnsi"/>
                <w:sz w:val="24"/>
                <w:szCs w:val="24"/>
              </w:rPr>
              <w:lastRenderedPageBreak/>
              <w:t>generación de ingresos.</w:t>
            </w:r>
          </w:p>
        </w:tc>
        <w:tc>
          <w:tcPr>
            <w:tcW w:w="547" w:type="pct"/>
            <w:tcBorders>
              <w:top w:val="nil"/>
              <w:left w:val="nil"/>
              <w:bottom w:val="single" w:sz="4" w:space="0" w:color="000000"/>
              <w:right w:val="single" w:sz="4" w:space="0" w:color="000000"/>
            </w:tcBorders>
            <w:shd w:val="clear" w:color="auto" w:fill="auto"/>
            <w:vAlign w:val="center"/>
          </w:tcPr>
          <w:p w14:paraId="7744D2C5"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Lin 02.03 Generar entornos laborales inclusivos en las entidades de la Administración Pública para fomentar la inserción de las personas con discapacidad.</w:t>
            </w:r>
          </w:p>
        </w:tc>
        <w:tc>
          <w:tcPr>
            <w:tcW w:w="80" w:type="pct"/>
            <w:tcBorders>
              <w:top w:val="nil"/>
              <w:left w:val="nil"/>
              <w:bottom w:val="single" w:sz="4" w:space="0" w:color="000000"/>
              <w:right w:val="single" w:sz="4" w:space="0" w:color="000000"/>
            </w:tcBorders>
            <w:shd w:val="clear" w:color="auto" w:fill="auto"/>
            <w:vAlign w:val="center"/>
          </w:tcPr>
          <w:p w14:paraId="2656BAA4" w14:textId="77777777" w:rsidR="006142C4" w:rsidRPr="000F6A55" w:rsidRDefault="006142C4">
            <w:pPr>
              <w:jc w:val="center"/>
              <w:rPr>
                <w:rFonts w:asciiTheme="minorHAnsi" w:hAnsiTheme="minorHAnsi" w:cstheme="minorHAnsi"/>
                <w:sz w:val="24"/>
                <w:szCs w:val="24"/>
              </w:rPr>
            </w:pPr>
          </w:p>
        </w:tc>
        <w:tc>
          <w:tcPr>
            <w:tcW w:w="545" w:type="pct"/>
            <w:tcBorders>
              <w:top w:val="nil"/>
              <w:left w:val="nil"/>
              <w:bottom w:val="single" w:sz="4" w:space="0" w:color="000000"/>
              <w:right w:val="single" w:sz="4" w:space="0" w:color="000000"/>
            </w:tcBorders>
            <w:shd w:val="clear" w:color="auto" w:fill="auto"/>
            <w:vAlign w:val="center"/>
          </w:tcPr>
          <w:p w14:paraId="6842EEC8"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Sin servicios</w:t>
            </w:r>
          </w:p>
        </w:tc>
        <w:tc>
          <w:tcPr>
            <w:tcW w:w="520" w:type="pct"/>
            <w:tcBorders>
              <w:top w:val="nil"/>
              <w:left w:val="nil"/>
              <w:bottom w:val="single" w:sz="4" w:space="0" w:color="000000"/>
              <w:right w:val="single" w:sz="4" w:space="0" w:color="000000"/>
            </w:tcBorders>
            <w:shd w:val="clear" w:color="auto" w:fill="auto"/>
            <w:vAlign w:val="center"/>
          </w:tcPr>
          <w:p w14:paraId="6ACF5A40"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515" w:type="pct"/>
            <w:tcBorders>
              <w:top w:val="nil"/>
              <w:left w:val="nil"/>
              <w:bottom w:val="single" w:sz="4" w:space="0" w:color="000000"/>
              <w:right w:val="single" w:sz="4" w:space="0" w:color="000000"/>
            </w:tcBorders>
            <w:shd w:val="clear" w:color="auto" w:fill="auto"/>
            <w:vAlign w:val="center"/>
          </w:tcPr>
          <w:p w14:paraId="2FC64329"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155" w:type="pct"/>
            <w:tcBorders>
              <w:top w:val="nil"/>
              <w:left w:val="nil"/>
              <w:bottom w:val="single" w:sz="4" w:space="0" w:color="000000"/>
              <w:right w:val="single" w:sz="4" w:space="0" w:color="000000"/>
            </w:tcBorders>
            <w:shd w:val="clear" w:color="auto" w:fill="auto"/>
            <w:vAlign w:val="center"/>
          </w:tcPr>
          <w:p w14:paraId="640B43C0"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165" w:type="pct"/>
            <w:tcBorders>
              <w:top w:val="nil"/>
              <w:left w:val="nil"/>
              <w:bottom w:val="single" w:sz="4" w:space="0" w:color="000000"/>
              <w:right w:val="single" w:sz="4" w:space="0" w:color="000000"/>
            </w:tcBorders>
            <w:shd w:val="clear" w:color="auto" w:fill="auto"/>
            <w:vAlign w:val="center"/>
          </w:tcPr>
          <w:p w14:paraId="1F32FE02"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165" w:type="pct"/>
            <w:tcBorders>
              <w:top w:val="nil"/>
              <w:left w:val="nil"/>
              <w:bottom w:val="single" w:sz="4" w:space="0" w:color="000000"/>
              <w:right w:val="single" w:sz="4" w:space="0" w:color="000000"/>
            </w:tcBorders>
            <w:shd w:val="clear" w:color="auto" w:fill="auto"/>
            <w:vAlign w:val="center"/>
          </w:tcPr>
          <w:p w14:paraId="024763BA"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174" w:type="pct"/>
            <w:tcBorders>
              <w:top w:val="nil"/>
              <w:left w:val="nil"/>
              <w:bottom w:val="single" w:sz="4" w:space="0" w:color="000000"/>
              <w:right w:val="single" w:sz="4" w:space="0" w:color="000000"/>
            </w:tcBorders>
            <w:shd w:val="clear" w:color="auto" w:fill="auto"/>
            <w:vAlign w:val="center"/>
          </w:tcPr>
          <w:p w14:paraId="07C9979D"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225" w:type="pct"/>
            <w:tcBorders>
              <w:top w:val="nil"/>
              <w:left w:val="nil"/>
              <w:bottom w:val="single" w:sz="4" w:space="0" w:color="000000"/>
              <w:right w:val="single" w:sz="4" w:space="0" w:color="000000"/>
            </w:tcBorders>
            <w:shd w:val="clear" w:color="auto" w:fill="auto"/>
            <w:vAlign w:val="center"/>
          </w:tcPr>
          <w:p w14:paraId="5BCA08A0" w14:textId="77777777" w:rsidR="006142C4" w:rsidRPr="000F6A55" w:rsidRDefault="002F0558">
            <w:pPr>
              <w:jc w:val="center"/>
              <w:rPr>
                <w:rFonts w:asciiTheme="minorHAnsi" w:hAnsiTheme="minorHAnsi" w:cstheme="minorHAnsi"/>
                <w:color w:val="000000"/>
                <w:sz w:val="24"/>
                <w:szCs w:val="24"/>
              </w:rPr>
            </w:pPr>
            <w:r w:rsidRPr="000F6A55">
              <w:rPr>
                <w:rFonts w:asciiTheme="minorHAnsi" w:hAnsiTheme="minorHAnsi" w:cstheme="minorHAnsi"/>
                <w:sz w:val="24"/>
                <w:szCs w:val="24"/>
              </w:rPr>
              <w:t>-</w:t>
            </w:r>
          </w:p>
        </w:tc>
        <w:tc>
          <w:tcPr>
            <w:tcW w:w="434" w:type="pct"/>
            <w:tcBorders>
              <w:top w:val="nil"/>
              <w:left w:val="nil"/>
              <w:bottom w:val="single" w:sz="4" w:space="0" w:color="000000"/>
              <w:right w:val="single" w:sz="4" w:space="0" w:color="000000"/>
            </w:tcBorders>
            <w:shd w:val="clear" w:color="auto" w:fill="auto"/>
            <w:vAlign w:val="center"/>
          </w:tcPr>
          <w:p w14:paraId="70B9C17F"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165" w:type="pct"/>
            <w:tcBorders>
              <w:top w:val="nil"/>
              <w:left w:val="nil"/>
              <w:bottom w:val="single" w:sz="4" w:space="0" w:color="000000"/>
              <w:right w:val="single" w:sz="4" w:space="0" w:color="000000"/>
            </w:tcBorders>
            <w:shd w:val="clear" w:color="auto" w:fill="auto"/>
            <w:vAlign w:val="center"/>
          </w:tcPr>
          <w:p w14:paraId="21411ED3"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174" w:type="pct"/>
            <w:tcBorders>
              <w:top w:val="nil"/>
              <w:left w:val="nil"/>
              <w:bottom w:val="single" w:sz="4" w:space="0" w:color="000000"/>
              <w:right w:val="single" w:sz="4" w:space="0" w:color="000000"/>
            </w:tcBorders>
            <w:shd w:val="clear" w:color="auto" w:fill="auto"/>
            <w:vAlign w:val="center"/>
          </w:tcPr>
          <w:p w14:paraId="5A483787"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225" w:type="pct"/>
            <w:tcBorders>
              <w:top w:val="nil"/>
              <w:left w:val="nil"/>
              <w:bottom w:val="single" w:sz="4" w:space="0" w:color="000000"/>
              <w:right w:val="single" w:sz="4" w:space="0" w:color="000000"/>
            </w:tcBorders>
            <w:shd w:val="clear" w:color="auto" w:fill="auto"/>
            <w:vAlign w:val="center"/>
          </w:tcPr>
          <w:p w14:paraId="1F871CB2"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434" w:type="pct"/>
            <w:tcBorders>
              <w:top w:val="nil"/>
              <w:left w:val="nil"/>
              <w:bottom w:val="single" w:sz="4" w:space="0" w:color="000000"/>
              <w:right w:val="single" w:sz="4" w:space="0" w:color="000000"/>
            </w:tcBorders>
            <w:shd w:val="clear" w:color="auto" w:fill="auto"/>
            <w:vAlign w:val="center"/>
          </w:tcPr>
          <w:p w14:paraId="1D64ACA9" w14:textId="77777777" w:rsidR="006142C4" w:rsidRPr="000F6A55" w:rsidRDefault="002F0558">
            <w:pPr>
              <w:jc w:val="center"/>
              <w:rPr>
                <w:rFonts w:asciiTheme="minorHAnsi" w:hAnsiTheme="minorHAnsi" w:cstheme="minorHAnsi"/>
                <w:sz w:val="24"/>
                <w:szCs w:val="24"/>
              </w:rPr>
            </w:pPr>
            <w:r w:rsidRPr="000F6A55">
              <w:rPr>
                <w:rFonts w:asciiTheme="minorHAnsi" w:hAnsiTheme="minorHAnsi" w:cstheme="minorHAnsi"/>
                <w:sz w:val="24"/>
                <w:szCs w:val="24"/>
              </w:rPr>
              <w:t>-</w:t>
            </w:r>
          </w:p>
        </w:tc>
      </w:tr>
      <w:tr w:rsidR="009226C2" w:rsidRPr="000F6A55" w14:paraId="2DF92C96" w14:textId="77777777" w:rsidTr="009226C2">
        <w:trPr>
          <w:trHeight w:val="262"/>
          <w:jc w:val="center"/>
        </w:trPr>
        <w:tc>
          <w:tcPr>
            <w:tcW w:w="476" w:type="pct"/>
            <w:tcBorders>
              <w:top w:val="nil"/>
              <w:left w:val="single" w:sz="4" w:space="0" w:color="000000"/>
              <w:bottom w:val="single" w:sz="4" w:space="0" w:color="000000"/>
              <w:right w:val="single" w:sz="4" w:space="0" w:color="000000"/>
            </w:tcBorders>
            <w:shd w:val="clear" w:color="auto" w:fill="auto"/>
            <w:vAlign w:val="center"/>
          </w:tcPr>
          <w:p w14:paraId="5B78ADB0" w14:textId="77777777" w:rsidR="009226C2" w:rsidRPr="000F6A55" w:rsidRDefault="009226C2">
            <w:pPr>
              <w:jc w:val="center"/>
              <w:rPr>
                <w:rFonts w:asciiTheme="minorHAnsi" w:hAnsiTheme="minorHAnsi" w:cstheme="minorHAnsi"/>
                <w:sz w:val="24"/>
                <w:szCs w:val="24"/>
              </w:rPr>
            </w:pPr>
            <w:r w:rsidRPr="000F6A55">
              <w:rPr>
                <w:rFonts w:asciiTheme="minorHAnsi" w:hAnsiTheme="minorHAnsi" w:cstheme="minorHAnsi"/>
                <w:sz w:val="24"/>
                <w:szCs w:val="24"/>
              </w:rPr>
              <w:t xml:space="preserve">OP.02 Fomentar que las personas con discapacidad en edad de trabajar participen en actividades económicas dependientes o independientes que les permita la </w:t>
            </w:r>
            <w:r w:rsidRPr="000F6A55">
              <w:rPr>
                <w:rFonts w:asciiTheme="minorHAnsi" w:hAnsiTheme="minorHAnsi" w:cstheme="minorHAnsi"/>
                <w:sz w:val="24"/>
                <w:szCs w:val="24"/>
              </w:rPr>
              <w:lastRenderedPageBreak/>
              <w:t>generación de ingresos.</w:t>
            </w:r>
          </w:p>
        </w:tc>
        <w:tc>
          <w:tcPr>
            <w:tcW w:w="547" w:type="pct"/>
            <w:tcBorders>
              <w:top w:val="nil"/>
              <w:left w:val="nil"/>
              <w:bottom w:val="single" w:sz="4" w:space="0" w:color="000000"/>
              <w:right w:val="single" w:sz="4" w:space="0" w:color="000000"/>
            </w:tcBorders>
            <w:shd w:val="clear" w:color="auto" w:fill="auto"/>
            <w:vAlign w:val="center"/>
          </w:tcPr>
          <w:p w14:paraId="3FAC104E" w14:textId="77777777" w:rsidR="009226C2" w:rsidRPr="000F6A55" w:rsidRDefault="009226C2">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 xml:space="preserve">Lin. 02.04 Establecer mecanismos para incorporar a las personas con discapacidad en programas de desarrollo, formalización y emprendimientos productivos individuales y colectivos, que permitan la generación de </w:t>
            </w:r>
            <w:r w:rsidRPr="000F6A55">
              <w:rPr>
                <w:rFonts w:asciiTheme="minorHAnsi" w:hAnsiTheme="minorHAnsi" w:cstheme="minorHAnsi"/>
                <w:sz w:val="24"/>
                <w:szCs w:val="24"/>
              </w:rPr>
              <w:lastRenderedPageBreak/>
              <w:t>ingresos autónomos.</w:t>
            </w:r>
          </w:p>
        </w:tc>
        <w:tc>
          <w:tcPr>
            <w:tcW w:w="80" w:type="pct"/>
            <w:tcBorders>
              <w:top w:val="nil"/>
              <w:left w:val="nil"/>
              <w:right w:val="single" w:sz="4" w:space="0" w:color="000000"/>
            </w:tcBorders>
            <w:shd w:val="clear" w:color="auto" w:fill="auto"/>
            <w:vAlign w:val="center"/>
          </w:tcPr>
          <w:p w14:paraId="46FA523C" w14:textId="77777777" w:rsidR="009226C2" w:rsidRPr="000F6A55" w:rsidRDefault="009226C2">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8</w:t>
            </w:r>
          </w:p>
        </w:tc>
        <w:tc>
          <w:tcPr>
            <w:tcW w:w="545" w:type="pct"/>
            <w:tcBorders>
              <w:top w:val="nil"/>
              <w:left w:val="nil"/>
              <w:right w:val="single" w:sz="4" w:space="0" w:color="000000"/>
            </w:tcBorders>
            <w:shd w:val="clear" w:color="auto" w:fill="auto"/>
            <w:vAlign w:val="center"/>
          </w:tcPr>
          <w:p w14:paraId="0C318FBB" w14:textId="77777777" w:rsidR="009226C2" w:rsidRPr="000F6A55" w:rsidRDefault="009226C2">
            <w:pPr>
              <w:jc w:val="center"/>
              <w:rPr>
                <w:rFonts w:asciiTheme="minorHAnsi" w:hAnsiTheme="minorHAnsi" w:cstheme="minorHAnsi"/>
                <w:sz w:val="24"/>
                <w:szCs w:val="24"/>
              </w:rPr>
            </w:pPr>
            <w:r w:rsidRPr="000F6A55">
              <w:rPr>
                <w:rFonts w:asciiTheme="minorHAnsi" w:hAnsiTheme="minorHAnsi" w:cstheme="minorHAnsi"/>
                <w:sz w:val="24"/>
                <w:szCs w:val="24"/>
              </w:rPr>
              <w:t>02.04.01 Orientación y asesoramiento para las personas con discapacidad que desean iniciar un negocio propio o cuenten con un negocio.</w:t>
            </w:r>
          </w:p>
        </w:tc>
        <w:tc>
          <w:tcPr>
            <w:tcW w:w="520" w:type="pct"/>
            <w:tcBorders>
              <w:top w:val="nil"/>
              <w:left w:val="nil"/>
              <w:bottom w:val="single" w:sz="4" w:space="0" w:color="000000"/>
              <w:right w:val="single" w:sz="4" w:space="0" w:color="000000"/>
            </w:tcBorders>
            <w:shd w:val="clear" w:color="auto" w:fill="auto"/>
            <w:vAlign w:val="center"/>
          </w:tcPr>
          <w:p w14:paraId="6463BACB" w14:textId="77777777" w:rsidR="009226C2" w:rsidRPr="000F6A55" w:rsidRDefault="009226C2">
            <w:pPr>
              <w:jc w:val="center"/>
              <w:rPr>
                <w:rFonts w:asciiTheme="minorHAnsi" w:hAnsiTheme="minorHAnsi" w:cstheme="minorHAnsi"/>
                <w:sz w:val="24"/>
                <w:szCs w:val="24"/>
              </w:rPr>
            </w:pPr>
            <w:r w:rsidRPr="000F6A55">
              <w:rPr>
                <w:rFonts w:asciiTheme="minorHAnsi" w:hAnsiTheme="minorHAnsi" w:cstheme="minorHAnsi"/>
                <w:sz w:val="24"/>
                <w:szCs w:val="24"/>
              </w:rPr>
              <w:t>Tasa de variación del número de personas con discapacidad emprendedoras o que desean emprender un negocio beneficiarias del programa de asesoramiento empresarial.</w:t>
            </w:r>
          </w:p>
        </w:tc>
        <w:tc>
          <w:tcPr>
            <w:tcW w:w="515" w:type="pct"/>
            <w:tcBorders>
              <w:top w:val="nil"/>
              <w:left w:val="nil"/>
              <w:bottom w:val="single" w:sz="4" w:space="0" w:color="000000"/>
              <w:right w:val="single" w:sz="4" w:space="0" w:color="000000"/>
            </w:tcBorders>
            <w:shd w:val="clear" w:color="auto" w:fill="auto"/>
            <w:vAlign w:val="center"/>
          </w:tcPr>
          <w:p w14:paraId="6101F0FC" w14:textId="77777777" w:rsidR="009226C2" w:rsidRPr="000F6A55" w:rsidRDefault="009226C2">
            <w:pPr>
              <w:jc w:val="center"/>
              <w:rPr>
                <w:rFonts w:asciiTheme="minorHAnsi" w:hAnsiTheme="minorHAnsi" w:cstheme="minorHAnsi"/>
                <w:sz w:val="24"/>
                <w:szCs w:val="24"/>
              </w:rPr>
            </w:pPr>
            <w:r w:rsidRPr="000F6A55">
              <w:rPr>
                <w:rFonts w:asciiTheme="minorHAnsi" w:hAnsiTheme="minorHAnsi" w:cstheme="minorHAnsi"/>
                <w:sz w:val="24"/>
                <w:szCs w:val="24"/>
              </w:rPr>
              <w:t>Programa Nacional Tu Empresa (PNTE) - PRODUCE</w:t>
            </w:r>
          </w:p>
        </w:tc>
        <w:tc>
          <w:tcPr>
            <w:tcW w:w="155" w:type="pct"/>
            <w:tcBorders>
              <w:top w:val="nil"/>
              <w:left w:val="nil"/>
              <w:bottom w:val="single" w:sz="4" w:space="0" w:color="000000"/>
              <w:right w:val="single" w:sz="4" w:space="0" w:color="000000"/>
            </w:tcBorders>
            <w:shd w:val="clear" w:color="auto" w:fill="auto"/>
            <w:vAlign w:val="center"/>
          </w:tcPr>
          <w:p w14:paraId="2286DB53" w14:textId="77777777" w:rsidR="009226C2" w:rsidRPr="000F6A55" w:rsidRDefault="009226C2">
            <w:pPr>
              <w:jc w:val="center"/>
              <w:rPr>
                <w:rFonts w:asciiTheme="minorHAnsi" w:hAnsiTheme="minorHAnsi" w:cstheme="minorHAnsi"/>
                <w:sz w:val="24"/>
                <w:szCs w:val="24"/>
              </w:rPr>
            </w:pPr>
            <w:r w:rsidRPr="000F6A55">
              <w:rPr>
                <w:rFonts w:asciiTheme="minorHAnsi" w:hAnsiTheme="minorHAnsi" w:cstheme="minorHAnsi"/>
                <w:sz w:val="24"/>
                <w:szCs w:val="24"/>
              </w:rPr>
              <w:t>2020</w:t>
            </w:r>
          </w:p>
        </w:tc>
        <w:tc>
          <w:tcPr>
            <w:tcW w:w="165" w:type="pct"/>
            <w:tcBorders>
              <w:top w:val="nil"/>
              <w:left w:val="nil"/>
              <w:bottom w:val="single" w:sz="4" w:space="0" w:color="000000"/>
              <w:right w:val="single" w:sz="4" w:space="0" w:color="000000"/>
            </w:tcBorders>
            <w:shd w:val="clear" w:color="auto" w:fill="auto"/>
            <w:vAlign w:val="center"/>
          </w:tcPr>
          <w:p w14:paraId="2A98C895" w14:textId="77777777" w:rsidR="009226C2" w:rsidRPr="000F6A55" w:rsidRDefault="009226C2">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65" w:type="pct"/>
            <w:tcBorders>
              <w:top w:val="nil"/>
              <w:left w:val="nil"/>
              <w:bottom w:val="single" w:sz="4" w:space="0" w:color="000000"/>
              <w:right w:val="single" w:sz="4" w:space="0" w:color="000000"/>
            </w:tcBorders>
            <w:shd w:val="clear" w:color="auto" w:fill="auto"/>
            <w:vAlign w:val="center"/>
          </w:tcPr>
          <w:p w14:paraId="4253D645" w14:textId="77777777" w:rsidR="009226C2" w:rsidRPr="000F6A55" w:rsidRDefault="009226C2">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74" w:type="pct"/>
            <w:tcBorders>
              <w:top w:val="nil"/>
              <w:left w:val="nil"/>
              <w:bottom w:val="single" w:sz="4" w:space="0" w:color="000000"/>
              <w:right w:val="single" w:sz="4" w:space="0" w:color="000000"/>
            </w:tcBorders>
            <w:shd w:val="clear" w:color="auto" w:fill="auto"/>
            <w:vAlign w:val="center"/>
          </w:tcPr>
          <w:p w14:paraId="254FDC40" w14:textId="77777777" w:rsidR="009226C2" w:rsidRPr="000F6A55" w:rsidRDefault="009226C2">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25" w:type="pct"/>
            <w:tcBorders>
              <w:top w:val="nil"/>
              <w:left w:val="nil"/>
              <w:bottom w:val="single" w:sz="4" w:space="0" w:color="000000"/>
              <w:right w:val="single" w:sz="4" w:space="0" w:color="000000"/>
            </w:tcBorders>
            <w:shd w:val="clear" w:color="auto" w:fill="auto"/>
            <w:vAlign w:val="center"/>
          </w:tcPr>
          <w:p w14:paraId="03C14C29" w14:textId="77777777" w:rsidR="009226C2" w:rsidRPr="000F6A55" w:rsidRDefault="009226C2">
            <w:pPr>
              <w:jc w:val="center"/>
              <w:rPr>
                <w:rFonts w:asciiTheme="minorHAnsi" w:hAnsiTheme="minorHAnsi" w:cstheme="minorHAnsi"/>
                <w:color w:val="000000"/>
                <w:sz w:val="24"/>
                <w:szCs w:val="24"/>
              </w:rPr>
            </w:pPr>
            <w:r w:rsidRPr="000F6A55">
              <w:rPr>
                <w:rFonts w:asciiTheme="minorHAnsi" w:hAnsiTheme="minorHAnsi" w:cstheme="minorHAnsi"/>
                <w:sz w:val="24"/>
                <w:szCs w:val="24"/>
              </w:rPr>
              <w:t>ND</w:t>
            </w:r>
          </w:p>
        </w:tc>
        <w:tc>
          <w:tcPr>
            <w:tcW w:w="434" w:type="pct"/>
            <w:tcBorders>
              <w:top w:val="nil"/>
              <w:left w:val="nil"/>
              <w:bottom w:val="single" w:sz="4" w:space="0" w:color="000000"/>
              <w:right w:val="single" w:sz="4" w:space="0" w:color="000000"/>
            </w:tcBorders>
            <w:shd w:val="clear" w:color="auto" w:fill="auto"/>
            <w:vAlign w:val="center"/>
          </w:tcPr>
          <w:p w14:paraId="29936A42" w14:textId="77777777" w:rsidR="009226C2" w:rsidRPr="000F6A55" w:rsidRDefault="009226C2">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65" w:type="pct"/>
            <w:tcBorders>
              <w:top w:val="nil"/>
              <w:left w:val="nil"/>
              <w:bottom w:val="single" w:sz="4" w:space="0" w:color="000000"/>
              <w:right w:val="single" w:sz="4" w:space="0" w:color="000000"/>
            </w:tcBorders>
            <w:shd w:val="clear" w:color="auto" w:fill="auto"/>
            <w:vAlign w:val="center"/>
          </w:tcPr>
          <w:p w14:paraId="176023A5" w14:textId="77777777" w:rsidR="009226C2" w:rsidRPr="000F6A55" w:rsidRDefault="009226C2">
            <w:pPr>
              <w:jc w:val="center"/>
              <w:rPr>
                <w:rFonts w:asciiTheme="minorHAnsi" w:hAnsiTheme="minorHAnsi" w:cstheme="minorHAnsi"/>
                <w:sz w:val="24"/>
                <w:szCs w:val="24"/>
              </w:rPr>
            </w:pPr>
            <w:r w:rsidRPr="000F6A55">
              <w:rPr>
                <w:rFonts w:asciiTheme="minorHAnsi" w:hAnsiTheme="minorHAnsi" w:cstheme="minorHAnsi"/>
                <w:sz w:val="24"/>
                <w:szCs w:val="24"/>
              </w:rPr>
              <w:t>11.1</w:t>
            </w:r>
          </w:p>
        </w:tc>
        <w:tc>
          <w:tcPr>
            <w:tcW w:w="174" w:type="pct"/>
            <w:tcBorders>
              <w:top w:val="nil"/>
              <w:left w:val="nil"/>
              <w:bottom w:val="single" w:sz="4" w:space="0" w:color="000000"/>
              <w:right w:val="single" w:sz="4" w:space="0" w:color="000000"/>
            </w:tcBorders>
            <w:shd w:val="clear" w:color="auto" w:fill="auto"/>
            <w:vAlign w:val="center"/>
          </w:tcPr>
          <w:p w14:paraId="5E443739" w14:textId="77777777" w:rsidR="009226C2" w:rsidRPr="000F6A55" w:rsidRDefault="009226C2">
            <w:pPr>
              <w:jc w:val="center"/>
              <w:rPr>
                <w:rFonts w:asciiTheme="minorHAnsi" w:hAnsiTheme="minorHAnsi" w:cstheme="minorHAnsi"/>
                <w:sz w:val="24"/>
                <w:szCs w:val="24"/>
              </w:rPr>
            </w:pPr>
            <w:r w:rsidRPr="000F6A55">
              <w:rPr>
                <w:rFonts w:asciiTheme="minorHAnsi" w:hAnsiTheme="minorHAnsi" w:cstheme="minorHAnsi"/>
                <w:sz w:val="24"/>
                <w:szCs w:val="24"/>
              </w:rPr>
              <w:t>31.3</w:t>
            </w:r>
          </w:p>
        </w:tc>
        <w:tc>
          <w:tcPr>
            <w:tcW w:w="225" w:type="pct"/>
            <w:tcBorders>
              <w:top w:val="nil"/>
              <w:left w:val="nil"/>
              <w:bottom w:val="single" w:sz="4" w:space="0" w:color="000000"/>
              <w:right w:val="single" w:sz="4" w:space="0" w:color="000000"/>
            </w:tcBorders>
            <w:shd w:val="clear" w:color="auto" w:fill="7030A0"/>
            <w:vAlign w:val="center"/>
          </w:tcPr>
          <w:p w14:paraId="7A076E14" w14:textId="77777777" w:rsidR="009226C2" w:rsidRPr="000F6A55" w:rsidRDefault="009226C2">
            <w:pPr>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282.1</w:t>
            </w:r>
          </w:p>
        </w:tc>
        <w:tc>
          <w:tcPr>
            <w:tcW w:w="434" w:type="pct"/>
            <w:tcBorders>
              <w:top w:val="nil"/>
              <w:left w:val="nil"/>
              <w:bottom w:val="single" w:sz="4" w:space="0" w:color="000000"/>
              <w:right w:val="single" w:sz="4" w:space="0" w:color="000000"/>
            </w:tcBorders>
            <w:shd w:val="clear" w:color="auto" w:fill="7030A0"/>
            <w:vAlign w:val="center"/>
          </w:tcPr>
          <w:p w14:paraId="0A16F672" w14:textId="77777777" w:rsidR="009226C2" w:rsidRPr="000F6A55" w:rsidRDefault="009226C2">
            <w:pPr>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Posible falla</w:t>
            </w:r>
          </w:p>
        </w:tc>
      </w:tr>
      <w:tr w:rsidR="009226C2" w:rsidRPr="000F6A55" w14:paraId="3F8A2EDD" w14:textId="77777777" w:rsidTr="009226C2">
        <w:trPr>
          <w:trHeight w:val="1619"/>
          <w:jc w:val="center"/>
        </w:trPr>
        <w:tc>
          <w:tcPr>
            <w:tcW w:w="476" w:type="pct"/>
            <w:tcBorders>
              <w:top w:val="nil"/>
              <w:left w:val="single" w:sz="4" w:space="0" w:color="000000"/>
              <w:bottom w:val="single" w:sz="4" w:space="0" w:color="000000"/>
              <w:right w:val="single" w:sz="4" w:space="0" w:color="000000"/>
            </w:tcBorders>
            <w:shd w:val="clear" w:color="auto" w:fill="auto"/>
            <w:vAlign w:val="center"/>
          </w:tcPr>
          <w:p w14:paraId="4B3040AC"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OP.02 Fomentar que las personas con discapacidad en edad de trabajar participen en actividades económicas dependientes o independientes que les permita la generación de ingresos.</w:t>
            </w:r>
          </w:p>
        </w:tc>
        <w:tc>
          <w:tcPr>
            <w:tcW w:w="547" w:type="pct"/>
            <w:tcBorders>
              <w:top w:val="nil"/>
              <w:left w:val="nil"/>
              <w:bottom w:val="single" w:sz="4" w:space="0" w:color="auto"/>
              <w:right w:val="single" w:sz="4" w:space="0" w:color="000000"/>
            </w:tcBorders>
            <w:shd w:val="clear" w:color="auto" w:fill="auto"/>
            <w:vAlign w:val="center"/>
          </w:tcPr>
          <w:p w14:paraId="152DD995"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Lin. 02.04 Establecer mecanismos para incorporar a las personas con discapacidad en programas de desarrollo, formalización y emprendimientos productivos individuales y colectivos, que permitan la generación de ingresos autónomos.</w:t>
            </w:r>
          </w:p>
        </w:tc>
        <w:tc>
          <w:tcPr>
            <w:tcW w:w="80" w:type="pct"/>
            <w:tcBorders>
              <w:left w:val="nil"/>
              <w:bottom w:val="single" w:sz="4" w:space="0" w:color="auto"/>
              <w:right w:val="single" w:sz="4" w:space="0" w:color="000000"/>
            </w:tcBorders>
            <w:shd w:val="clear" w:color="auto" w:fill="auto"/>
            <w:vAlign w:val="center"/>
          </w:tcPr>
          <w:p w14:paraId="1B00ED77" w14:textId="024020E8" w:rsidR="009226C2" w:rsidRPr="000F6A55" w:rsidRDefault="009226C2" w:rsidP="009226C2">
            <w:pPr>
              <w:pBdr>
                <w:top w:val="nil"/>
                <w:left w:val="nil"/>
                <w:bottom w:val="nil"/>
                <w:right w:val="nil"/>
                <w:between w:val="nil"/>
              </w:pBdr>
              <w:jc w:val="center"/>
              <w:rPr>
                <w:rFonts w:asciiTheme="minorHAnsi" w:hAnsiTheme="minorHAnsi" w:cstheme="minorHAnsi"/>
                <w:sz w:val="24"/>
                <w:szCs w:val="24"/>
              </w:rPr>
            </w:pPr>
            <w:r w:rsidRPr="000F6A55">
              <w:rPr>
                <w:rFonts w:asciiTheme="minorHAnsi" w:hAnsiTheme="minorHAnsi" w:cstheme="minorHAnsi"/>
                <w:sz w:val="24"/>
                <w:szCs w:val="24"/>
              </w:rPr>
              <w:t>8</w:t>
            </w:r>
          </w:p>
        </w:tc>
        <w:tc>
          <w:tcPr>
            <w:tcW w:w="545" w:type="pct"/>
            <w:tcBorders>
              <w:left w:val="nil"/>
              <w:bottom w:val="single" w:sz="4" w:space="0" w:color="auto"/>
              <w:right w:val="single" w:sz="4" w:space="0" w:color="000000"/>
            </w:tcBorders>
            <w:shd w:val="clear" w:color="auto" w:fill="auto"/>
            <w:vAlign w:val="center"/>
          </w:tcPr>
          <w:p w14:paraId="0DA2BAE3" w14:textId="713B0F10" w:rsidR="009226C2" w:rsidRPr="000F6A55" w:rsidRDefault="009226C2" w:rsidP="009226C2">
            <w:pPr>
              <w:pBdr>
                <w:top w:val="nil"/>
                <w:left w:val="nil"/>
                <w:bottom w:val="nil"/>
                <w:right w:val="nil"/>
                <w:between w:val="nil"/>
              </w:pBdr>
              <w:jc w:val="center"/>
              <w:rPr>
                <w:rFonts w:asciiTheme="minorHAnsi" w:hAnsiTheme="minorHAnsi" w:cstheme="minorHAnsi"/>
                <w:sz w:val="24"/>
                <w:szCs w:val="24"/>
              </w:rPr>
            </w:pPr>
            <w:r w:rsidRPr="000F6A55">
              <w:rPr>
                <w:rFonts w:asciiTheme="minorHAnsi" w:hAnsiTheme="minorHAnsi" w:cstheme="minorHAnsi"/>
                <w:sz w:val="24"/>
                <w:szCs w:val="24"/>
              </w:rPr>
              <w:t>02.04.01 Orientación y asesoramiento para las personas con discapacidad que desean iniciar un negocio propio o cuenten con un negocio.</w:t>
            </w:r>
          </w:p>
        </w:tc>
        <w:tc>
          <w:tcPr>
            <w:tcW w:w="520" w:type="pct"/>
            <w:tcBorders>
              <w:top w:val="nil"/>
              <w:left w:val="nil"/>
              <w:bottom w:val="single" w:sz="4" w:space="0" w:color="auto"/>
              <w:right w:val="single" w:sz="4" w:space="0" w:color="000000"/>
            </w:tcBorders>
            <w:shd w:val="clear" w:color="auto" w:fill="auto"/>
            <w:vAlign w:val="center"/>
          </w:tcPr>
          <w:p w14:paraId="36E842F9"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Tasa de variación del número de personas con discapacidad que formalizaron un negocio propio.</w:t>
            </w:r>
          </w:p>
        </w:tc>
        <w:tc>
          <w:tcPr>
            <w:tcW w:w="515" w:type="pct"/>
            <w:tcBorders>
              <w:top w:val="nil"/>
              <w:left w:val="nil"/>
              <w:bottom w:val="single" w:sz="4" w:space="0" w:color="auto"/>
              <w:right w:val="single" w:sz="4" w:space="0" w:color="000000"/>
            </w:tcBorders>
            <w:shd w:val="clear" w:color="auto" w:fill="auto"/>
            <w:vAlign w:val="center"/>
          </w:tcPr>
          <w:p w14:paraId="075E2041"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Programa Nacional Tu Empresa (PNTE) - PRODUCE</w:t>
            </w:r>
          </w:p>
        </w:tc>
        <w:tc>
          <w:tcPr>
            <w:tcW w:w="155" w:type="pct"/>
            <w:tcBorders>
              <w:top w:val="nil"/>
              <w:left w:val="nil"/>
              <w:bottom w:val="single" w:sz="4" w:space="0" w:color="000000"/>
              <w:right w:val="single" w:sz="4" w:space="0" w:color="000000"/>
            </w:tcBorders>
            <w:shd w:val="clear" w:color="auto" w:fill="auto"/>
            <w:vAlign w:val="center"/>
          </w:tcPr>
          <w:p w14:paraId="41081044"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2020</w:t>
            </w:r>
          </w:p>
        </w:tc>
        <w:tc>
          <w:tcPr>
            <w:tcW w:w="165" w:type="pct"/>
            <w:tcBorders>
              <w:top w:val="nil"/>
              <w:left w:val="nil"/>
              <w:bottom w:val="single" w:sz="4" w:space="0" w:color="000000"/>
              <w:right w:val="single" w:sz="4" w:space="0" w:color="000000"/>
            </w:tcBorders>
            <w:shd w:val="clear" w:color="auto" w:fill="auto"/>
            <w:vAlign w:val="center"/>
          </w:tcPr>
          <w:p w14:paraId="6D64D273"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65" w:type="pct"/>
            <w:tcBorders>
              <w:top w:val="nil"/>
              <w:left w:val="nil"/>
              <w:bottom w:val="single" w:sz="4" w:space="0" w:color="000000"/>
              <w:right w:val="single" w:sz="4" w:space="0" w:color="000000"/>
            </w:tcBorders>
            <w:shd w:val="clear" w:color="auto" w:fill="auto"/>
            <w:vAlign w:val="center"/>
          </w:tcPr>
          <w:p w14:paraId="4FEA6622"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74" w:type="pct"/>
            <w:tcBorders>
              <w:top w:val="nil"/>
              <w:left w:val="nil"/>
              <w:bottom w:val="single" w:sz="4" w:space="0" w:color="000000"/>
              <w:right w:val="single" w:sz="4" w:space="0" w:color="000000"/>
            </w:tcBorders>
            <w:shd w:val="clear" w:color="auto" w:fill="auto"/>
            <w:vAlign w:val="center"/>
          </w:tcPr>
          <w:p w14:paraId="6E5D16F7"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25" w:type="pct"/>
            <w:tcBorders>
              <w:top w:val="nil"/>
              <w:left w:val="nil"/>
              <w:bottom w:val="single" w:sz="4" w:space="0" w:color="000000"/>
              <w:right w:val="single" w:sz="4" w:space="0" w:color="000000"/>
            </w:tcBorders>
            <w:shd w:val="clear" w:color="auto" w:fill="auto"/>
            <w:vAlign w:val="center"/>
          </w:tcPr>
          <w:p w14:paraId="04470229" w14:textId="77777777" w:rsidR="009226C2" w:rsidRPr="000F6A55" w:rsidRDefault="009226C2" w:rsidP="009226C2">
            <w:pPr>
              <w:jc w:val="center"/>
              <w:rPr>
                <w:rFonts w:asciiTheme="minorHAnsi" w:hAnsiTheme="minorHAnsi" w:cstheme="minorHAnsi"/>
                <w:color w:val="000000"/>
                <w:sz w:val="24"/>
                <w:szCs w:val="24"/>
              </w:rPr>
            </w:pPr>
            <w:r w:rsidRPr="000F6A55">
              <w:rPr>
                <w:rFonts w:asciiTheme="minorHAnsi" w:hAnsiTheme="minorHAnsi" w:cstheme="minorHAnsi"/>
                <w:sz w:val="24"/>
                <w:szCs w:val="24"/>
              </w:rPr>
              <w:t>ND</w:t>
            </w:r>
          </w:p>
        </w:tc>
        <w:tc>
          <w:tcPr>
            <w:tcW w:w="434" w:type="pct"/>
            <w:tcBorders>
              <w:top w:val="nil"/>
              <w:left w:val="nil"/>
              <w:bottom w:val="single" w:sz="4" w:space="0" w:color="000000"/>
              <w:right w:val="single" w:sz="4" w:space="0" w:color="000000"/>
            </w:tcBorders>
            <w:shd w:val="clear" w:color="auto" w:fill="auto"/>
            <w:vAlign w:val="center"/>
          </w:tcPr>
          <w:p w14:paraId="332A9F42"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65" w:type="pct"/>
            <w:tcBorders>
              <w:top w:val="nil"/>
              <w:left w:val="nil"/>
              <w:bottom w:val="single" w:sz="4" w:space="0" w:color="000000"/>
              <w:right w:val="single" w:sz="4" w:space="0" w:color="000000"/>
            </w:tcBorders>
            <w:shd w:val="clear" w:color="auto" w:fill="auto"/>
            <w:vAlign w:val="center"/>
          </w:tcPr>
          <w:p w14:paraId="052C81F2"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2.4</w:t>
            </w:r>
          </w:p>
        </w:tc>
        <w:tc>
          <w:tcPr>
            <w:tcW w:w="174" w:type="pct"/>
            <w:tcBorders>
              <w:top w:val="nil"/>
              <w:left w:val="nil"/>
              <w:bottom w:val="single" w:sz="4" w:space="0" w:color="000000"/>
              <w:right w:val="single" w:sz="4" w:space="0" w:color="000000"/>
            </w:tcBorders>
            <w:shd w:val="clear" w:color="auto" w:fill="auto"/>
            <w:vAlign w:val="center"/>
          </w:tcPr>
          <w:p w14:paraId="1781C1A9"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218.8</w:t>
            </w:r>
          </w:p>
        </w:tc>
        <w:tc>
          <w:tcPr>
            <w:tcW w:w="225" w:type="pct"/>
            <w:tcBorders>
              <w:top w:val="nil"/>
              <w:left w:val="nil"/>
              <w:bottom w:val="single" w:sz="4" w:space="0" w:color="000000"/>
              <w:right w:val="single" w:sz="4" w:space="0" w:color="000000"/>
            </w:tcBorders>
            <w:shd w:val="clear" w:color="auto" w:fill="7030A0"/>
            <w:vAlign w:val="center"/>
          </w:tcPr>
          <w:p w14:paraId="67EF3254" w14:textId="77777777" w:rsidR="009226C2" w:rsidRPr="000F6A55" w:rsidRDefault="009226C2" w:rsidP="009226C2">
            <w:pPr>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9114.6</w:t>
            </w:r>
          </w:p>
        </w:tc>
        <w:tc>
          <w:tcPr>
            <w:tcW w:w="434" w:type="pct"/>
            <w:tcBorders>
              <w:top w:val="nil"/>
              <w:left w:val="nil"/>
              <w:bottom w:val="single" w:sz="4" w:space="0" w:color="000000"/>
              <w:right w:val="single" w:sz="4" w:space="0" w:color="000000"/>
            </w:tcBorders>
            <w:shd w:val="clear" w:color="auto" w:fill="7030A0"/>
            <w:vAlign w:val="center"/>
          </w:tcPr>
          <w:p w14:paraId="5E6ABAB9" w14:textId="77777777" w:rsidR="009226C2" w:rsidRPr="000F6A55" w:rsidRDefault="009226C2" w:rsidP="009226C2">
            <w:pPr>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Posible falla</w:t>
            </w:r>
          </w:p>
        </w:tc>
      </w:tr>
      <w:tr w:rsidR="009226C2" w:rsidRPr="000F6A55" w14:paraId="344D5F53" w14:textId="77777777" w:rsidTr="009226C2">
        <w:trPr>
          <w:trHeight w:val="1290"/>
          <w:jc w:val="center"/>
        </w:trPr>
        <w:tc>
          <w:tcPr>
            <w:tcW w:w="476" w:type="pct"/>
            <w:tcBorders>
              <w:top w:val="nil"/>
              <w:left w:val="single" w:sz="4" w:space="0" w:color="000000"/>
              <w:bottom w:val="single" w:sz="4" w:space="0" w:color="000000"/>
              <w:right w:val="single" w:sz="4" w:space="0" w:color="000000"/>
            </w:tcBorders>
            <w:shd w:val="clear" w:color="auto" w:fill="auto"/>
            <w:vAlign w:val="center"/>
          </w:tcPr>
          <w:p w14:paraId="33349E17"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OP.03 Asegurar el acceso y cobertura de servicios integrales de salud para las personas con discapacidad.</w:t>
            </w:r>
          </w:p>
        </w:tc>
        <w:tc>
          <w:tcPr>
            <w:tcW w:w="547" w:type="pct"/>
            <w:tcBorders>
              <w:top w:val="single" w:sz="4" w:space="0" w:color="auto"/>
              <w:left w:val="nil"/>
              <w:bottom w:val="single" w:sz="4" w:space="0" w:color="000000"/>
              <w:right w:val="single" w:sz="4" w:space="0" w:color="000000"/>
            </w:tcBorders>
            <w:shd w:val="clear" w:color="auto" w:fill="auto"/>
            <w:vAlign w:val="center"/>
          </w:tcPr>
          <w:p w14:paraId="04A1AEFA"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Lin. 03.01 Mejorar el acceso a la certificación de la discapacidad a nivel nacional.</w:t>
            </w:r>
          </w:p>
        </w:tc>
        <w:tc>
          <w:tcPr>
            <w:tcW w:w="80" w:type="pct"/>
            <w:tcBorders>
              <w:top w:val="single" w:sz="4" w:space="0" w:color="auto"/>
              <w:left w:val="nil"/>
              <w:bottom w:val="single" w:sz="4" w:space="0" w:color="000000"/>
              <w:right w:val="single" w:sz="4" w:space="0" w:color="000000"/>
            </w:tcBorders>
            <w:shd w:val="clear" w:color="auto" w:fill="auto"/>
            <w:vAlign w:val="center"/>
          </w:tcPr>
          <w:p w14:paraId="49C25F66"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9</w:t>
            </w:r>
          </w:p>
        </w:tc>
        <w:tc>
          <w:tcPr>
            <w:tcW w:w="545" w:type="pct"/>
            <w:tcBorders>
              <w:top w:val="single" w:sz="4" w:space="0" w:color="auto"/>
              <w:left w:val="nil"/>
              <w:bottom w:val="single" w:sz="4" w:space="0" w:color="000000"/>
              <w:right w:val="single" w:sz="4" w:space="0" w:color="000000"/>
            </w:tcBorders>
            <w:shd w:val="clear" w:color="auto" w:fill="auto"/>
            <w:vAlign w:val="center"/>
          </w:tcPr>
          <w:p w14:paraId="40D296D5"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03.01.01 Certificación de la discapacidad.</w:t>
            </w:r>
          </w:p>
        </w:tc>
        <w:tc>
          <w:tcPr>
            <w:tcW w:w="520" w:type="pct"/>
            <w:tcBorders>
              <w:top w:val="single" w:sz="4" w:space="0" w:color="auto"/>
              <w:left w:val="nil"/>
              <w:bottom w:val="single" w:sz="4" w:space="0" w:color="000000"/>
              <w:right w:val="single" w:sz="4" w:space="0" w:color="000000"/>
            </w:tcBorders>
            <w:shd w:val="clear" w:color="auto" w:fill="auto"/>
            <w:vAlign w:val="center"/>
          </w:tcPr>
          <w:p w14:paraId="69F14DDB"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Porcentaje de personas con discapacidad que cuentan con certificado de discapacidad.</w:t>
            </w:r>
          </w:p>
        </w:tc>
        <w:tc>
          <w:tcPr>
            <w:tcW w:w="515" w:type="pct"/>
            <w:tcBorders>
              <w:top w:val="single" w:sz="4" w:space="0" w:color="auto"/>
              <w:left w:val="nil"/>
              <w:bottom w:val="single" w:sz="4" w:space="0" w:color="000000"/>
              <w:right w:val="single" w:sz="4" w:space="0" w:color="000000"/>
            </w:tcBorders>
            <w:shd w:val="clear" w:color="auto" w:fill="auto"/>
            <w:vAlign w:val="center"/>
          </w:tcPr>
          <w:p w14:paraId="6944BAA6"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Dirección de Prevención y Control de la Discapacidad - MINSA</w:t>
            </w:r>
          </w:p>
        </w:tc>
        <w:tc>
          <w:tcPr>
            <w:tcW w:w="155" w:type="pct"/>
            <w:tcBorders>
              <w:top w:val="nil"/>
              <w:left w:val="nil"/>
              <w:bottom w:val="single" w:sz="4" w:space="0" w:color="000000"/>
              <w:right w:val="single" w:sz="4" w:space="0" w:color="000000"/>
            </w:tcBorders>
            <w:shd w:val="clear" w:color="auto" w:fill="auto"/>
            <w:vAlign w:val="center"/>
          </w:tcPr>
          <w:p w14:paraId="0CB96852"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2020</w:t>
            </w:r>
          </w:p>
        </w:tc>
        <w:tc>
          <w:tcPr>
            <w:tcW w:w="165" w:type="pct"/>
            <w:tcBorders>
              <w:top w:val="nil"/>
              <w:left w:val="nil"/>
              <w:bottom w:val="single" w:sz="4" w:space="0" w:color="000000"/>
              <w:right w:val="single" w:sz="4" w:space="0" w:color="000000"/>
            </w:tcBorders>
            <w:shd w:val="clear" w:color="auto" w:fill="auto"/>
            <w:vAlign w:val="center"/>
          </w:tcPr>
          <w:p w14:paraId="3FE3C87D"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13.7</w:t>
            </w:r>
          </w:p>
        </w:tc>
        <w:tc>
          <w:tcPr>
            <w:tcW w:w="165" w:type="pct"/>
            <w:tcBorders>
              <w:top w:val="nil"/>
              <w:left w:val="nil"/>
              <w:bottom w:val="single" w:sz="4" w:space="0" w:color="000000"/>
              <w:right w:val="single" w:sz="4" w:space="0" w:color="000000"/>
            </w:tcBorders>
            <w:shd w:val="clear" w:color="auto" w:fill="auto"/>
            <w:vAlign w:val="center"/>
          </w:tcPr>
          <w:p w14:paraId="208F2DD1"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15.0</w:t>
            </w:r>
          </w:p>
        </w:tc>
        <w:tc>
          <w:tcPr>
            <w:tcW w:w="174" w:type="pct"/>
            <w:tcBorders>
              <w:top w:val="nil"/>
              <w:left w:val="nil"/>
              <w:bottom w:val="single" w:sz="4" w:space="0" w:color="000000"/>
              <w:right w:val="single" w:sz="4" w:space="0" w:color="000000"/>
            </w:tcBorders>
            <w:shd w:val="clear" w:color="auto" w:fill="auto"/>
            <w:vAlign w:val="center"/>
          </w:tcPr>
          <w:p w14:paraId="2FDD6C90"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17.9</w:t>
            </w:r>
          </w:p>
        </w:tc>
        <w:tc>
          <w:tcPr>
            <w:tcW w:w="225" w:type="pct"/>
            <w:tcBorders>
              <w:top w:val="nil"/>
              <w:left w:val="nil"/>
              <w:bottom w:val="single" w:sz="4" w:space="0" w:color="000000"/>
              <w:right w:val="single" w:sz="4" w:space="0" w:color="000000"/>
            </w:tcBorders>
            <w:shd w:val="clear" w:color="auto" w:fill="auto"/>
            <w:vAlign w:val="center"/>
          </w:tcPr>
          <w:p w14:paraId="5C9AAEA5" w14:textId="77777777" w:rsidR="009226C2" w:rsidRPr="000F6A55" w:rsidRDefault="009226C2" w:rsidP="009226C2">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119.2</w:t>
            </w:r>
          </w:p>
        </w:tc>
        <w:tc>
          <w:tcPr>
            <w:tcW w:w="434" w:type="pct"/>
            <w:tcBorders>
              <w:top w:val="nil"/>
              <w:left w:val="nil"/>
              <w:bottom w:val="single" w:sz="4" w:space="0" w:color="000000"/>
              <w:right w:val="single" w:sz="4" w:space="0" w:color="000000"/>
            </w:tcBorders>
            <w:shd w:val="clear" w:color="auto" w:fill="A9D08E"/>
            <w:vAlign w:val="center"/>
          </w:tcPr>
          <w:p w14:paraId="352AE415" w14:textId="77777777" w:rsidR="009226C2" w:rsidRPr="000F6A55" w:rsidRDefault="009226C2" w:rsidP="009226C2">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Alto</w:t>
            </w:r>
          </w:p>
        </w:tc>
        <w:tc>
          <w:tcPr>
            <w:tcW w:w="165" w:type="pct"/>
            <w:tcBorders>
              <w:top w:val="nil"/>
              <w:left w:val="nil"/>
              <w:bottom w:val="single" w:sz="4" w:space="0" w:color="000000"/>
              <w:right w:val="single" w:sz="4" w:space="0" w:color="000000"/>
            </w:tcBorders>
            <w:shd w:val="clear" w:color="auto" w:fill="auto"/>
            <w:vAlign w:val="center"/>
          </w:tcPr>
          <w:p w14:paraId="497CC1EF"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17.5</w:t>
            </w:r>
          </w:p>
        </w:tc>
        <w:tc>
          <w:tcPr>
            <w:tcW w:w="174" w:type="pct"/>
            <w:tcBorders>
              <w:top w:val="nil"/>
              <w:left w:val="nil"/>
              <w:bottom w:val="single" w:sz="4" w:space="0" w:color="000000"/>
              <w:right w:val="single" w:sz="4" w:space="0" w:color="000000"/>
            </w:tcBorders>
            <w:shd w:val="clear" w:color="auto" w:fill="auto"/>
            <w:vAlign w:val="center"/>
          </w:tcPr>
          <w:p w14:paraId="5228D287"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21.3</w:t>
            </w:r>
          </w:p>
        </w:tc>
        <w:tc>
          <w:tcPr>
            <w:tcW w:w="225" w:type="pct"/>
            <w:tcBorders>
              <w:top w:val="nil"/>
              <w:left w:val="nil"/>
              <w:bottom w:val="single" w:sz="4" w:space="0" w:color="000000"/>
              <w:right w:val="single" w:sz="4" w:space="0" w:color="000000"/>
            </w:tcBorders>
            <w:shd w:val="clear" w:color="auto" w:fill="auto"/>
            <w:vAlign w:val="center"/>
          </w:tcPr>
          <w:p w14:paraId="032163AE" w14:textId="77777777" w:rsidR="009226C2" w:rsidRPr="000F6A55" w:rsidRDefault="009226C2" w:rsidP="009226C2">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121.7</w:t>
            </w:r>
          </w:p>
        </w:tc>
        <w:tc>
          <w:tcPr>
            <w:tcW w:w="434" w:type="pct"/>
            <w:tcBorders>
              <w:top w:val="nil"/>
              <w:left w:val="nil"/>
              <w:bottom w:val="single" w:sz="4" w:space="0" w:color="000000"/>
              <w:right w:val="single" w:sz="4" w:space="0" w:color="000000"/>
            </w:tcBorders>
            <w:shd w:val="clear" w:color="auto" w:fill="A9D08E"/>
            <w:vAlign w:val="center"/>
          </w:tcPr>
          <w:p w14:paraId="32F9CD7F" w14:textId="77777777" w:rsidR="009226C2" w:rsidRPr="000F6A55" w:rsidRDefault="009226C2" w:rsidP="009226C2">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Alto</w:t>
            </w:r>
          </w:p>
        </w:tc>
      </w:tr>
      <w:tr w:rsidR="009226C2" w:rsidRPr="000F6A55" w14:paraId="05B97AD9" w14:textId="77777777" w:rsidTr="009226C2">
        <w:trPr>
          <w:trHeight w:val="1397"/>
          <w:jc w:val="center"/>
        </w:trPr>
        <w:tc>
          <w:tcPr>
            <w:tcW w:w="476" w:type="pct"/>
            <w:tcBorders>
              <w:top w:val="nil"/>
              <w:left w:val="single" w:sz="4" w:space="0" w:color="000000"/>
              <w:bottom w:val="single" w:sz="4" w:space="0" w:color="000000"/>
              <w:right w:val="single" w:sz="4" w:space="0" w:color="000000"/>
            </w:tcBorders>
            <w:shd w:val="clear" w:color="auto" w:fill="auto"/>
            <w:vAlign w:val="center"/>
          </w:tcPr>
          <w:p w14:paraId="174EC9FF"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OP.03 Asegurar el acceso y cobertura de servicios integrales de salud para las personas con discapacidad.</w:t>
            </w:r>
          </w:p>
        </w:tc>
        <w:tc>
          <w:tcPr>
            <w:tcW w:w="547" w:type="pct"/>
            <w:tcBorders>
              <w:top w:val="nil"/>
              <w:left w:val="nil"/>
              <w:bottom w:val="single" w:sz="4" w:space="0" w:color="000000"/>
              <w:right w:val="single" w:sz="4" w:space="0" w:color="000000"/>
            </w:tcBorders>
            <w:shd w:val="clear" w:color="auto" w:fill="auto"/>
            <w:vAlign w:val="center"/>
          </w:tcPr>
          <w:p w14:paraId="44A8031E"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Lin. 03.02 Implementar el modelo de cuidado integral de salud de la población con discapacidad por etapa del curso de vida.</w:t>
            </w:r>
          </w:p>
        </w:tc>
        <w:tc>
          <w:tcPr>
            <w:tcW w:w="80" w:type="pct"/>
            <w:tcBorders>
              <w:top w:val="nil"/>
              <w:left w:val="nil"/>
              <w:bottom w:val="single" w:sz="4" w:space="0" w:color="000000"/>
              <w:right w:val="single" w:sz="4" w:space="0" w:color="000000"/>
            </w:tcBorders>
            <w:shd w:val="clear" w:color="auto" w:fill="auto"/>
            <w:vAlign w:val="center"/>
          </w:tcPr>
          <w:p w14:paraId="7C8C7AAC"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10</w:t>
            </w:r>
          </w:p>
        </w:tc>
        <w:tc>
          <w:tcPr>
            <w:tcW w:w="545" w:type="pct"/>
            <w:tcBorders>
              <w:top w:val="nil"/>
              <w:left w:val="nil"/>
              <w:bottom w:val="single" w:sz="4" w:space="0" w:color="000000"/>
              <w:right w:val="single" w:sz="4" w:space="0" w:color="000000"/>
            </w:tcBorders>
            <w:shd w:val="clear" w:color="auto" w:fill="auto"/>
            <w:vAlign w:val="center"/>
          </w:tcPr>
          <w:p w14:paraId="344B2474"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03.02.01 Capacitación para la atención de las personas con discapacidad en los establecimientos de salud.</w:t>
            </w:r>
          </w:p>
        </w:tc>
        <w:tc>
          <w:tcPr>
            <w:tcW w:w="520" w:type="pct"/>
            <w:tcBorders>
              <w:top w:val="nil"/>
              <w:left w:val="nil"/>
              <w:bottom w:val="single" w:sz="4" w:space="0" w:color="000000"/>
              <w:right w:val="single" w:sz="4" w:space="0" w:color="000000"/>
            </w:tcBorders>
            <w:shd w:val="clear" w:color="auto" w:fill="auto"/>
            <w:vAlign w:val="center"/>
          </w:tcPr>
          <w:p w14:paraId="41C2354E"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 xml:space="preserve">Porcentaje de establecimientos públicos de salud que cuentan con personal de salud y administrativos capacitados para la atención a las </w:t>
            </w:r>
            <w:r w:rsidRPr="000F6A55">
              <w:rPr>
                <w:rFonts w:asciiTheme="minorHAnsi" w:hAnsiTheme="minorHAnsi" w:cstheme="minorHAnsi"/>
                <w:sz w:val="24"/>
                <w:szCs w:val="24"/>
              </w:rPr>
              <w:lastRenderedPageBreak/>
              <w:t>personas con discapacidad.</w:t>
            </w:r>
          </w:p>
        </w:tc>
        <w:tc>
          <w:tcPr>
            <w:tcW w:w="515" w:type="pct"/>
            <w:tcBorders>
              <w:top w:val="nil"/>
              <w:left w:val="nil"/>
              <w:bottom w:val="single" w:sz="4" w:space="0" w:color="000000"/>
              <w:right w:val="single" w:sz="4" w:space="0" w:color="000000"/>
            </w:tcBorders>
            <w:shd w:val="clear" w:color="auto" w:fill="auto"/>
            <w:vAlign w:val="center"/>
          </w:tcPr>
          <w:p w14:paraId="5283CFE5"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Escuela Nacional de Salud Pública - MINSA</w:t>
            </w:r>
          </w:p>
        </w:tc>
        <w:tc>
          <w:tcPr>
            <w:tcW w:w="155" w:type="pct"/>
            <w:tcBorders>
              <w:top w:val="nil"/>
              <w:left w:val="nil"/>
              <w:bottom w:val="single" w:sz="4" w:space="0" w:color="000000"/>
              <w:right w:val="single" w:sz="4" w:space="0" w:color="000000"/>
            </w:tcBorders>
            <w:shd w:val="clear" w:color="auto" w:fill="auto"/>
            <w:vAlign w:val="center"/>
          </w:tcPr>
          <w:p w14:paraId="25CB66E0"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2020</w:t>
            </w:r>
          </w:p>
        </w:tc>
        <w:tc>
          <w:tcPr>
            <w:tcW w:w="165" w:type="pct"/>
            <w:tcBorders>
              <w:top w:val="nil"/>
              <w:left w:val="nil"/>
              <w:bottom w:val="single" w:sz="4" w:space="0" w:color="000000"/>
              <w:right w:val="single" w:sz="4" w:space="0" w:color="000000"/>
            </w:tcBorders>
            <w:shd w:val="clear" w:color="auto" w:fill="auto"/>
            <w:vAlign w:val="center"/>
          </w:tcPr>
          <w:p w14:paraId="07365B52"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65" w:type="pct"/>
            <w:tcBorders>
              <w:top w:val="nil"/>
              <w:left w:val="nil"/>
              <w:bottom w:val="single" w:sz="4" w:space="0" w:color="000000"/>
              <w:right w:val="single" w:sz="4" w:space="0" w:color="000000"/>
            </w:tcBorders>
            <w:shd w:val="clear" w:color="auto" w:fill="auto"/>
            <w:vAlign w:val="center"/>
          </w:tcPr>
          <w:p w14:paraId="4B5A1841"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74" w:type="pct"/>
            <w:tcBorders>
              <w:top w:val="nil"/>
              <w:left w:val="nil"/>
              <w:bottom w:val="single" w:sz="4" w:space="0" w:color="000000"/>
              <w:right w:val="single" w:sz="4" w:space="0" w:color="000000"/>
            </w:tcBorders>
            <w:shd w:val="clear" w:color="auto" w:fill="auto"/>
            <w:vAlign w:val="center"/>
          </w:tcPr>
          <w:p w14:paraId="5A6149AE"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25" w:type="pct"/>
            <w:tcBorders>
              <w:top w:val="nil"/>
              <w:left w:val="nil"/>
              <w:bottom w:val="single" w:sz="4" w:space="0" w:color="000000"/>
              <w:right w:val="single" w:sz="4" w:space="0" w:color="000000"/>
            </w:tcBorders>
            <w:shd w:val="clear" w:color="auto" w:fill="auto"/>
            <w:vAlign w:val="center"/>
          </w:tcPr>
          <w:p w14:paraId="615490C5" w14:textId="77777777" w:rsidR="009226C2" w:rsidRPr="000F6A55" w:rsidRDefault="009226C2" w:rsidP="009226C2">
            <w:pPr>
              <w:jc w:val="center"/>
              <w:rPr>
                <w:rFonts w:asciiTheme="minorHAnsi" w:hAnsiTheme="minorHAnsi" w:cstheme="minorHAnsi"/>
                <w:color w:val="000000"/>
                <w:sz w:val="24"/>
                <w:szCs w:val="24"/>
              </w:rPr>
            </w:pPr>
            <w:r w:rsidRPr="000F6A55">
              <w:rPr>
                <w:rFonts w:asciiTheme="minorHAnsi" w:hAnsiTheme="minorHAnsi" w:cstheme="minorHAnsi"/>
                <w:sz w:val="24"/>
                <w:szCs w:val="24"/>
              </w:rPr>
              <w:t>ND</w:t>
            </w:r>
          </w:p>
        </w:tc>
        <w:tc>
          <w:tcPr>
            <w:tcW w:w="434" w:type="pct"/>
            <w:tcBorders>
              <w:top w:val="nil"/>
              <w:left w:val="nil"/>
              <w:bottom w:val="single" w:sz="4" w:space="0" w:color="000000"/>
              <w:right w:val="single" w:sz="4" w:space="0" w:color="000000"/>
            </w:tcBorders>
            <w:shd w:val="clear" w:color="auto" w:fill="auto"/>
            <w:vAlign w:val="center"/>
          </w:tcPr>
          <w:p w14:paraId="0442B960"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65" w:type="pct"/>
            <w:tcBorders>
              <w:top w:val="nil"/>
              <w:left w:val="nil"/>
              <w:bottom w:val="single" w:sz="4" w:space="0" w:color="000000"/>
              <w:right w:val="single" w:sz="4" w:space="0" w:color="000000"/>
            </w:tcBorders>
            <w:shd w:val="clear" w:color="auto" w:fill="auto"/>
            <w:vAlign w:val="center"/>
          </w:tcPr>
          <w:p w14:paraId="0ECE4942"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74" w:type="pct"/>
            <w:tcBorders>
              <w:top w:val="nil"/>
              <w:left w:val="nil"/>
              <w:bottom w:val="single" w:sz="4" w:space="0" w:color="000000"/>
              <w:right w:val="single" w:sz="4" w:space="0" w:color="000000"/>
            </w:tcBorders>
            <w:shd w:val="clear" w:color="auto" w:fill="auto"/>
            <w:vAlign w:val="center"/>
          </w:tcPr>
          <w:p w14:paraId="1ADD10FE"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25" w:type="pct"/>
            <w:tcBorders>
              <w:top w:val="nil"/>
              <w:left w:val="nil"/>
              <w:bottom w:val="single" w:sz="4" w:space="0" w:color="000000"/>
              <w:right w:val="single" w:sz="4" w:space="0" w:color="000000"/>
            </w:tcBorders>
            <w:shd w:val="clear" w:color="auto" w:fill="auto"/>
            <w:vAlign w:val="center"/>
          </w:tcPr>
          <w:p w14:paraId="2DE1939A"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434" w:type="pct"/>
            <w:tcBorders>
              <w:top w:val="nil"/>
              <w:left w:val="nil"/>
              <w:bottom w:val="single" w:sz="4" w:space="0" w:color="000000"/>
              <w:right w:val="single" w:sz="4" w:space="0" w:color="000000"/>
            </w:tcBorders>
            <w:shd w:val="clear" w:color="auto" w:fill="auto"/>
            <w:vAlign w:val="center"/>
          </w:tcPr>
          <w:p w14:paraId="41E83EAE"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ND</w:t>
            </w:r>
          </w:p>
        </w:tc>
      </w:tr>
      <w:tr w:rsidR="009226C2" w:rsidRPr="000F6A55" w14:paraId="742F71BA" w14:textId="77777777" w:rsidTr="009226C2">
        <w:trPr>
          <w:trHeight w:val="1396"/>
          <w:jc w:val="center"/>
        </w:trPr>
        <w:tc>
          <w:tcPr>
            <w:tcW w:w="476" w:type="pct"/>
            <w:tcBorders>
              <w:top w:val="nil"/>
              <w:left w:val="single" w:sz="4" w:space="0" w:color="000000"/>
              <w:bottom w:val="single" w:sz="4" w:space="0" w:color="000000"/>
              <w:right w:val="single" w:sz="4" w:space="0" w:color="000000"/>
            </w:tcBorders>
            <w:shd w:val="clear" w:color="auto" w:fill="auto"/>
            <w:vAlign w:val="center"/>
          </w:tcPr>
          <w:p w14:paraId="37AA7DF2"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OP.03 Asegurar el acceso y cobertura de servicios integrales de salud para las personas con discapacidad.</w:t>
            </w:r>
          </w:p>
        </w:tc>
        <w:tc>
          <w:tcPr>
            <w:tcW w:w="547" w:type="pct"/>
            <w:tcBorders>
              <w:top w:val="nil"/>
              <w:left w:val="nil"/>
              <w:bottom w:val="single" w:sz="4" w:space="0" w:color="000000"/>
              <w:right w:val="single" w:sz="4" w:space="0" w:color="000000"/>
            </w:tcBorders>
            <w:shd w:val="clear" w:color="auto" w:fill="auto"/>
            <w:vAlign w:val="center"/>
          </w:tcPr>
          <w:p w14:paraId="22AE7FB6"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Lin. 03.03 Fortalecer las intervenciones orientadas a la prevención y detección temprana de la discapacidad.</w:t>
            </w:r>
          </w:p>
        </w:tc>
        <w:tc>
          <w:tcPr>
            <w:tcW w:w="80" w:type="pct"/>
            <w:tcBorders>
              <w:top w:val="nil"/>
              <w:left w:val="nil"/>
              <w:bottom w:val="single" w:sz="4" w:space="0" w:color="000000"/>
              <w:right w:val="single" w:sz="4" w:space="0" w:color="000000"/>
            </w:tcBorders>
            <w:shd w:val="clear" w:color="auto" w:fill="auto"/>
            <w:vAlign w:val="center"/>
          </w:tcPr>
          <w:p w14:paraId="1B6637F2"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11</w:t>
            </w:r>
          </w:p>
        </w:tc>
        <w:tc>
          <w:tcPr>
            <w:tcW w:w="545" w:type="pct"/>
            <w:tcBorders>
              <w:top w:val="nil"/>
              <w:left w:val="nil"/>
              <w:bottom w:val="single" w:sz="4" w:space="0" w:color="000000"/>
              <w:right w:val="single" w:sz="4" w:space="0" w:color="000000"/>
            </w:tcBorders>
            <w:shd w:val="clear" w:color="auto" w:fill="auto"/>
            <w:vAlign w:val="center"/>
          </w:tcPr>
          <w:p w14:paraId="3B7CF5B0"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03.03.01 Prevención, detección e intervención temprana de la discapacidad con perspectiva interdisciplinaria.</w:t>
            </w:r>
          </w:p>
        </w:tc>
        <w:tc>
          <w:tcPr>
            <w:tcW w:w="520" w:type="pct"/>
            <w:tcBorders>
              <w:top w:val="nil"/>
              <w:left w:val="nil"/>
              <w:bottom w:val="single" w:sz="4" w:space="0" w:color="000000"/>
              <w:right w:val="single" w:sz="4" w:space="0" w:color="000000"/>
            </w:tcBorders>
            <w:shd w:val="clear" w:color="auto" w:fill="auto"/>
            <w:vAlign w:val="center"/>
          </w:tcPr>
          <w:p w14:paraId="43EA324F"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 xml:space="preserve">Porcentaje de niñas y niños menores de 5 años detectados con una deficiencia discapacitante o con riesgo de adquirirla que han recibido un tratamiento de prevención, detección e intervención temprana de </w:t>
            </w:r>
            <w:r w:rsidRPr="000F6A55">
              <w:rPr>
                <w:rFonts w:asciiTheme="minorHAnsi" w:hAnsiTheme="minorHAnsi" w:cstheme="minorHAnsi"/>
                <w:sz w:val="24"/>
                <w:szCs w:val="24"/>
              </w:rPr>
              <w:lastRenderedPageBreak/>
              <w:t>la discapacidad.</w:t>
            </w:r>
          </w:p>
        </w:tc>
        <w:tc>
          <w:tcPr>
            <w:tcW w:w="515" w:type="pct"/>
            <w:tcBorders>
              <w:top w:val="nil"/>
              <w:left w:val="nil"/>
              <w:bottom w:val="single" w:sz="4" w:space="0" w:color="000000"/>
              <w:right w:val="single" w:sz="4" w:space="0" w:color="000000"/>
            </w:tcBorders>
            <w:shd w:val="clear" w:color="auto" w:fill="auto"/>
            <w:vAlign w:val="center"/>
          </w:tcPr>
          <w:p w14:paraId="0A98E495"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Dirección de Prevención y Control de la Discapacidad - MINSA</w:t>
            </w:r>
          </w:p>
        </w:tc>
        <w:tc>
          <w:tcPr>
            <w:tcW w:w="155" w:type="pct"/>
            <w:tcBorders>
              <w:top w:val="nil"/>
              <w:left w:val="nil"/>
              <w:bottom w:val="single" w:sz="4" w:space="0" w:color="000000"/>
              <w:right w:val="single" w:sz="4" w:space="0" w:color="000000"/>
            </w:tcBorders>
            <w:shd w:val="clear" w:color="auto" w:fill="auto"/>
            <w:vAlign w:val="center"/>
          </w:tcPr>
          <w:p w14:paraId="2685E07A"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2020</w:t>
            </w:r>
          </w:p>
        </w:tc>
        <w:tc>
          <w:tcPr>
            <w:tcW w:w="165" w:type="pct"/>
            <w:tcBorders>
              <w:top w:val="nil"/>
              <w:left w:val="nil"/>
              <w:bottom w:val="single" w:sz="4" w:space="0" w:color="000000"/>
              <w:right w:val="single" w:sz="4" w:space="0" w:color="000000"/>
            </w:tcBorders>
            <w:shd w:val="clear" w:color="auto" w:fill="auto"/>
            <w:vAlign w:val="center"/>
          </w:tcPr>
          <w:p w14:paraId="79017292"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65" w:type="pct"/>
            <w:tcBorders>
              <w:top w:val="nil"/>
              <w:left w:val="nil"/>
              <w:bottom w:val="single" w:sz="4" w:space="0" w:color="000000"/>
              <w:right w:val="single" w:sz="4" w:space="0" w:color="000000"/>
            </w:tcBorders>
            <w:shd w:val="clear" w:color="auto" w:fill="auto"/>
            <w:vAlign w:val="center"/>
          </w:tcPr>
          <w:p w14:paraId="47954B77"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74" w:type="pct"/>
            <w:tcBorders>
              <w:top w:val="nil"/>
              <w:left w:val="nil"/>
              <w:bottom w:val="single" w:sz="4" w:space="0" w:color="000000"/>
              <w:right w:val="single" w:sz="4" w:space="0" w:color="000000"/>
            </w:tcBorders>
            <w:shd w:val="clear" w:color="auto" w:fill="auto"/>
            <w:vAlign w:val="center"/>
          </w:tcPr>
          <w:p w14:paraId="457CFAF5"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25" w:type="pct"/>
            <w:tcBorders>
              <w:top w:val="nil"/>
              <w:left w:val="nil"/>
              <w:bottom w:val="single" w:sz="4" w:space="0" w:color="000000"/>
              <w:right w:val="single" w:sz="4" w:space="0" w:color="000000"/>
            </w:tcBorders>
            <w:shd w:val="clear" w:color="auto" w:fill="auto"/>
            <w:vAlign w:val="center"/>
          </w:tcPr>
          <w:p w14:paraId="66B463F7" w14:textId="77777777" w:rsidR="009226C2" w:rsidRPr="000F6A55" w:rsidRDefault="009226C2" w:rsidP="009226C2">
            <w:pPr>
              <w:jc w:val="center"/>
              <w:rPr>
                <w:rFonts w:asciiTheme="minorHAnsi" w:hAnsiTheme="minorHAnsi" w:cstheme="minorHAnsi"/>
                <w:color w:val="000000"/>
                <w:sz w:val="24"/>
                <w:szCs w:val="24"/>
              </w:rPr>
            </w:pPr>
            <w:r w:rsidRPr="000F6A55">
              <w:rPr>
                <w:rFonts w:asciiTheme="minorHAnsi" w:hAnsiTheme="minorHAnsi" w:cstheme="minorHAnsi"/>
                <w:sz w:val="24"/>
                <w:szCs w:val="24"/>
              </w:rPr>
              <w:t>ND</w:t>
            </w:r>
          </w:p>
        </w:tc>
        <w:tc>
          <w:tcPr>
            <w:tcW w:w="434" w:type="pct"/>
            <w:tcBorders>
              <w:top w:val="nil"/>
              <w:left w:val="nil"/>
              <w:bottom w:val="single" w:sz="4" w:space="0" w:color="000000"/>
              <w:right w:val="single" w:sz="4" w:space="0" w:color="000000"/>
            </w:tcBorders>
            <w:shd w:val="clear" w:color="auto" w:fill="auto"/>
            <w:vAlign w:val="center"/>
          </w:tcPr>
          <w:p w14:paraId="316BE834"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65" w:type="pct"/>
            <w:tcBorders>
              <w:top w:val="nil"/>
              <w:left w:val="nil"/>
              <w:bottom w:val="single" w:sz="4" w:space="0" w:color="000000"/>
              <w:right w:val="single" w:sz="4" w:space="0" w:color="000000"/>
            </w:tcBorders>
            <w:shd w:val="clear" w:color="auto" w:fill="auto"/>
            <w:vAlign w:val="center"/>
          </w:tcPr>
          <w:p w14:paraId="13B7D4D5"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74" w:type="pct"/>
            <w:tcBorders>
              <w:top w:val="nil"/>
              <w:left w:val="nil"/>
              <w:bottom w:val="single" w:sz="4" w:space="0" w:color="000000"/>
              <w:right w:val="single" w:sz="4" w:space="0" w:color="000000"/>
            </w:tcBorders>
            <w:shd w:val="clear" w:color="auto" w:fill="auto"/>
            <w:vAlign w:val="center"/>
          </w:tcPr>
          <w:p w14:paraId="0E6C9CDD"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25" w:type="pct"/>
            <w:tcBorders>
              <w:top w:val="nil"/>
              <w:left w:val="nil"/>
              <w:bottom w:val="single" w:sz="4" w:space="0" w:color="000000"/>
              <w:right w:val="single" w:sz="4" w:space="0" w:color="000000"/>
            </w:tcBorders>
            <w:shd w:val="clear" w:color="auto" w:fill="auto"/>
            <w:vAlign w:val="center"/>
          </w:tcPr>
          <w:p w14:paraId="77CA8793"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434" w:type="pct"/>
            <w:tcBorders>
              <w:top w:val="nil"/>
              <w:left w:val="nil"/>
              <w:bottom w:val="single" w:sz="4" w:space="0" w:color="000000"/>
              <w:right w:val="single" w:sz="4" w:space="0" w:color="000000"/>
            </w:tcBorders>
            <w:shd w:val="clear" w:color="auto" w:fill="auto"/>
            <w:vAlign w:val="center"/>
          </w:tcPr>
          <w:p w14:paraId="2FC00292"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ND</w:t>
            </w:r>
          </w:p>
        </w:tc>
      </w:tr>
      <w:tr w:rsidR="009226C2" w:rsidRPr="000F6A55" w14:paraId="28D9C16A" w14:textId="77777777" w:rsidTr="009226C2">
        <w:trPr>
          <w:trHeight w:val="769"/>
          <w:jc w:val="center"/>
        </w:trPr>
        <w:tc>
          <w:tcPr>
            <w:tcW w:w="476" w:type="pct"/>
            <w:tcBorders>
              <w:top w:val="nil"/>
              <w:left w:val="single" w:sz="4" w:space="0" w:color="000000"/>
              <w:bottom w:val="single" w:sz="4" w:space="0" w:color="000000"/>
              <w:right w:val="single" w:sz="4" w:space="0" w:color="000000"/>
            </w:tcBorders>
            <w:shd w:val="clear" w:color="auto" w:fill="auto"/>
            <w:vAlign w:val="center"/>
          </w:tcPr>
          <w:p w14:paraId="5B2AF2D7"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OP.03 Asegurar el acceso y cobertura de servicios integrales de salud para las personas con discapacidad.</w:t>
            </w:r>
          </w:p>
        </w:tc>
        <w:tc>
          <w:tcPr>
            <w:tcW w:w="547" w:type="pct"/>
            <w:tcBorders>
              <w:top w:val="nil"/>
              <w:left w:val="nil"/>
              <w:bottom w:val="single" w:sz="4" w:space="0" w:color="000000"/>
              <w:right w:val="single" w:sz="4" w:space="0" w:color="000000"/>
            </w:tcBorders>
            <w:shd w:val="clear" w:color="auto" w:fill="auto"/>
            <w:vAlign w:val="center"/>
          </w:tcPr>
          <w:p w14:paraId="19B30F21"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Lin. 03.04 Incrementar el acceso a los servicios de habilitación y rehabilitación para personas con discapacidad.</w:t>
            </w:r>
          </w:p>
        </w:tc>
        <w:tc>
          <w:tcPr>
            <w:tcW w:w="80" w:type="pct"/>
            <w:tcBorders>
              <w:top w:val="nil"/>
              <w:left w:val="nil"/>
              <w:bottom w:val="single" w:sz="4" w:space="0" w:color="000000"/>
              <w:right w:val="single" w:sz="4" w:space="0" w:color="000000"/>
            </w:tcBorders>
            <w:shd w:val="clear" w:color="auto" w:fill="auto"/>
            <w:vAlign w:val="center"/>
          </w:tcPr>
          <w:p w14:paraId="0558237B"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12</w:t>
            </w:r>
          </w:p>
        </w:tc>
        <w:tc>
          <w:tcPr>
            <w:tcW w:w="545" w:type="pct"/>
            <w:tcBorders>
              <w:top w:val="nil"/>
              <w:left w:val="nil"/>
              <w:bottom w:val="single" w:sz="4" w:space="0" w:color="000000"/>
              <w:right w:val="single" w:sz="4" w:space="0" w:color="000000"/>
            </w:tcBorders>
            <w:shd w:val="clear" w:color="auto" w:fill="auto"/>
            <w:vAlign w:val="center"/>
          </w:tcPr>
          <w:p w14:paraId="2155EBE5"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03.04.01 Habilitación y rehabilitación para personas con discapacidad.</w:t>
            </w:r>
          </w:p>
        </w:tc>
        <w:tc>
          <w:tcPr>
            <w:tcW w:w="520" w:type="pct"/>
            <w:tcBorders>
              <w:top w:val="nil"/>
              <w:left w:val="nil"/>
              <w:bottom w:val="single" w:sz="4" w:space="0" w:color="000000"/>
              <w:right w:val="single" w:sz="4" w:space="0" w:color="000000"/>
            </w:tcBorders>
            <w:shd w:val="clear" w:color="auto" w:fill="auto"/>
            <w:vAlign w:val="center"/>
          </w:tcPr>
          <w:p w14:paraId="78476B3B"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Porcentaje de personas con discapacidad atendidas de los servicios de habilitación y rehabilitación.</w:t>
            </w:r>
          </w:p>
        </w:tc>
        <w:tc>
          <w:tcPr>
            <w:tcW w:w="515" w:type="pct"/>
            <w:tcBorders>
              <w:top w:val="nil"/>
              <w:left w:val="nil"/>
              <w:bottom w:val="single" w:sz="4" w:space="0" w:color="000000"/>
              <w:right w:val="single" w:sz="4" w:space="0" w:color="000000"/>
            </w:tcBorders>
            <w:shd w:val="clear" w:color="auto" w:fill="auto"/>
            <w:vAlign w:val="center"/>
          </w:tcPr>
          <w:p w14:paraId="66E9BBBB"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Dirección de Prevención y Control de la Discapacidad - MINSA</w:t>
            </w:r>
          </w:p>
        </w:tc>
        <w:tc>
          <w:tcPr>
            <w:tcW w:w="155" w:type="pct"/>
            <w:tcBorders>
              <w:top w:val="nil"/>
              <w:left w:val="nil"/>
              <w:bottom w:val="single" w:sz="4" w:space="0" w:color="000000"/>
              <w:right w:val="single" w:sz="4" w:space="0" w:color="000000"/>
            </w:tcBorders>
            <w:shd w:val="clear" w:color="auto" w:fill="auto"/>
            <w:vAlign w:val="center"/>
          </w:tcPr>
          <w:p w14:paraId="2FD3D42B"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2020</w:t>
            </w:r>
          </w:p>
        </w:tc>
        <w:tc>
          <w:tcPr>
            <w:tcW w:w="165" w:type="pct"/>
            <w:tcBorders>
              <w:top w:val="nil"/>
              <w:left w:val="nil"/>
              <w:bottom w:val="single" w:sz="4" w:space="0" w:color="000000"/>
              <w:right w:val="single" w:sz="4" w:space="0" w:color="000000"/>
            </w:tcBorders>
            <w:shd w:val="clear" w:color="auto" w:fill="auto"/>
            <w:vAlign w:val="center"/>
          </w:tcPr>
          <w:p w14:paraId="6C7F4A4A"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65" w:type="pct"/>
            <w:tcBorders>
              <w:top w:val="nil"/>
              <w:left w:val="nil"/>
              <w:bottom w:val="single" w:sz="4" w:space="0" w:color="000000"/>
              <w:right w:val="single" w:sz="4" w:space="0" w:color="000000"/>
            </w:tcBorders>
            <w:shd w:val="clear" w:color="auto" w:fill="auto"/>
            <w:vAlign w:val="center"/>
          </w:tcPr>
          <w:p w14:paraId="6A51DC76"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74" w:type="pct"/>
            <w:tcBorders>
              <w:top w:val="nil"/>
              <w:left w:val="nil"/>
              <w:bottom w:val="single" w:sz="4" w:space="0" w:color="000000"/>
              <w:right w:val="single" w:sz="4" w:space="0" w:color="000000"/>
            </w:tcBorders>
            <w:shd w:val="clear" w:color="auto" w:fill="auto"/>
            <w:vAlign w:val="center"/>
          </w:tcPr>
          <w:p w14:paraId="61838424"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25" w:type="pct"/>
            <w:tcBorders>
              <w:top w:val="nil"/>
              <w:left w:val="nil"/>
              <w:bottom w:val="single" w:sz="4" w:space="0" w:color="000000"/>
              <w:right w:val="single" w:sz="4" w:space="0" w:color="000000"/>
            </w:tcBorders>
            <w:shd w:val="clear" w:color="auto" w:fill="auto"/>
            <w:vAlign w:val="center"/>
          </w:tcPr>
          <w:p w14:paraId="0D713ACA" w14:textId="77777777" w:rsidR="009226C2" w:rsidRPr="000F6A55" w:rsidRDefault="009226C2" w:rsidP="009226C2">
            <w:pPr>
              <w:jc w:val="center"/>
              <w:rPr>
                <w:rFonts w:asciiTheme="minorHAnsi" w:hAnsiTheme="minorHAnsi" w:cstheme="minorHAnsi"/>
                <w:color w:val="000000"/>
                <w:sz w:val="24"/>
                <w:szCs w:val="24"/>
              </w:rPr>
            </w:pPr>
            <w:r w:rsidRPr="000F6A55">
              <w:rPr>
                <w:rFonts w:asciiTheme="minorHAnsi" w:hAnsiTheme="minorHAnsi" w:cstheme="minorHAnsi"/>
                <w:sz w:val="24"/>
                <w:szCs w:val="24"/>
              </w:rPr>
              <w:t>ND</w:t>
            </w:r>
          </w:p>
        </w:tc>
        <w:tc>
          <w:tcPr>
            <w:tcW w:w="434" w:type="pct"/>
            <w:tcBorders>
              <w:top w:val="nil"/>
              <w:left w:val="nil"/>
              <w:bottom w:val="single" w:sz="4" w:space="0" w:color="000000"/>
              <w:right w:val="single" w:sz="4" w:space="0" w:color="000000"/>
            </w:tcBorders>
            <w:shd w:val="clear" w:color="auto" w:fill="auto"/>
            <w:vAlign w:val="center"/>
          </w:tcPr>
          <w:p w14:paraId="4BE90577"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65" w:type="pct"/>
            <w:tcBorders>
              <w:top w:val="nil"/>
              <w:left w:val="nil"/>
              <w:bottom w:val="single" w:sz="4" w:space="0" w:color="000000"/>
              <w:right w:val="single" w:sz="4" w:space="0" w:color="000000"/>
            </w:tcBorders>
            <w:shd w:val="clear" w:color="auto" w:fill="auto"/>
            <w:vAlign w:val="center"/>
          </w:tcPr>
          <w:p w14:paraId="458374E8"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74" w:type="pct"/>
            <w:tcBorders>
              <w:top w:val="nil"/>
              <w:left w:val="nil"/>
              <w:bottom w:val="single" w:sz="4" w:space="0" w:color="000000"/>
              <w:right w:val="single" w:sz="4" w:space="0" w:color="000000"/>
            </w:tcBorders>
            <w:shd w:val="clear" w:color="auto" w:fill="auto"/>
            <w:vAlign w:val="center"/>
          </w:tcPr>
          <w:p w14:paraId="5F28B77B"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25" w:type="pct"/>
            <w:tcBorders>
              <w:top w:val="nil"/>
              <w:left w:val="nil"/>
              <w:bottom w:val="single" w:sz="4" w:space="0" w:color="000000"/>
              <w:right w:val="single" w:sz="4" w:space="0" w:color="000000"/>
            </w:tcBorders>
            <w:shd w:val="clear" w:color="auto" w:fill="auto"/>
            <w:vAlign w:val="center"/>
          </w:tcPr>
          <w:p w14:paraId="3813C34C"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434" w:type="pct"/>
            <w:tcBorders>
              <w:top w:val="nil"/>
              <w:left w:val="nil"/>
              <w:bottom w:val="single" w:sz="4" w:space="0" w:color="000000"/>
              <w:right w:val="single" w:sz="4" w:space="0" w:color="000000"/>
            </w:tcBorders>
            <w:shd w:val="clear" w:color="auto" w:fill="auto"/>
            <w:vAlign w:val="center"/>
          </w:tcPr>
          <w:p w14:paraId="69381DBD"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ND</w:t>
            </w:r>
          </w:p>
        </w:tc>
      </w:tr>
      <w:tr w:rsidR="009226C2" w:rsidRPr="000F6A55" w14:paraId="64FEE420" w14:textId="77777777" w:rsidTr="009226C2">
        <w:trPr>
          <w:trHeight w:val="1520"/>
          <w:jc w:val="center"/>
        </w:trPr>
        <w:tc>
          <w:tcPr>
            <w:tcW w:w="476" w:type="pct"/>
            <w:tcBorders>
              <w:top w:val="nil"/>
              <w:left w:val="single" w:sz="4" w:space="0" w:color="000000"/>
              <w:bottom w:val="single" w:sz="4" w:space="0" w:color="000000"/>
              <w:right w:val="single" w:sz="4" w:space="0" w:color="000000"/>
            </w:tcBorders>
            <w:shd w:val="clear" w:color="auto" w:fill="auto"/>
            <w:vAlign w:val="center"/>
          </w:tcPr>
          <w:p w14:paraId="44DDCC9C"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 xml:space="preserve">OP.03 Asegurar el acceso y cobertura de servicios integrales de salud para </w:t>
            </w:r>
            <w:r w:rsidRPr="000F6A55">
              <w:rPr>
                <w:rFonts w:asciiTheme="minorHAnsi" w:hAnsiTheme="minorHAnsi" w:cstheme="minorHAnsi"/>
                <w:sz w:val="24"/>
                <w:szCs w:val="24"/>
              </w:rPr>
              <w:lastRenderedPageBreak/>
              <w:t>las personas con discapacidad.</w:t>
            </w:r>
          </w:p>
        </w:tc>
        <w:tc>
          <w:tcPr>
            <w:tcW w:w="547" w:type="pct"/>
            <w:tcBorders>
              <w:top w:val="nil"/>
              <w:left w:val="nil"/>
              <w:bottom w:val="single" w:sz="4" w:space="0" w:color="000000"/>
              <w:right w:val="single" w:sz="4" w:space="0" w:color="000000"/>
            </w:tcBorders>
            <w:shd w:val="clear" w:color="auto" w:fill="auto"/>
            <w:vAlign w:val="center"/>
          </w:tcPr>
          <w:p w14:paraId="0BFF52FE"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 xml:space="preserve">Lin. 03.05 Gestionar el acceso a las tecnologías de apoyo, dispositivos y ayudas </w:t>
            </w:r>
            <w:r w:rsidRPr="000F6A55">
              <w:rPr>
                <w:rFonts w:asciiTheme="minorHAnsi" w:hAnsiTheme="minorHAnsi" w:cstheme="minorHAnsi"/>
                <w:sz w:val="24"/>
                <w:szCs w:val="24"/>
              </w:rPr>
              <w:lastRenderedPageBreak/>
              <w:t>compensatorias que promuevan la vida independiente para personas con discapacidad.</w:t>
            </w:r>
          </w:p>
        </w:tc>
        <w:tc>
          <w:tcPr>
            <w:tcW w:w="80" w:type="pct"/>
            <w:tcBorders>
              <w:top w:val="nil"/>
              <w:left w:val="nil"/>
              <w:bottom w:val="single" w:sz="4" w:space="0" w:color="000000"/>
              <w:right w:val="single" w:sz="4" w:space="0" w:color="000000"/>
            </w:tcBorders>
            <w:shd w:val="clear" w:color="auto" w:fill="auto"/>
            <w:vAlign w:val="center"/>
          </w:tcPr>
          <w:p w14:paraId="5D1F9757"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13</w:t>
            </w:r>
          </w:p>
        </w:tc>
        <w:tc>
          <w:tcPr>
            <w:tcW w:w="545" w:type="pct"/>
            <w:tcBorders>
              <w:top w:val="nil"/>
              <w:left w:val="nil"/>
              <w:bottom w:val="single" w:sz="4" w:space="0" w:color="000000"/>
              <w:right w:val="single" w:sz="4" w:space="0" w:color="000000"/>
            </w:tcBorders>
            <w:shd w:val="clear" w:color="auto" w:fill="auto"/>
            <w:vAlign w:val="center"/>
          </w:tcPr>
          <w:p w14:paraId="1FFDBFDF"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 xml:space="preserve">03.05.01 Otorgamiento de productos de apoyo prioritarios para las </w:t>
            </w:r>
            <w:r w:rsidRPr="000F6A55">
              <w:rPr>
                <w:rFonts w:asciiTheme="minorHAnsi" w:hAnsiTheme="minorHAnsi" w:cstheme="minorHAnsi"/>
                <w:sz w:val="24"/>
                <w:szCs w:val="24"/>
              </w:rPr>
              <w:lastRenderedPageBreak/>
              <w:t>personas con discapacidad.</w:t>
            </w:r>
          </w:p>
        </w:tc>
        <w:tc>
          <w:tcPr>
            <w:tcW w:w="520" w:type="pct"/>
            <w:tcBorders>
              <w:top w:val="nil"/>
              <w:left w:val="nil"/>
              <w:bottom w:val="single" w:sz="4" w:space="0" w:color="000000"/>
              <w:right w:val="single" w:sz="4" w:space="0" w:color="000000"/>
            </w:tcBorders>
            <w:shd w:val="clear" w:color="auto" w:fill="auto"/>
            <w:vAlign w:val="center"/>
          </w:tcPr>
          <w:p w14:paraId="64B68AA0"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Porcentaje de personas con discapacidad que recibieron productos de apoyo prioritarios.</w:t>
            </w:r>
          </w:p>
        </w:tc>
        <w:tc>
          <w:tcPr>
            <w:tcW w:w="515" w:type="pct"/>
            <w:tcBorders>
              <w:top w:val="nil"/>
              <w:left w:val="nil"/>
              <w:bottom w:val="single" w:sz="4" w:space="0" w:color="000000"/>
              <w:right w:val="single" w:sz="4" w:space="0" w:color="000000"/>
            </w:tcBorders>
            <w:shd w:val="clear" w:color="auto" w:fill="auto"/>
            <w:vAlign w:val="center"/>
          </w:tcPr>
          <w:p w14:paraId="49F11A4E"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Dirección de Prevención y Control de la Discapacidad - MINSA</w:t>
            </w:r>
          </w:p>
        </w:tc>
        <w:tc>
          <w:tcPr>
            <w:tcW w:w="155" w:type="pct"/>
            <w:tcBorders>
              <w:top w:val="nil"/>
              <w:left w:val="nil"/>
              <w:bottom w:val="single" w:sz="4" w:space="0" w:color="000000"/>
              <w:right w:val="single" w:sz="4" w:space="0" w:color="000000"/>
            </w:tcBorders>
            <w:shd w:val="clear" w:color="auto" w:fill="auto"/>
            <w:vAlign w:val="center"/>
          </w:tcPr>
          <w:p w14:paraId="418AF7AE"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2020</w:t>
            </w:r>
          </w:p>
        </w:tc>
        <w:tc>
          <w:tcPr>
            <w:tcW w:w="165" w:type="pct"/>
            <w:tcBorders>
              <w:top w:val="nil"/>
              <w:left w:val="nil"/>
              <w:bottom w:val="single" w:sz="4" w:space="0" w:color="000000"/>
              <w:right w:val="single" w:sz="4" w:space="0" w:color="000000"/>
            </w:tcBorders>
            <w:shd w:val="clear" w:color="auto" w:fill="auto"/>
            <w:vAlign w:val="center"/>
          </w:tcPr>
          <w:p w14:paraId="0B4CA3C8"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65" w:type="pct"/>
            <w:tcBorders>
              <w:top w:val="nil"/>
              <w:left w:val="nil"/>
              <w:bottom w:val="single" w:sz="4" w:space="0" w:color="000000"/>
              <w:right w:val="single" w:sz="4" w:space="0" w:color="000000"/>
            </w:tcBorders>
            <w:shd w:val="clear" w:color="auto" w:fill="auto"/>
            <w:vAlign w:val="center"/>
          </w:tcPr>
          <w:p w14:paraId="1633F3C5"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74" w:type="pct"/>
            <w:tcBorders>
              <w:top w:val="nil"/>
              <w:left w:val="nil"/>
              <w:bottom w:val="single" w:sz="4" w:space="0" w:color="000000"/>
              <w:right w:val="single" w:sz="4" w:space="0" w:color="000000"/>
            </w:tcBorders>
            <w:shd w:val="clear" w:color="auto" w:fill="auto"/>
            <w:vAlign w:val="center"/>
          </w:tcPr>
          <w:p w14:paraId="621B8450"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25" w:type="pct"/>
            <w:tcBorders>
              <w:top w:val="nil"/>
              <w:left w:val="nil"/>
              <w:bottom w:val="single" w:sz="4" w:space="0" w:color="000000"/>
              <w:right w:val="single" w:sz="4" w:space="0" w:color="000000"/>
            </w:tcBorders>
            <w:shd w:val="clear" w:color="auto" w:fill="auto"/>
            <w:vAlign w:val="center"/>
          </w:tcPr>
          <w:p w14:paraId="54AFD04C" w14:textId="77777777" w:rsidR="009226C2" w:rsidRPr="000F6A55" w:rsidRDefault="009226C2" w:rsidP="009226C2">
            <w:pPr>
              <w:jc w:val="center"/>
              <w:rPr>
                <w:rFonts w:asciiTheme="minorHAnsi" w:hAnsiTheme="minorHAnsi" w:cstheme="minorHAnsi"/>
                <w:color w:val="000000"/>
                <w:sz w:val="24"/>
                <w:szCs w:val="24"/>
              </w:rPr>
            </w:pPr>
            <w:r w:rsidRPr="000F6A55">
              <w:rPr>
                <w:rFonts w:asciiTheme="minorHAnsi" w:hAnsiTheme="minorHAnsi" w:cstheme="minorHAnsi"/>
                <w:sz w:val="24"/>
                <w:szCs w:val="24"/>
              </w:rPr>
              <w:t>ND</w:t>
            </w:r>
          </w:p>
        </w:tc>
        <w:tc>
          <w:tcPr>
            <w:tcW w:w="434" w:type="pct"/>
            <w:tcBorders>
              <w:top w:val="nil"/>
              <w:left w:val="nil"/>
              <w:bottom w:val="single" w:sz="4" w:space="0" w:color="000000"/>
              <w:right w:val="single" w:sz="4" w:space="0" w:color="000000"/>
            </w:tcBorders>
            <w:shd w:val="clear" w:color="auto" w:fill="auto"/>
            <w:vAlign w:val="center"/>
          </w:tcPr>
          <w:p w14:paraId="77D6C846"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65" w:type="pct"/>
            <w:tcBorders>
              <w:top w:val="nil"/>
              <w:left w:val="nil"/>
              <w:bottom w:val="single" w:sz="4" w:space="0" w:color="000000"/>
              <w:right w:val="single" w:sz="4" w:space="0" w:color="000000"/>
            </w:tcBorders>
            <w:shd w:val="clear" w:color="auto" w:fill="auto"/>
            <w:vAlign w:val="center"/>
          </w:tcPr>
          <w:p w14:paraId="05CE2F60"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74" w:type="pct"/>
            <w:tcBorders>
              <w:top w:val="nil"/>
              <w:left w:val="nil"/>
              <w:bottom w:val="single" w:sz="4" w:space="0" w:color="000000"/>
              <w:right w:val="single" w:sz="4" w:space="0" w:color="000000"/>
            </w:tcBorders>
            <w:shd w:val="clear" w:color="auto" w:fill="auto"/>
            <w:vAlign w:val="center"/>
          </w:tcPr>
          <w:p w14:paraId="51FC38C9"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25" w:type="pct"/>
            <w:tcBorders>
              <w:top w:val="nil"/>
              <w:left w:val="nil"/>
              <w:bottom w:val="single" w:sz="4" w:space="0" w:color="000000"/>
              <w:right w:val="single" w:sz="4" w:space="0" w:color="000000"/>
            </w:tcBorders>
            <w:shd w:val="clear" w:color="auto" w:fill="auto"/>
            <w:vAlign w:val="center"/>
          </w:tcPr>
          <w:p w14:paraId="541B58BA"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434" w:type="pct"/>
            <w:tcBorders>
              <w:top w:val="nil"/>
              <w:left w:val="nil"/>
              <w:bottom w:val="single" w:sz="4" w:space="0" w:color="000000"/>
              <w:right w:val="single" w:sz="4" w:space="0" w:color="000000"/>
            </w:tcBorders>
            <w:shd w:val="clear" w:color="auto" w:fill="auto"/>
            <w:vAlign w:val="center"/>
          </w:tcPr>
          <w:p w14:paraId="3827AC04"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ND</w:t>
            </w:r>
          </w:p>
        </w:tc>
      </w:tr>
      <w:tr w:rsidR="009226C2" w:rsidRPr="000F6A55" w14:paraId="02C5A389" w14:textId="77777777" w:rsidTr="009226C2">
        <w:trPr>
          <w:trHeight w:val="2247"/>
          <w:jc w:val="center"/>
        </w:trPr>
        <w:tc>
          <w:tcPr>
            <w:tcW w:w="476" w:type="pct"/>
            <w:tcBorders>
              <w:top w:val="nil"/>
              <w:left w:val="single" w:sz="4" w:space="0" w:color="000000"/>
              <w:bottom w:val="single" w:sz="4" w:space="0" w:color="000000"/>
              <w:right w:val="single" w:sz="4" w:space="0" w:color="000000"/>
            </w:tcBorders>
            <w:shd w:val="clear" w:color="auto" w:fill="auto"/>
            <w:vAlign w:val="center"/>
          </w:tcPr>
          <w:p w14:paraId="21829531"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OP.04 Garantizar que las personas con discapacidad desarrollen sus competencias en igualdad de oportunidades, a través del acceso, participación</w:t>
            </w:r>
            <w:r w:rsidRPr="000F6A55">
              <w:rPr>
                <w:rFonts w:asciiTheme="minorHAnsi" w:hAnsiTheme="minorHAnsi" w:cstheme="minorHAnsi"/>
                <w:sz w:val="24"/>
                <w:szCs w:val="24"/>
              </w:rPr>
              <w:lastRenderedPageBreak/>
              <w:t>, aprendizaje y culminación oportuna, a lo largo de su trayectoria educativa, en los diferentes niveles y modalidades.</w:t>
            </w:r>
          </w:p>
        </w:tc>
        <w:tc>
          <w:tcPr>
            <w:tcW w:w="547" w:type="pct"/>
            <w:tcBorders>
              <w:top w:val="nil"/>
              <w:left w:val="nil"/>
              <w:bottom w:val="single" w:sz="4" w:space="0" w:color="000000"/>
              <w:right w:val="single" w:sz="4" w:space="0" w:color="000000"/>
            </w:tcBorders>
            <w:shd w:val="clear" w:color="auto" w:fill="auto"/>
            <w:vAlign w:val="center"/>
          </w:tcPr>
          <w:p w14:paraId="29A22C0E"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 xml:space="preserve">Lin. 04.01 Desarrollar servicios educativos pertinentes, diversos e inclusivos que garanticen el acceso, permanencia, logros de aprendizaje y egreso de las </w:t>
            </w:r>
            <w:r w:rsidRPr="000F6A55">
              <w:rPr>
                <w:rFonts w:asciiTheme="minorHAnsi" w:hAnsiTheme="minorHAnsi" w:cstheme="minorHAnsi"/>
                <w:sz w:val="24"/>
                <w:szCs w:val="24"/>
              </w:rPr>
              <w:lastRenderedPageBreak/>
              <w:t>personas con discapacidad.</w:t>
            </w:r>
          </w:p>
        </w:tc>
        <w:tc>
          <w:tcPr>
            <w:tcW w:w="80" w:type="pct"/>
            <w:tcBorders>
              <w:top w:val="nil"/>
              <w:left w:val="nil"/>
              <w:bottom w:val="single" w:sz="4" w:space="0" w:color="000000"/>
              <w:right w:val="single" w:sz="4" w:space="0" w:color="000000"/>
            </w:tcBorders>
            <w:shd w:val="clear" w:color="auto" w:fill="auto"/>
            <w:vAlign w:val="center"/>
          </w:tcPr>
          <w:p w14:paraId="4D80D1DA"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14</w:t>
            </w:r>
          </w:p>
        </w:tc>
        <w:tc>
          <w:tcPr>
            <w:tcW w:w="545" w:type="pct"/>
            <w:tcBorders>
              <w:top w:val="nil"/>
              <w:left w:val="nil"/>
              <w:bottom w:val="single" w:sz="4" w:space="0" w:color="000000"/>
              <w:right w:val="single" w:sz="4" w:space="0" w:color="000000"/>
            </w:tcBorders>
            <w:shd w:val="clear" w:color="auto" w:fill="auto"/>
            <w:vAlign w:val="center"/>
          </w:tcPr>
          <w:p w14:paraId="61FF7DF2"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04.01.01 Programa de Intervención Temprana (PRITE) para niñas y niños menores de tres años, con discapacidad o en riesgo de adquirirla.</w:t>
            </w:r>
          </w:p>
        </w:tc>
        <w:tc>
          <w:tcPr>
            <w:tcW w:w="520" w:type="pct"/>
            <w:tcBorders>
              <w:top w:val="nil"/>
              <w:left w:val="nil"/>
              <w:bottom w:val="single" w:sz="4" w:space="0" w:color="000000"/>
              <w:right w:val="single" w:sz="4" w:space="0" w:color="000000"/>
            </w:tcBorders>
            <w:shd w:val="clear" w:color="auto" w:fill="auto"/>
            <w:vAlign w:val="center"/>
          </w:tcPr>
          <w:p w14:paraId="218FA061"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Porcentaje de niñas y niños con discapacidad o en riesgo de adquirirla de 0 a 3 años que acceden al Programa de Intervención Temprana (PRITE).</w:t>
            </w:r>
          </w:p>
        </w:tc>
        <w:tc>
          <w:tcPr>
            <w:tcW w:w="515" w:type="pct"/>
            <w:tcBorders>
              <w:top w:val="nil"/>
              <w:left w:val="nil"/>
              <w:bottom w:val="single" w:sz="4" w:space="0" w:color="000000"/>
              <w:right w:val="single" w:sz="4" w:space="0" w:color="000000"/>
            </w:tcBorders>
            <w:shd w:val="clear" w:color="auto" w:fill="auto"/>
            <w:vAlign w:val="center"/>
          </w:tcPr>
          <w:p w14:paraId="1E087F8F"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Dirección de Educación Básica Especial (DEBE) - MINEDU</w:t>
            </w:r>
          </w:p>
        </w:tc>
        <w:tc>
          <w:tcPr>
            <w:tcW w:w="155" w:type="pct"/>
            <w:tcBorders>
              <w:top w:val="nil"/>
              <w:left w:val="nil"/>
              <w:bottom w:val="single" w:sz="4" w:space="0" w:color="000000"/>
              <w:right w:val="single" w:sz="4" w:space="0" w:color="000000"/>
            </w:tcBorders>
            <w:shd w:val="clear" w:color="auto" w:fill="auto"/>
            <w:vAlign w:val="center"/>
          </w:tcPr>
          <w:p w14:paraId="47124E04"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2020</w:t>
            </w:r>
          </w:p>
        </w:tc>
        <w:tc>
          <w:tcPr>
            <w:tcW w:w="165" w:type="pct"/>
            <w:tcBorders>
              <w:top w:val="nil"/>
              <w:left w:val="nil"/>
              <w:bottom w:val="single" w:sz="4" w:space="0" w:color="000000"/>
              <w:right w:val="single" w:sz="4" w:space="0" w:color="000000"/>
            </w:tcBorders>
            <w:shd w:val="clear" w:color="auto" w:fill="auto"/>
            <w:vAlign w:val="center"/>
          </w:tcPr>
          <w:p w14:paraId="2447CAB8"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34.0</w:t>
            </w:r>
          </w:p>
        </w:tc>
        <w:tc>
          <w:tcPr>
            <w:tcW w:w="165" w:type="pct"/>
            <w:tcBorders>
              <w:top w:val="nil"/>
              <w:left w:val="nil"/>
              <w:bottom w:val="single" w:sz="4" w:space="0" w:color="000000"/>
              <w:right w:val="single" w:sz="4" w:space="0" w:color="000000"/>
            </w:tcBorders>
            <w:shd w:val="clear" w:color="auto" w:fill="auto"/>
            <w:vAlign w:val="center"/>
          </w:tcPr>
          <w:p w14:paraId="7138B175"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37.0</w:t>
            </w:r>
          </w:p>
        </w:tc>
        <w:tc>
          <w:tcPr>
            <w:tcW w:w="174" w:type="pct"/>
            <w:tcBorders>
              <w:top w:val="nil"/>
              <w:left w:val="nil"/>
              <w:bottom w:val="single" w:sz="4" w:space="0" w:color="000000"/>
              <w:right w:val="single" w:sz="4" w:space="0" w:color="000000"/>
            </w:tcBorders>
            <w:shd w:val="clear" w:color="auto" w:fill="auto"/>
            <w:vAlign w:val="center"/>
          </w:tcPr>
          <w:p w14:paraId="26FCD3AF"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35.1</w:t>
            </w:r>
          </w:p>
        </w:tc>
        <w:tc>
          <w:tcPr>
            <w:tcW w:w="225" w:type="pct"/>
            <w:tcBorders>
              <w:top w:val="nil"/>
              <w:left w:val="nil"/>
              <w:bottom w:val="single" w:sz="4" w:space="0" w:color="000000"/>
              <w:right w:val="single" w:sz="4" w:space="0" w:color="000000"/>
            </w:tcBorders>
            <w:shd w:val="clear" w:color="auto" w:fill="auto"/>
            <w:vAlign w:val="center"/>
          </w:tcPr>
          <w:p w14:paraId="4C51B5EB" w14:textId="77777777" w:rsidR="009226C2" w:rsidRPr="000F6A55" w:rsidRDefault="009226C2" w:rsidP="009226C2">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94.9</w:t>
            </w:r>
          </w:p>
        </w:tc>
        <w:tc>
          <w:tcPr>
            <w:tcW w:w="434" w:type="pct"/>
            <w:tcBorders>
              <w:top w:val="nil"/>
              <w:left w:val="nil"/>
              <w:bottom w:val="single" w:sz="4" w:space="0" w:color="000000"/>
              <w:right w:val="single" w:sz="4" w:space="0" w:color="000000"/>
            </w:tcBorders>
            <w:shd w:val="clear" w:color="auto" w:fill="FFE699"/>
            <w:vAlign w:val="center"/>
          </w:tcPr>
          <w:p w14:paraId="75BCCDF0" w14:textId="77777777" w:rsidR="009226C2" w:rsidRPr="000F6A55" w:rsidRDefault="009226C2" w:rsidP="009226C2">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Medio</w:t>
            </w:r>
          </w:p>
        </w:tc>
        <w:tc>
          <w:tcPr>
            <w:tcW w:w="165" w:type="pct"/>
            <w:tcBorders>
              <w:top w:val="nil"/>
              <w:left w:val="nil"/>
              <w:bottom w:val="single" w:sz="4" w:space="0" w:color="000000"/>
              <w:right w:val="single" w:sz="4" w:space="0" w:color="000000"/>
            </w:tcBorders>
            <w:shd w:val="clear" w:color="auto" w:fill="auto"/>
            <w:vAlign w:val="center"/>
          </w:tcPr>
          <w:p w14:paraId="67355AA9"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40.0</w:t>
            </w:r>
          </w:p>
        </w:tc>
        <w:tc>
          <w:tcPr>
            <w:tcW w:w="174" w:type="pct"/>
            <w:tcBorders>
              <w:top w:val="nil"/>
              <w:left w:val="nil"/>
              <w:bottom w:val="single" w:sz="4" w:space="0" w:color="000000"/>
              <w:right w:val="single" w:sz="4" w:space="0" w:color="000000"/>
            </w:tcBorders>
            <w:shd w:val="clear" w:color="auto" w:fill="auto"/>
            <w:vAlign w:val="center"/>
          </w:tcPr>
          <w:p w14:paraId="04E3E395"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42.7</w:t>
            </w:r>
          </w:p>
        </w:tc>
        <w:tc>
          <w:tcPr>
            <w:tcW w:w="225" w:type="pct"/>
            <w:tcBorders>
              <w:top w:val="nil"/>
              <w:left w:val="nil"/>
              <w:bottom w:val="single" w:sz="4" w:space="0" w:color="000000"/>
              <w:right w:val="single" w:sz="4" w:space="0" w:color="000000"/>
            </w:tcBorders>
            <w:shd w:val="clear" w:color="auto" w:fill="auto"/>
            <w:vAlign w:val="center"/>
          </w:tcPr>
          <w:p w14:paraId="359E8AF8" w14:textId="77777777" w:rsidR="009226C2" w:rsidRPr="000F6A55" w:rsidRDefault="009226C2" w:rsidP="009226C2">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106.8</w:t>
            </w:r>
          </w:p>
        </w:tc>
        <w:tc>
          <w:tcPr>
            <w:tcW w:w="434" w:type="pct"/>
            <w:tcBorders>
              <w:top w:val="nil"/>
              <w:left w:val="nil"/>
              <w:bottom w:val="single" w:sz="4" w:space="0" w:color="000000"/>
              <w:right w:val="single" w:sz="4" w:space="0" w:color="000000"/>
            </w:tcBorders>
            <w:shd w:val="clear" w:color="auto" w:fill="A9D08E"/>
            <w:vAlign w:val="center"/>
          </w:tcPr>
          <w:p w14:paraId="1E461CA5" w14:textId="77777777" w:rsidR="009226C2" w:rsidRPr="000F6A55" w:rsidRDefault="009226C2" w:rsidP="009226C2">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Alto</w:t>
            </w:r>
          </w:p>
        </w:tc>
      </w:tr>
      <w:tr w:rsidR="009226C2" w:rsidRPr="000F6A55" w14:paraId="36BC6CA1" w14:textId="77777777" w:rsidTr="009226C2">
        <w:trPr>
          <w:trHeight w:val="2355"/>
          <w:jc w:val="center"/>
        </w:trPr>
        <w:tc>
          <w:tcPr>
            <w:tcW w:w="476" w:type="pct"/>
            <w:tcBorders>
              <w:top w:val="nil"/>
              <w:left w:val="single" w:sz="4" w:space="0" w:color="000000"/>
              <w:bottom w:val="single" w:sz="4" w:space="0" w:color="000000"/>
              <w:right w:val="single" w:sz="4" w:space="0" w:color="000000"/>
            </w:tcBorders>
            <w:shd w:val="clear" w:color="auto" w:fill="auto"/>
            <w:vAlign w:val="center"/>
          </w:tcPr>
          <w:p w14:paraId="731F7E15"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OP.04 Garantizar que las personas con discapacidad desarrollen sus competencias en igualdad de oportunidad</w:t>
            </w:r>
            <w:r w:rsidRPr="000F6A55">
              <w:rPr>
                <w:rFonts w:asciiTheme="minorHAnsi" w:hAnsiTheme="minorHAnsi" w:cstheme="minorHAnsi"/>
                <w:sz w:val="24"/>
                <w:szCs w:val="24"/>
              </w:rPr>
              <w:lastRenderedPageBreak/>
              <w:t>es, a través del acceso, participación, aprendizaje y culminación oportuna, a lo largo de su trayectoria educativa, en los diferentes niveles y modalidades.</w:t>
            </w:r>
          </w:p>
        </w:tc>
        <w:tc>
          <w:tcPr>
            <w:tcW w:w="547" w:type="pct"/>
            <w:tcBorders>
              <w:top w:val="nil"/>
              <w:left w:val="nil"/>
              <w:bottom w:val="single" w:sz="4" w:space="0" w:color="000000"/>
              <w:right w:val="single" w:sz="4" w:space="0" w:color="000000"/>
            </w:tcBorders>
            <w:shd w:val="clear" w:color="auto" w:fill="auto"/>
            <w:vAlign w:val="center"/>
          </w:tcPr>
          <w:p w14:paraId="1A34D821"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 xml:space="preserve">Lin. 04.01 Desarrollar servicios educativos pertinentes, diversos e inclusivos que garanticen el acceso, permanencia, logros de </w:t>
            </w:r>
            <w:r w:rsidRPr="000F6A55">
              <w:rPr>
                <w:rFonts w:asciiTheme="minorHAnsi" w:hAnsiTheme="minorHAnsi" w:cstheme="minorHAnsi"/>
                <w:sz w:val="24"/>
                <w:szCs w:val="24"/>
              </w:rPr>
              <w:lastRenderedPageBreak/>
              <w:t>aprendizaje y egreso de las personas con discapacidad.</w:t>
            </w:r>
          </w:p>
        </w:tc>
        <w:tc>
          <w:tcPr>
            <w:tcW w:w="80" w:type="pct"/>
            <w:tcBorders>
              <w:top w:val="nil"/>
              <w:left w:val="nil"/>
              <w:bottom w:val="single" w:sz="4" w:space="0" w:color="000000"/>
              <w:right w:val="single" w:sz="4" w:space="0" w:color="000000"/>
            </w:tcBorders>
            <w:shd w:val="clear" w:color="auto" w:fill="auto"/>
            <w:vAlign w:val="center"/>
          </w:tcPr>
          <w:p w14:paraId="78543523"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15</w:t>
            </w:r>
          </w:p>
        </w:tc>
        <w:tc>
          <w:tcPr>
            <w:tcW w:w="545" w:type="pct"/>
            <w:tcBorders>
              <w:top w:val="nil"/>
              <w:left w:val="nil"/>
              <w:bottom w:val="single" w:sz="4" w:space="0" w:color="000000"/>
              <w:right w:val="single" w:sz="4" w:space="0" w:color="000000"/>
            </w:tcBorders>
            <w:shd w:val="clear" w:color="auto" w:fill="auto"/>
            <w:vAlign w:val="center"/>
          </w:tcPr>
          <w:p w14:paraId="51878709"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 xml:space="preserve">04.01.02 Centro de Educación Básica Especial (CEBE) para niños, niñas, adolescentes, jóvenes y adultos en situación de discapacidad </w:t>
            </w:r>
            <w:r w:rsidRPr="000F6A55">
              <w:rPr>
                <w:rFonts w:asciiTheme="minorHAnsi" w:hAnsiTheme="minorHAnsi" w:cstheme="minorHAnsi"/>
                <w:sz w:val="24"/>
                <w:szCs w:val="24"/>
              </w:rPr>
              <w:lastRenderedPageBreak/>
              <w:t>severa que requieren apoyos permanentes y especializados.</w:t>
            </w:r>
          </w:p>
        </w:tc>
        <w:tc>
          <w:tcPr>
            <w:tcW w:w="520" w:type="pct"/>
            <w:tcBorders>
              <w:top w:val="nil"/>
              <w:left w:val="nil"/>
              <w:bottom w:val="single" w:sz="4" w:space="0" w:color="000000"/>
              <w:right w:val="single" w:sz="4" w:space="0" w:color="000000"/>
            </w:tcBorders>
            <w:shd w:val="clear" w:color="auto" w:fill="auto"/>
            <w:vAlign w:val="center"/>
          </w:tcPr>
          <w:p w14:paraId="57543FE8"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 xml:space="preserve">Porcentaje de personas con discapacidad severa de 3 hasta los 20 años que requieren apoyos permanentes y especializados </w:t>
            </w:r>
            <w:r w:rsidRPr="000F6A55">
              <w:rPr>
                <w:rFonts w:asciiTheme="minorHAnsi" w:hAnsiTheme="minorHAnsi" w:cstheme="minorHAnsi"/>
                <w:sz w:val="24"/>
                <w:szCs w:val="24"/>
              </w:rPr>
              <w:lastRenderedPageBreak/>
              <w:t>que acceden a los Centros de Educación Básica Especial (CEBE).</w:t>
            </w:r>
          </w:p>
        </w:tc>
        <w:tc>
          <w:tcPr>
            <w:tcW w:w="515" w:type="pct"/>
            <w:tcBorders>
              <w:top w:val="nil"/>
              <w:left w:val="nil"/>
              <w:bottom w:val="single" w:sz="4" w:space="0" w:color="000000"/>
              <w:right w:val="single" w:sz="4" w:space="0" w:color="000000"/>
            </w:tcBorders>
            <w:shd w:val="clear" w:color="auto" w:fill="auto"/>
            <w:vAlign w:val="center"/>
          </w:tcPr>
          <w:p w14:paraId="562486BD"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Dirección de Educación Básica Especial (DEBE) - MINEDU</w:t>
            </w:r>
          </w:p>
        </w:tc>
        <w:tc>
          <w:tcPr>
            <w:tcW w:w="155" w:type="pct"/>
            <w:tcBorders>
              <w:top w:val="nil"/>
              <w:left w:val="nil"/>
              <w:bottom w:val="single" w:sz="4" w:space="0" w:color="000000"/>
              <w:right w:val="single" w:sz="4" w:space="0" w:color="000000"/>
            </w:tcBorders>
            <w:shd w:val="clear" w:color="auto" w:fill="auto"/>
            <w:vAlign w:val="center"/>
          </w:tcPr>
          <w:p w14:paraId="5251EA3C"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2020</w:t>
            </w:r>
          </w:p>
        </w:tc>
        <w:tc>
          <w:tcPr>
            <w:tcW w:w="165" w:type="pct"/>
            <w:tcBorders>
              <w:top w:val="nil"/>
              <w:left w:val="nil"/>
              <w:bottom w:val="single" w:sz="4" w:space="0" w:color="000000"/>
              <w:right w:val="single" w:sz="4" w:space="0" w:color="000000"/>
            </w:tcBorders>
            <w:shd w:val="clear" w:color="auto" w:fill="auto"/>
            <w:vAlign w:val="center"/>
          </w:tcPr>
          <w:p w14:paraId="2B93D704"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41.4</w:t>
            </w:r>
          </w:p>
        </w:tc>
        <w:tc>
          <w:tcPr>
            <w:tcW w:w="165" w:type="pct"/>
            <w:tcBorders>
              <w:top w:val="nil"/>
              <w:left w:val="nil"/>
              <w:bottom w:val="single" w:sz="4" w:space="0" w:color="000000"/>
              <w:right w:val="single" w:sz="4" w:space="0" w:color="000000"/>
            </w:tcBorders>
            <w:shd w:val="clear" w:color="auto" w:fill="auto"/>
            <w:vAlign w:val="center"/>
          </w:tcPr>
          <w:p w14:paraId="61AC7869"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42.3</w:t>
            </w:r>
          </w:p>
        </w:tc>
        <w:tc>
          <w:tcPr>
            <w:tcW w:w="174" w:type="pct"/>
            <w:tcBorders>
              <w:top w:val="nil"/>
              <w:left w:val="nil"/>
              <w:bottom w:val="single" w:sz="4" w:space="0" w:color="000000"/>
              <w:right w:val="single" w:sz="4" w:space="0" w:color="000000"/>
            </w:tcBorders>
            <w:shd w:val="clear" w:color="auto" w:fill="auto"/>
            <w:vAlign w:val="center"/>
          </w:tcPr>
          <w:p w14:paraId="30944AAF"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42.1</w:t>
            </w:r>
          </w:p>
        </w:tc>
        <w:tc>
          <w:tcPr>
            <w:tcW w:w="225" w:type="pct"/>
            <w:tcBorders>
              <w:top w:val="nil"/>
              <w:left w:val="nil"/>
              <w:bottom w:val="single" w:sz="4" w:space="0" w:color="000000"/>
              <w:right w:val="single" w:sz="4" w:space="0" w:color="000000"/>
            </w:tcBorders>
            <w:shd w:val="clear" w:color="auto" w:fill="auto"/>
            <w:vAlign w:val="center"/>
          </w:tcPr>
          <w:p w14:paraId="4401DCB0" w14:textId="77777777" w:rsidR="009226C2" w:rsidRPr="000F6A55" w:rsidRDefault="009226C2" w:rsidP="009226C2">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99.5</w:t>
            </w:r>
          </w:p>
        </w:tc>
        <w:tc>
          <w:tcPr>
            <w:tcW w:w="434" w:type="pct"/>
            <w:tcBorders>
              <w:top w:val="nil"/>
              <w:left w:val="nil"/>
              <w:bottom w:val="single" w:sz="4" w:space="0" w:color="000000"/>
              <w:right w:val="single" w:sz="4" w:space="0" w:color="000000"/>
            </w:tcBorders>
            <w:shd w:val="clear" w:color="auto" w:fill="A9D08E"/>
            <w:vAlign w:val="center"/>
          </w:tcPr>
          <w:p w14:paraId="167C1FDC" w14:textId="77777777" w:rsidR="009226C2" w:rsidRPr="000F6A55" w:rsidRDefault="009226C2" w:rsidP="009226C2">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Alto</w:t>
            </w:r>
          </w:p>
        </w:tc>
        <w:tc>
          <w:tcPr>
            <w:tcW w:w="165" w:type="pct"/>
            <w:tcBorders>
              <w:top w:val="nil"/>
              <w:left w:val="nil"/>
              <w:bottom w:val="single" w:sz="4" w:space="0" w:color="000000"/>
              <w:right w:val="single" w:sz="4" w:space="0" w:color="000000"/>
            </w:tcBorders>
            <w:shd w:val="clear" w:color="auto" w:fill="auto"/>
            <w:vAlign w:val="center"/>
          </w:tcPr>
          <w:p w14:paraId="32DEFF2F"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44.2</w:t>
            </w:r>
          </w:p>
        </w:tc>
        <w:tc>
          <w:tcPr>
            <w:tcW w:w="174" w:type="pct"/>
            <w:tcBorders>
              <w:top w:val="nil"/>
              <w:left w:val="nil"/>
              <w:bottom w:val="single" w:sz="4" w:space="0" w:color="000000"/>
              <w:right w:val="single" w:sz="4" w:space="0" w:color="000000"/>
            </w:tcBorders>
            <w:shd w:val="clear" w:color="auto" w:fill="auto"/>
            <w:vAlign w:val="center"/>
          </w:tcPr>
          <w:p w14:paraId="2FF073C2"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48.5</w:t>
            </w:r>
          </w:p>
        </w:tc>
        <w:tc>
          <w:tcPr>
            <w:tcW w:w="225" w:type="pct"/>
            <w:tcBorders>
              <w:top w:val="nil"/>
              <w:left w:val="nil"/>
              <w:bottom w:val="single" w:sz="4" w:space="0" w:color="000000"/>
              <w:right w:val="single" w:sz="4" w:space="0" w:color="000000"/>
            </w:tcBorders>
            <w:shd w:val="clear" w:color="auto" w:fill="auto"/>
            <w:vAlign w:val="center"/>
          </w:tcPr>
          <w:p w14:paraId="3695B078" w14:textId="77777777" w:rsidR="009226C2" w:rsidRPr="000F6A55" w:rsidRDefault="009226C2" w:rsidP="009226C2">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109.6</w:t>
            </w:r>
          </w:p>
        </w:tc>
        <w:tc>
          <w:tcPr>
            <w:tcW w:w="434" w:type="pct"/>
            <w:tcBorders>
              <w:top w:val="nil"/>
              <w:left w:val="nil"/>
              <w:bottom w:val="single" w:sz="4" w:space="0" w:color="000000"/>
              <w:right w:val="single" w:sz="4" w:space="0" w:color="000000"/>
            </w:tcBorders>
            <w:shd w:val="clear" w:color="auto" w:fill="A9D08E"/>
            <w:vAlign w:val="center"/>
          </w:tcPr>
          <w:p w14:paraId="279FC104" w14:textId="77777777" w:rsidR="009226C2" w:rsidRPr="000F6A55" w:rsidRDefault="009226C2" w:rsidP="009226C2">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Alto</w:t>
            </w:r>
          </w:p>
        </w:tc>
      </w:tr>
      <w:tr w:rsidR="009226C2" w:rsidRPr="000F6A55" w14:paraId="7192310E" w14:textId="77777777" w:rsidTr="009226C2">
        <w:trPr>
          <w:trHeight w:val="1680"/>
          <w:jc w:val="center"/>
        </w:trPr>
        <w:tc>
          <w:tcPr>
            <w:tcW w:w="476" w:type="pct"/>
            <w:tcBorders>
              <w:top w:val="nil"/>
              <w:left w:val="single" w:sz="4" w:space="0" w:color="000000"/>
              <w:bottom w:val="single" w:sz="4" w:space="0" w:color="000000"/>
              <w:right w:val="single" w:sz="4" w:space="0" w:color="000000"/>
            </w:tcBorders>
            <w:shd w:val="clear" w:color="auto" w:fill="auto"/>
            <w:vAlign w:val="center"/>
          </w:tcPr>
          <w:p w14:paraId="75A01C79"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OP.04 Garantizar que las personas con discapacidad desarrollen sus competencia</w:t>
            </w:r>
            <w:r w:rsidRPr="000F6A55">
              <w:rPr>
                <w:rFonts w:asciiTheme="minorHAnsi" w:hAnsiTheme="minorHAnsi" w:cstheme="minorHAnsi"/>
                <w:sz w:val="24"/>
                <w:szCs w:val="24"/>
              </w:rPr>
              <w:lastRenderedPageBreak/>
              <w:t>s en igualdad de oportunidades, a través del acceso, participación, aprendizaje y culminación oportuna, a lo largo de su trayectoria educativa, en los diferentes niveles y modalidades.</w:t>
            </w:r>
          </w:p>
        </w:tc>
        <w:tc>
          <w:tcPr>
            <w:tcW w:w="547" w:type="pct"/>
            <w:tcBorders>
              <w:top w:val="nil"/>
              <w:left w:val="nil"/>
              <w:bottom w:val="single" w:sz="4" w:space="0" w:color="000000"/>
              <w:right w:val="single" w:sz="4" w:space="0" w:color="000000"/>
            </w:tcBorders>
            <w:shd w:val="clear" w:color="auto" w:fill="auto"/>
            <w:vAlign w:val="center"/>
          </w:tcPr>
          <w:p w14:paraId="1A7152CF"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 xml:space="preserve">Lin. 04.01 Desarrollar servicios educativos pertinentes, diversos e inclusivos que garanticen el </w:t>
            </w:r>
            <w:r w:rsidRPr="000F6A55">
              <w:rPr>
                <w:rFonts w:asciiTheme="minorHAnsi" w:hAnsiTheme="minorHAnsi" w:cstheme="minorHAnsi"/>
                <w:sz w:val="24"/>
                <w:szCs w:val="24"/>
              </w:rPr>
              <w:lastRenderedPageBreak/>
              <w:t>acceso, permanencia, logros de aprendizaje y egreso de las personas con discapacidad.</w:t>
            </w:r>
          </w:p>
        </w:tc>
        <w:tc>
          <w:tcPr>
            <w:tcW w:w="80" w:type="pct"/>
            <w:tcBorders>
              <w:top w:val="single" w:sz="4" w:space="0" w:color="000000"/>
              <w:left w:val="nil"/>
              <w:bottom w:val="single" w:sz="4" w:space="0" w:color="000000"/>
              <w:right w:val="single" w:sz="4" w:space="0" w:color="000000"/>
            </w:tcBorders>
            <w:shd w:val="clear" w:color="auto" w:fill="auto"/>
            <w:vAlign w:val="center"/>
          </w:tcPr>
          <w:p w14:paraId="088284A0"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16</w:t>
            </w:r>
          </w:p>
        </w:tc>
        <w:tc>
          <w:tcPr>
            <w:tcW w:w="545" w:type="pct"/>
            <w:tcBorders>
              <w:top w:val="single" w:sz="4" w:space="0" w:color="000000"/>
              <w:left w:val="nil"/>
              <w:bottom w:val="single" w:sz="4" w:space="0" w:color="000000"/>
              <w:right w:val="single" w:sz="4" w:space="0" w:color="000000"/>
            </w:tcBorders>
            <w:shd w:val="clear" w:color="auto" w:fill="auto"/>
            <w:vAlign w:val="center"/>
          </w:tcPr>
          <w:p w14:paraId="1226B529"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04.01.03 Servicio de Apoyo Educativo (SAE).</w:t>
            </w:r>
          </w:p>
        </w:tc>
        <w:tc>
          <w:tcPr>
            <w:tcW w:w="520" w:type="pct"/>
            <w:tcBorders>
              <w:top w:val="nil"/>
              <w:left w:val="nil"/>
              <w:bottom w:val="single" w:sz="4" w:space="0" w:color="000000"/>
              <w:right w:val="single" w:sz="4" w:space="0" w:color="000000"/>
            </w:tcBorders>
            <w:shd w:val="clear" w:color="auto" w:fill="auto"/>
            <w:vAlign w:val="center"/>
          </w:tcPr>
          <w:p w14:paraId="7200A0DC"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 xml:space="preserve">Porcentaje de instituciones y programas educativos que reciben los Servicios de Apoyo </w:t>
            </w:r>
            <w:r w:rsidRPr="000F6A55">
              <w:rPr>
                <w:rFonts w:asciiTheme="minorHAnsi" w:hAnsiTheme="minorHAnsi" w:cstheme="minorHAnsi"/>
                <w:sz w:val="24"/>
                <w:szCs w:val="24"/>
              </w:rPr>
              <w:lastRenderedPageBreak/>
              <w:t>Educativo (SAE) externo.</w:t>
            </w:r>
          </w:p>
        </w:tc>
        <w:tc>
          <w:tcPr>
            <w:tcW w:w="515" w:type="pct"/>
            <w:tcBorders>
              <w:top w:val="nil"/>
              <w:left w:val="nil"/>
              <w:bottom w:val="single" w:sz="4" w:space="0" w:color="000000"/>
              <w:right w:val="single" w:sz="4" w:space="0" w:color="000000"/>
            </w:tcBorders>
            <w:shd w:val="clear" w:color="auto" w:fill="auto"/>
            <w:vAlign w:val="center"/>
          </w:tcPr>
          <w:p w14:paraId="1D281641"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Dirección de Educación Básica Especial (DEBE) - MINEDU</w:t>
            </w:r>
          </w:p>
        </w:tc>
        <w:tc>
          <w:tcPr>
            <w:tcW w:w="155" w:type="pct"/>
            <w:tcBorders>
              <w:top w:val="nil"/>
              <w:left w:val="nil"/>
              <w:bottom w:val="single" w:sz="4" w:space="0" w:color="000000"/>
              <w:right w:val="single" w:sz="4" w:space="0" w:color="000000"/>
            </w:tcBorders>
            <w:shd w:val="clear" w:color="auto" w:fill="auto"/>
            <w:vAlign w:val="center"/>
          </w:tcPr>
          <w:p w14:paraId="25EA78AF"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2020</w:t>
            </w:r>
          </w:p>
        </w:tc>
        <w:tc>
          <w:tcPr>
            <w:tcW w:w="165" w:type="pct"/>
            <w:tcBorders>
              <w:top w:val="nil"/>
              <w:left w:val="nil"/>
              <w:bottom w:val="single" w:sz="4" w:space="0" w:color="000000"/>
              <w:right w:val="single" w:sz="4" w:space="0" w:color="000000"/>
            </w:tcBorders>
            <w:shd w:val="clear" w:color="auto" w:fill="auto"/>
            <w:vAlign w:val="center"/>
          </w:tcPr>
          <w:p w14:paraId="2F24867A"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30.7</w:t>
            </w:r>
          </w:p>
        </w:tc>
        <w:tc>
          <w:tcPr>
            <w:tcW w:w="165" w:type="pct"/>
            <w:tcBorders>
              <w:top w:val="nil"/>
              <w:left w:val="nil"/>
              <w:bottom w:val="single" w:sz="4" w:space="0" w:color="000000"/>
              <w:right w:val="single" w:sz="4" w:space="0" w:color="000000"/>
            </w:tcBorders>
            <w:shd w:val="clear" w:color="auto" w:fill="auto"/>
            <w:vAlign w:val="center"/>
          </w:tcPr>
          <w:p w14:paraId="2747B2F0"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35.0</w:t>
            </w:r>
          </w:p>
        </w:tc>
        <w:tc>
          <w:tcPr>
            <w:tcW w:w="174" w:type="pct"/>
            <w:tcBorders>
              <w:top w:val="nil"/>
              <w:left w:val="nil"/>
              <w:bottom w:val="single" w:sz="4" w:space="0" w:color="000000"/>
              <w:right w:val="single" w:sz="4" w:space="0" w:color="000000"/>
            </w:tcBorders>
            <w:shd w:val="clear" w:color="auto" w:fill="auto"/>
            <w:vAlign w:val="center"/>
          </w:tcPr>
          <w:p w14:paraId="04A87902"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33.7</w:t>
            </w:r>
          </w:p>
        </w:tc>
        <w:tc>
          <w:tcPr>
            <w:tcW w:w="225" w:type="pct"/>
            <w:tcBorders>
              <w:top w:val="nil"/>
              <w:left w:val="nil"/>
              <w:bottom w:val="single" w:sz="4" w:space="0" w:color="000000"/>
              <w:right w:val="single" w:sz="4" w:space="0" w:color="000000"/>
            </w:tcBorders>
            <w:shd w:val="clear" w:color="auto" w:fill="auto"/>
            <w:vAlign w:val="center"/>
          </w:tcPr>
          <w:p w14:paraId="4E36F0B5" w14:textId="77777777" w:rsidR="009226C2" w:rsidRPr="000F6A55" w:rsidRDefault="009226C2" w:rsidP="009226C2">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96.2</w:t>
            </w:r>
          </w:p>
        </w:tc>
        <w:tc>
          <w:tcPr>
            <w:tcW w:w="434" w:type="pct"/>
            <w:tcBorders>
              <w:top w:val="nil"/>
              <w:left w:val="nil"/>
              <w:bottom w:val="single" w:sz="4" w:space="0" w:color="000000"/>
              <w:right w:val="single" w:sz="4" w:space="0" w:color="000000"/>
            </w:tcBorders>
            <w:shd w:val="clear" w:color="auto" w:fill="A9D08E"/>
            <w:vAlign w:val="center"/>
          </w:tcPr>
          <w:p w14:paraId="2CBD2553" w14:textId="77777777" w:rsidR="009226C2" w:rsidRPr="000F6A55" w:rsidRDefault="009226C2" w:rsidP="009226C2">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Alto</w:t>
            </w:r>
          </w:p>
        </w:tc>
        <w:tc>
          <w:tcPr>
            <w:tcW w:w="165" w:type="pct"/>
            <w:tcBorders>
              <w:top w:val="nil"/>
              <w:left w:val="nil"/>
              <w:bottom w:val="single" w:sz="4" w:space="0" w:color="000000"/>
              <w:right w:val="single" w:sz="4" w:space="0" w:color="000000"/>
            </w:tcBorders>
            <w:shd w:val="clear" w:color="auto" w:fill="auto"/>
            <w:vAlign w:val="center"/>
          </w:tcPr>
          <w:p w14:paraId="6F4DA542"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40.0</w:t>
            </w:r>
          </w:p>
        </w:tc>
        <w:tc>
          <w:tcPr>
            <w:tcW w:w="174" w:type="pct"/>
            <w:tcBorders>
              <w:top w:val="nil"/>
              <w:left w:val="nil"/>
              <w:bottom w:val="single" w:sz="4" w:space="0" w:color="000000"/>
              <w:right w:val="single" w:sz="4" w:space="0" w:color="000000"/>
            </w:tcBorders>
            <w:shd w:val="clear" w:color="auto" w:fill="auto"/>
            <w:vAlign w:val="center"/>
          </w:tcPr>
          <w:p w14:paraId="10C9D974"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41.7</w:t>
            </w:r>
          </w:p>
        </w:tc>
        <w:tc>
          <w:tcPr>
            <w:tcW w:w="225" w:type="pct"/>
            <w:tcBorders>
              <w:top w:val="nil"/>
              <w:left w:val="nil"/>
              <w:bottom w:val="single" w:sz="4" w:space="0" w:color="000000"/>
              <w:right w:val="single" w:sz="4" w:space="0" w:color="000000"/>
            </w:tcBorders>
            <w:shd w:val="clear" w:color="auto" w:fill="auto"/>
            <w:vAlign w:val="center"/>
          </w:tcPr>
          <w:p w14:paraId="2AA7F003" w14:textId="77777777" w:rsidR="009226C2" w:rsidRPr="000F6A55" w:rsidRDefault="009226C2" w:rsidP="009226C2">
            <w:pPr>
              <w:jc w:val="center"/>
              <w:rPr>
                <w:rFonts w:asciiTheme="minorHAnsi" w:hAnsiTheme="minorHAnsi" w:cstheme="minorHAnsi"/>
                <w:sz w:val="24"/>
                <w:szCs w:val="24"/>
              </w:rPr>
            </w:pPr>
            <w:r w:rsidRPr="000F6A55">
              <w:rPr>
                <w:rFonts w:asciiTheme="minorHAnsi" w:hAnsiTheme="minorHAnsi" w:cstheme="minorHAnsi"/>
                <w:sz w:val="24"/>
                <w:szCs w:val="24"/>
              </w:rPr>
              <w:t>104.4</w:t>
            </w:r>
          </w:p>
        </w:tc>
        <w:tc>
          <w:tcPr>
            <w:tcW w:w="434" w:type="pct"/>
            <w:tcBorders>
              <w:top w:val="nil"/>
              <w:left w:val="nil"/>
              <w:bottom w:val="single" w:sz="4" w:space="0" w:color="000000"/>
              <w:right w:val="single" w:sz="4" w:space="0" w:color="000000"/>
            </w:tcBorders>
            <w:shd w:val="clear" w:color="auto" w:fill="A9D08E"/>
            <w:vAlign w:val="center"/>
          </w:tcPr>
          <w:p w14:paraId="07AF77C3" w14:textId="77777777" w:rsidR="009226C2" w:rsidRPr="000F6A55" w:rsidRDefault="009226C2" w:rsidP="009226C2">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Alto</w:t>
            </w:r>
          </w:p>
        </w:tc>
      </w:tr>
      <w:tr w:rsidR="00805227" w:rsidRPr="000F6A55" w14:paraId="52D050D2" w14:textId="77777777" w:rsidTr="009226C2">
        <w:trPr>
          <w:trHeight w:val="1964"/>
          <w:jc w:val="center"/>
        </w:trPr>
        <w:tc>
          <w:tcPr>
            <w:tcW w:w="476" w:type="pct"/>
            <w:tcBorders>
              <w:top w:val="nil"/>
              <w:left w:val="single" w:sz="4" w:space="0" w:color="000000"/>
              <w:bottom w:val="single" w:sz="4" w:space="0" w:color="000000"/>
              <w:right w:val="single" w:sz="4" w:space="0" w:color="000000"/>
            </w:tcBorders>
            <w:shd w:val="clear" w:color="auto" w:fill="auto"/>
            <w:vAlign w:val="center"/>
          </w:tcPr>
          <w:p w14:paraId="1070CF4A"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 xml:space="preserve">OP.04 Garantizar que las personas con discapacidad desarrollen sus competencias en igualdad de oportunidades, a través del acceso, participación, aprendizaje y culminación oportuna, a lo largo de su trayectoria educativa, en los </w:t>
            </w:r>
            <w:r w:rsidRPr="000F6A55">
              <w:rPr>
                <w:rFonts w:asciiTheme="minorHAnsi" w:hAnsiTheme="minorHAnsi" w:cstheme="minorHAnsi"/>
                <w:sz w:val="24"/>
                <w:szCs w:val="24"/>
              </w:rPr>
              <w:lastRenderedPageBreak/>
              <w:t>diferentes niveles y modalidades.</w:t>
            </w:r>
          </w:p>
        </w:tc>
        <w:tc>
          <w:tcPr>
            <w:tcW w:w="547" w:type="pct"/>
            <w:tcBorders>
              <w:top w:val="nil"/>
              <w:left w:val="nil"/>
              <w:bottom w:val="single" w:sz="4" w:space="0" w:color="000000"/>
              <w:right w:val="single" w:sz="4" w:space="0" w:color="000000"/>
            </w:tcBorders>
            <w:shd w:val="clear" w:color="auto" w:fill="auto"/>
            <w:vAlign w:val="center"/>
          </w:tcPr>
          <w:p w14:paraId="52CCFE42"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Lin. 04.01 Desarrollar servicios educativos pertinentes, diversos e inclusivos que garanticen el acceso, permanencia, logros de aprendizaje y egreso de las personas con discapacidad.</w:t>
            </w:r>
          </w:p>
        </w:tc>
        <w:tc>
          <w:tcPr>
            <w:tcW w:w="80" w:type="pct"/>
            <w:tcBorders>
              <w:top w:val="single" w:sz="4" w:space="0" w:color="000000"/>
              <w:left w:val="nil"/>
              <w:bottom w:val="single" w:sz="4" w:space="0" w:color="000000"/>
              <w:right w:val="single" w:sz="4" w:space="0" w:color="000000"/>
            </w:tcBorders>
            <w:shd w:val="clear" w:color="auto" w:fill="auto"/>
            <w:vAlign w:val="center"/>
          </w:tcPr>
          <w:p w14:paraId="1D43028B" w14:textId="7E24E758" w:rsidR="00805227" w:rsidRPr="000F6A55" w:rsidRDefault="00805227" w:rsidP="00805227">
            <w:pPr>
              <w:pBdr>
                <w:top w:val="nil"/>
                <w:left w:val="nil"/>
                <w:bottom w:val="nil"/>
                <w:right w:val="nil"/>
                <w:between w:val="nil"/>
              </w:pBdr>
              <w:jc w:val="center"/>
              <w:rPr>
                <w:rFonts w:asciiTheme="minorHAnsi" w:hAnsiTheme="minorHAnsi" w:cstheme="minorHAnsi"/>
                <w:sz w:val="24"/>
                <w:szCs w:val="24"/>
              </w:rPr>
            </w:pPr>
            <w:r w:rsidRPr="000F6A55">
              <w:rPr>
                <w:rFonts w:asciiTheme="minorHAnsi" w:hAnsiTheme="minorHAnsi" w:cstheme="minorHAnsi"/>
                <w:sz w:val="24"/>
                <w:szCs w:val="24"/>
              </w:rPr>
              <w:t>16</w:t>
            </w:r>
          </w:p>
        </w:tc>
        <w:tc>
          <w:tcPr>
            <w:tcW w:w="545" w:type="pct"/>
            <w:tcBorders>
              <w:top w:val="single" w:sz="4" w:space="0" w:color="000000"/>
              <w:left w:val="nil"/>
              <w:bottom w:val="single" w:sz="4" w:space="0" w:color="000000"/>
              <w:right w:val="single" w:sz="4" w:space="0" w:color="000000"/>
            </w:tcBorders>
            <w:shd w:val="clear" w:color="auto" w:fill="auto"/>
            <w:vAlign w:val="center"/>
          </w:tcPr>
          <w:p w14:paraId="2EC55CCC" w14:textId="68CC25E2" w:rsidR="00805227" w:rsidRPr="000F6A55" w:rsidRDefault="00805227" w:rsidP="00805227">
            <w:pPr>
              <w:pBdr>
                <w:top w:val="nil"/>
                <w:left w:val="nil"/>
                <w:bottom w:val="nil"/>
                <w:right w:val="nil"/>
                <w:between w:val="nil"/>
              </w:pBdr>
              <w:jc w:val="center"/>
              <w:rPr>
                <w:rFonts w:asciiTheme="minorHAnsi" w:hAnsiTheme="minorHAnsi" w:cstheme="minorHAnsi"/>
                <w:sz w:val="24"/>
                <w:szCs w:val="24"/>
              </w:rPr>
            </w:pPr>
            <w:r w:rsidRPr="000F6A55">
              <w:rPr>
                <w:rFonts w:asciiTheme="minorHAnsi" w:hAnsiTheme="minorHAnsi" w:cstheme="minorHAnsi"/>
                <w:sz w:val="24"/>
                <w:szCs w:val="24"/>
              </w:rPr>
              <w:t>04.01.03 Servicio de Apoyo Educativo (SAE).</w:t>
            </w:r>
          </w:p>
        </w:tc>
        <w:tc>
          <w:tcPr>
            <w:tcW w:w="520" w:type="pct"/>
            <w:tcBorders>
              <w:top w:val="nil"/>
              <w:left w:val="nil"/>
              <w:bottom w:val="single" w:sz="4" w:space="0" w:color="000000"/>
              <w:right w:val="single" w:sz="4" w:space="0" w:color="000000"/>
            </w:tcBorders>
            <w:shd w:val="clear" w:color="auto" w:fill="auto"/>
            <w:vAlign w:val="center"/>
          </w:tcPr>
          <w:p w14:paraId="6485D0D4"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Porcentaje de instituciones y programas educativos que implementan los Servicios de Apoyo Educativo (SAE) interno.</w:t>
            </w:r>
          </w:p>
        </w:tc>
        <w:tc>
          <w:tcPr>
            <w:tcW w:w="515" w:type="pct"/>
            <w:tcBorders>
              <w:top w:val="nil"/>
              <w:left w:val="nil"/>
              <w:bottom w:val="single" w:sz="4" w:space="0" w:color="000000"/>
              <w:right w:val="single" w:sz="4" w:space="0" w:color="000000"/>
            </w:tcBorders>
            <w:shd w:val="clear" w:color="auto" w:fill="auto"/>
            <w:vAlign w:val="center"/>
          </w:tcPr>
          <w:p w14:paraId="7CA9433B"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Dirección de Educación Básica Especial (DEBE) - MINEDU</w:t>
            </w:r>
          </w:p>
        </w:tc>
        <w:tc>
          <w:tcPr>
            <w:tcW w:w="155" w:type="pct"/>
            <w:tcBorders>
              <w:top w:val="nil"/>
              <w:left w:val="nil"/>
              <w:bottom w:val="single" w:sz="4" w:space="0" w:color="000000"/>
              <w:right w:val="single" w:sz="4" w:space="0" w:color="000000"/>
            </w:tcBorders>
            <w:shd w:val="clear" w:color="auto" w:fill="auto"/>
            <w:vAlign w:val="center"/>
          </w:tcPr>
          <w:p w14:paraId="0485360F"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2020</w:t>
            </w:r>
          </w:p>
        </w:tc>
        <w:tc>
          <w:tcPr>
            <w:tcW w:w="165" w:type="pct"/>
            <w:tcBorders>
              <w:top w:val="nil"/>
              <w:left w:val="nil"/>
              <w:bottom w:val="single" w:sz="4" w:space="0" w:color="000000"/>
              <w:right w:val="single" w:sz="4" w:space="0" w:color="000000"/>
            </w:tcBorders>
            <w:shd w:val="clear" w:color="auto" w:fill="auto"/>
            <w:vAlign w:val="center"/>
          </w:tcPr>
          <w:p w14:paraId="0577883D"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65" w:type="pct"/>
            <w:tcBorders>
              <w:top w:val="nil"/>
              <w:left w:val="nil"/>
              <w:bottom w:val="single" w:sz="4" w:space="0" w:color="000000"/>
              <w:right w:val="single" w:sz="4" w:space="0" w:color="000000"/>
            </w:tcBorders>
            <w:shd w:val="clear" w:color="auto" w:fill="auto"/>
            <w:vAlign w:val="center"/>
          </w:tcPr>
          <w:p w14:paraId="55B234C5"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74" w:type="pct"/>
            <w:tcBorders>
              <w:top w:val="nil"/>
              <w:left w:val="nil"/>
              <w:bottom w:val="single" w:sz="4" w:space="0" w:color="000000"/>
              <w:right w:val="single" w:sz="4" w:space="0" w:color="000000"/>
            </w:tcBorders>
            <w:shd w:val="clear" w:color="auto" w:fill="auto"/>
            <w:vAlign w:val="center"/>
          </w:tcPr>
          <w:p w14:paraId="309F54A4"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25" w:type="pct"/>
            <w:tcBorders>
              <w:top w:val="nil"/>
              <w:left w:val="nil"/>
              <w:bottom w:val="single" w:sz="4" w:space="0" w:color="000000"/>
              <w:right w:val="single" w:sz="4" w:space="0" w:color="000000"/>
            </w:tcBorders>
            <w:shd w:val="clear" w:color="auto" w:fill="auto"/>
            <w:vAlign w:val="center"/>
          </w:tcPr>
          <w:p w14:paraId="6B7EE0B5" w14:textId="77777777" w:rsidR="00805227" w:rsidRPr="000F6A55" w:rsidRDefault="00805227" w:rsidP="00805227">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ND</w:t>
            </w:r>
          </w:p>
        </w:tc>
        <w:tc>
          <w:tcPr>
            <w:tcW w:w="434" w:type="pct"/>
            <w:tcBorders>
              <w:top w:val="nil"/>
              <w:left w:val="nil"/>
              <w:bottom w:val="single" w:sz="4" w:space="0" w:color="000000"/>
              <w:right w:val="single" w:sz="4" w:space="0" w:color="000000"/>
            </w:tcBorders>
            <w:shd w:val="clear" w:color="auto" w:fill="auto"/>
            <w:vAlign w:val="center"/>
          </w:tcPr>
          <w:p w14:paraId="7D7F6461"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w:t>
            </w:r>
            <w:bookmarkStart w:id="84" w:name="_GoBack"/>
            <w:bookmarkEnd w:id="84"/>
            <w:r w:rsidRPr="000F6A55">
              <w:rPr>
                <w:rFonts w:asciiTheme="minorHAnsi" w:hAnsiTheme="minorHAnsi" w:cstheme="minorHAnsi"/>
                <w:sz w:val="24"/>
                <w:szCs w:val="24"/>
              </w:rPr>
              <w:t>D</w:t>
            </w:r>
          </w:p>
        </w:tc>
        <w:tc>
          <w:tcPr>
            <w:tcW w:w="165" w:type="pct"/>
            <w:tcBorders>
              <w:top w:val="nil"/>
              <w:left w:val="nil"/>
              <w:bottom w:val="single" w:sz="4" w:space="0" w:color="000000"/>
              <w:right w:val="single" w:sz="4" w:space="0" w:color="000000"/>
            </w:tcBorders>
            <w:shd w:val="clear" w:color="auto" w:fill="auto"/>
            <w:vAlign w:val="center"/>
          </w:tcPr>
          <w:p w14:paraId="1B3ADB58"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30.0</w:t>
            </w:r>
          </w:p>
        </w:tc>
        <w:tc>
          <w:tcPr>
            <w:tcW w:w="174" w:type="pct"/>
            <w:tcBorders>
              <w:top w:val="nil"/>
              <w:left w:val="nil"/>
              <w:bottom w:val="single" w:sz="4" w:space="0" w:color="000000"/>
              <w:right w:val="single" w:sz="4" w:space="0" w:color="000000"/>
            </w:tcBorders>
            <w:shd w:val="clear" w:color="auto" w:fill="auto"/>
            <w:vAlign w:val="center"/>
          </w:tcPr>
          <w:p w14:paraId="3BFD8D6B"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25" w:type="pct"/>
            <w:tcBorders>
              <w:top w:val="nil"/>
              <w:left w:val="nil"/>
              <w:bottom w:val="single" w:sz="4" w:space="0" w:color="000000"/>
              <w:right w:val="single" w:sz="4" w:space="0" w:color="000000"/>
            </w:tcBorders>
            <w:shd w:val="clear" w:color="auto" w:fill="auto"/>
            <w:vAlign w:val="center"/>
          </w:tcPr>
          <w:p w14:paraId="09272288"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L</w:t>
            </w:r>
          </w:p>
        </w:tc>
        <w:tc>
          <w:tcPr>
            <w:tcW w:w="434" w:type="pct"/>
            <w:tcBorders>
              <w:top w:val="nil"/>
              <w:left w:val="nil"/>
              <w:bottom w:val="single" w:sz="4" w:space="0" w:color="000000"/>
              <w:right w:val="single" w:sz="4" w:space="0" w:color="000000"/>
            </w:tcBorders>
            <w:shd w:val="clear" w:color="auto" w:fill="3B3838" w:themeFill="background2" w:themeFillShade="40"/>
            <w:vAlign w:val="center"/>
          </w:tcPr>
          <w:p w14:paraId="3D647B05" w14:textId="77777777" w:rsidR="00805227" w:rsidRPr="000F6A55" w:rsidRDefault="00805227" w:rsidP="00805227">
            <w:pPr>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Limitaciones</w:t>
            </w:r>
          </w:p>
        </w:tc>
      </w:tr>
      <w:tr w:rsidR="00805227" w:rsidRPr="000F6A55" w14:paraId="155CF378" w14:textId="77777777" w:rsidTr="009226C2">
        <w:trPr>
          <w:trHeight w:val="262"/>
          <w:jc w:val="center"/>
        </w:trPr>
        <w:tc>
          <w:tcPr>
            <w:tcW w:w="476" w:type="pct"/>
            <w:tcBorders>
              <w:top w:val="nil"/>
              <w:left w:val="single" w:sz="4" w:space="0" w:color="000000"/>
              <w:bottom w:val="single" w:sz="4" w:space="0" w:color="000000"/>
              <w:right w:val="single" w:sz="4" w:space="0" w:color="000000"/>
            </w:tcBorders>
            <w:shd w:val="clear" w:color="auto" w:fill="auto"/>
            <w:vAlign w:val="center"/>
          </w:tcPr>
          <w:p w14:paraId="1CB9789C"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 xml:space="preserve">OP.04 Garantizar que las personas con discapacidad desarrollen sus competencias en igualdad de oportunidades, a través del acceso, participación, aprendizaje y </w:t>
            </w:r>
            <w:r w:rsidRPr="000F6A55">
              <w:rPr>
                <w:rFonts w:asciiTheme="minorHAnsi" w:hAnsiTheme="minorHAnsi" w:cstheme="minorHAnsi"/>
                <w:sz w:val="24"/>
                <w:szCs w:val="24"/>
              </w:rPr>
              <w:lastRenderedPageBreak/>
              <w:t>culminación oportuna, a lo largo de su trayectoria educativa, en los diferentes niveles y modalidades.</w:t>
            </w:r>
          </w:p>
        </w:tc>
        <w:tc>
          <w:tcPr>
            <w:tcW w:w="547" w:type="pct"/>
            <w:tcBorders>
              <w:top w:val="nil"/>
              <w:left w:val="nil"/>
              <w:bottom w:val="single" w:sz="4" w:space="0" w:color="000000"/>
              <w:right w:val="single" w:sz="4" w:space="0" w:color="000000"/>
            </w:tcBorders>
            <w:shd w:val="clear" w:color="auto" w:fill="auto"/>
            <w:vAlign w:val="center"/>
          </w:tcPr>
          <w:p w14:paraId="1254B6DE"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Lin. 04.01 Desarrollar servicios educativos pertinentes, diversos e inclusivos que garanticen el acceso, permanencia, logros de aprendizaje y egreso de las personas con discapacidad.</w:t>
            </w:r>
          </w:p>
        </w:tc>
        <w:tc>
          <w:tcPr>
            <w:tcW w:w="80" w:type="pct"/>
            <w:tcBorders>
              <w:top w:val="nil"/>
              <w:left w:val="nil"/>
              <w:right w:val="single" w:sz="4" w:space="0" w:color="000000"/>
            </w:tcBorders>
            <w:shd w:val="clear" w:color="auto" w:fill="auto"/>
            <w:vAlign w:val="center"/>
          </w:tcPr>
          <w:p w14:paraId="56F80CFB"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17</w:t>
            </w:r>
          </w:p>
        </w:tc>
        <w:tc>
          <w:tcPr>
            <w:tcW w:w="545" w:type="pct"/>
            <w:tcBorders>
              <w:top w:val="nil"/>
              <w:left w:val="nil"/>
              <w:right w:val="single" w:sz="4" w:space="0" w:color="000000"/>
            </w:tcBorders>
            <w:shd w:val="clear" w:color="auto" w:fill="auto"/>
            <w:vAlign w:val="center"/>
          </w:tcPr>
          <w:p w14:paraId="0516EB14"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 xml:space="preserve">04.01.04 Formación a docentes y otros agentes educativos de instituciones y programas educativos públicos de educación básica bajo un enfoque inclusivo o de atención a la diversidad en </w:t>
            </w:r>
            <w:r w:rsidRPr="000F6A55">
              <w:rPr>
                <w:rFonts w:asciiTheme="minorHAnsi" w:hAnsiTheme="minorHAnsi" w:cstheme="minorHAnsi"/>
                <w:sz w:val="24"/>
                <w:szCs w:val="24"/>
              </w:rPr>
              <w:lastRenderedPageBreak/>
              <w:t>materia de discapacidad.</w:t>
            </w:r>
          </w:p>
        </w:tc>
        <w:tc>
          <w:tcPr>
            <w:tcW w:w="520" w:type="pct"/>
            <w:tcBorders>
              <w:top w:val="nil"/>
              <w:left w:val="nil"/>
              <w:bottom w:val="single" w:sz="4" w:space="0" w:color="000000"/>
              <w:right w:val="single" w:sz="4" w:space="0" w:color="000000"/>
            </w:tcBorders>
            <w:shd w:val="clear" w:color="auto" w:fill="auto"/>
            <w:vAlign w:val="center"/>
          </w:tcPr>
          <w:p w14:paraId="5B451556"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 xml:space="preserve">Porcentaje de docentes de instituciones y programas educativos públicos de educación básica con estudiantes con discapacidad que participan de acciones formativas bajo un enfoque </w:t>
            </w:r>
            <w:r w:rsidRPr="000F6A55">
              <w:rPr>
                <w:rFonts w:asciiTheme="minorHAnsi" w:hAnsiTheme="minorHAnsi" w:cstheme="minorHAnsi"/>
                <w:sz w:val="24"/>
                <w:szCs w:val="24"/>
              </w:rPr>
              <w:lastRenderedPageBreak/>
              <w:t>inclusivo o de atención a la diversidad en materia de discapacidad.</w:t>
            </w:r>
          </w:p>
        </w:tc>
        <w:tc>
          <w:tcPr>
            <w:tcW w:w="515" w:type="pct"/>
            <w:tcBorders>
              <w:top w:val="nil"/>
              <w:left w:val="nil"/>
              <w:bottom w:val="single" w:sz="4" w:space="0" w:color="000000"/>
              <w:right w:val="single" w:sz="4" w:space="0" w:color="000000"/>
            </w:tcBorders>
            <w:shd w:val="clear" w:color="auto" w:fill="auto"/>
            <w:vAlign w:val="center"/>
          </w:tcPr>
          <w:p w14:paraId="0450717E"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Dirección de Formación Docente en Servicio - MINEDU</w:t>
            </w:r>
          </w:p>
        </w:tc>
        <w:tc>
          <w:tcPr>
            <w:tcW w:w="155" w:type="pct"/>
            <w:tcBorders>
              <w:top w:val="nil"/>
              <w:left w:val="nil"/>
              <w:bottom w:val="single" w:sz="4" w:space="0" w:color="000000"/>
              <w:right w:val="single" w:sz="4" w:space="0" w:color="000000"/>
            </w:tcBorders>
            <w:shd w:val="clear" w:color="auto" w:fill="auto"/>
            <w:vAlign w:val="center"/>
          </w:tcPr>
          <w:p w14:paraId="1D1E9BCF"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2020</w:t>
            </w:r>
          </w:p>
        </w:tc>
        <w:tc>
          <w:tcPr>
            <w:tcW w:w="165" w:type="pct"/>
            <w:tcBorders>
              <w:top w:val="nil"/>
              <w:left w:val="nil"/>
              <w:bottom w:val="single" w:sz="4" w:space="0" w:color="000000"/>
              <w:right w:val="single" w:sz="4" w:space="0" w:color="000000"/>
            </w:tcBorders>
            <w:shd w:val="clear" w:color="auto" w:fill="auto"/>
            <w:vAlign w:val="center"/>
          </w:tcPr>
          <w:p w14:paraId="3A4C0E0B"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4.5</w:t>
            </w:r>
          </w:p>
        </w:tc>
        <w:tc>
          <w:tcPr>
            <w:tcW w:w="165" w:type="pct"/>
            <w:tcBorders>
              <w:top w:val="nil"/>
              <w:left w:val="nil"/>
              <w:bottom w:val="single" w:sz="4" w:space="0" w:color="000000"/>
              <w:right w:val="single" w:sz="4" w:space="0" w:color="000000"/>
            </w:tcBorders>
            <w:shd w:val="clear" w:color="auto" w:fill="auto"/>
            <w:vAlign w:val="center"/>
          </w:tcPr>
          <w:p w14:paraId="12C39E88"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9.0</w:t>
            </w:r>
          </w:p>
        </w:tc>
        <w:tc>
          <w:tcPr>
            <w:tcW w:w="174" w:type="pct"/>
            <w:tcBorders>
              <w:top w:val="nil"/>
              <w:left w:val="nil"/>
              <w:bottom w:val="single" w:sz="4" w:space="0" w:color="000000"/>
              <w:right w:val="single" w:sz="4" w:space="0" w:color="000000"/>
            </w:tcBorders>
            <w:shd w:val="clear" w:color="auto" w:fill="auto"/>
            <w:vAlign w:val="center"/>
          </w:tcPr>
          <w:p w14:paraId="75A57569"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10.7</w:t>
            </w:r>
          </w:p>
        </w:tc>
        <w:tc>
          <w:tcPr>
            <w:tcW w:w="225" w:type="pct"/>
            <w:tcBorders>
              <w:top w:val="nil"/>
              <w:left w:val="nil"/>
              <w:bottom w:val="single" w:sz="4" w:space="0" w:color="000000"/>
              <w:right w:val="single" w:sz="4" w:space="0" w:color="000000"/>
            </w:tcBorders>
            <w:shd w:val="clear" w:color="auto" w:fill="auto"/>
            <w:vAlign w:val="center"/>
          </w:tcPr>
          <w:p w14:paraId="67962B36"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119.0</w:t>
            </w:r>
          </w:p>
        </w:tc>
        <w:tc>
          <w:tcPr>
            <w:tcW w:w="434" w:type="pct"/>
            <w:tcBorders>
              <w:top w:val="nil"/>
              <w:left w:val="nil"/>
              <w:bottom w:val="single" w:sz="4" w:space="0" w:color="000000"/>
              <w:right w:val="single" w:sz="4" w:space="0" w:color="000000"/>
            </w:tcBorders>
            <w:shd w:val="clear" w:color="auto" w:fill="A9D08E"/>
            <w:vAlign w:val="center"/>
          </w:tcPr>
          <w:p w14:paraId="0704B061" w14:textId="77777777" w:rsidR="00805227" w:rsidRPr="000F6A55" w:rsidRDefault="00805227" w:rsidP="00805227">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Alto</w:t>
            </w:r>
          </w:p>
        </w:tc>
        <w:tc>
          <w:tcPr>
            <w:tcW w:w="165" w:type="pct"/>
            <w:tcBorders>
              <w:top w:val="nil"/>
              <w:left w:val="nil"/>
              <w:bottom w:val="single" w:sz="4" w:space="0" w:color="000000"/>
              <w:right w:val="single" w:sz="4" w:space="0" w:color="000000"/>
            </w:tcBorders>
            <w:shd w:val="clear" w:color="auto" w:fill="auto"/>
            <w:vAlign w:val="center"/>
          </w:tcPr>
          <w:p w14:paraId="59EF3315"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11.0</w:t>
            </w:r>
          </w:p>
        </w:tc>
        <w:tc>
          <w:tcPr>
            <w:tcW w:w="174" w:type="pct"/>
            <w:tcBorders>
              <w:top w:val="nil"/>
              <w:left w:val="nil"/>
              <w:bottom w:val="single" w:sz="4" w:space="0" w:color="000000"/>
              <w:right w:val="single" w:sz="4" w:space="0" w:color="000000"/>
            </w:tcBorders>
            <w:shd w:val="clear" w:color="auto" w:fill="auto"/>
            <w:vAlign w:val="center"/>
          </w:tcPr>
          <w:p w14:paraId="48878F29"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25" w:type="pct"/>
            <w:tcBorders>
              <w:top w:val="nil"/>
              <w:left w:val="nil"/>
              <w:bottom w:val="single" w:sz="4" w:space="0" w:color="000000"/>
              <w:right w:val="single" w:sz="4" w:space="0" w:color="000000"/>
            </w:tcBorders>
            <w:shd w:val="clear" w:color="auto" w:fill="auto"/>
            <w:vAlign w:val="center"/>
          </w:tcPr>
          <w:p w14:paraId="138BEC44"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L</w:t>
            </w:r>
          </w:p>
        </w:tc>
        <w:tc>
          <w:tcPr>
            <w:tcW w:w="434" w:type="pct"/>
            <w:tcBorders>
              <w:top w:val="nil"/>
              <w:left w:val="nil"/>
              <w:bottom w:val="single" w:sz="4" w:space="0" w:color="000000"/>
              <w:right w:val="single" w:sz="4" w:space="0" w:color="000000"/>
            </w:tcBorders>
            <w:shd w:val="clear" w:color="auto" w:fill="3B3838" w:themeFill="background2" w:themeFillShade="40"/>
            <w:vAlign w:val="center"/>
          </w:tcPr>
          <w:p w14:paraId="79F3B468" w14:textId="77777777" w:rsidR="00805227" w:rsidRPr="000F6A55" w:rsidRDefault="00805227" w:rsidP="00805227">
            <w:pPr>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Limitaciones</w:t>
            </w:r>
          </w:p>
        </w:tc>
      </w:tr>
      <w:tr w:rsidR="00805227" w:rsidRPr="000F6A55" w14:paraId="41178FE9" w14:textId="77777777" w:rsidTr="009226C2">
        <w:trPr>
          <w:trHeight w:val="1845"/>
          <w:jc w:val="center"/>
        </w:trPr>
        <w:tc>
          <w:tcPr>
            <w:tcW w:w="476" w:type="pct"/>
            <w:tcBorders>
              <w:top w:val="nil"/>
              <w:left w:val="single" w:sz="4" w:space="0" w:color="000000"/>
              <w:bottom w:val="single" w:sz="4" w:space="0" w:color="000000"/>
              <w:right w:val="single" w:sz="4" w:space="0" w:color="000000"/>
            </w:tcBorders>
            <w:shd w:val="clear" w:color="auto" w:fill="auto"/>
            <w:vAlign w:val="center"/>
          </w:tcPr>
          <w:p w14:paraId="29F4F579"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 xml:space="preserve">OP.04 Garantizar que las personas con discapacidad desarrollen sus competencias en igualdad de oportunidades, a través del acceso, </w:t>
            </w:r>
            <w:r w:rsidRPr="000F6A55">
              <w:rPr>
                <w:rFonts w:asciiTheme="minorHAnsi" w:hAnsiTheme="minorHAnsi" w:cstheme="minorHAnsi"/>
                <w:sz w:val="24"/>
                <w:szCs w:val="24"/>
              </w:rPr>
              <w:lastRenderedPageBreak/>
              <w:t>participación, aprendizaje y culminación oportuna, a lo largo de su trayectoria educativa, en los diferentes niveles y modalidades.</w:t>
            </w:r>
          </w:p>
        </w:tc>
        <w:tc>
          <w:tcPr>
            <w:tcW w:w="547" w:type="pct"/>
            <w:tcBorders>
              <w:top w:val="nil"/>
              <w:left w:val="nil"/>
              <w:bottom w:val="single" w:sz="4" w:space="0" w:color="000000"/>
              <w:right w:val="single" w:sz="4" w:space="0" w:color="000000"/>
            </w:tcBorders>
            <w:shd w:val="clear" w:color="auto" w:fill="auto"/>
            <w:vAlign w:val="center"/>
          </w:tcPr>
          <w:p w14:paraId="3579E33F"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 xml:space="preserve">Lin. 04.01 Desarrollar servicios educativos pertinentes, diversos e inclusivos que garanticen el acceso, permanencia, logros de aprendizaje y egreso de las </w:t>
            </w:r>
            <w:r w:rsidRPr="000F6A55">
              <w:rPr>
                <w:rFonts w:asciiTheme="minorHAnsi" w:hAnsiTheme="minorHAnsi" w:cstheme="minorHAnsi"/>
                <w:sz w:val="24"/>
                <w:szCs w:val="24"/>
              </w:rPr>
              <w:lastRenderedPageBreak/>
              <w:t>personas con discapacidad.</w:t>
            </w:r>
          </w:p>
        </w:tc>
        <w:tc>
          <w:tcPr>
            <w:tcW w:w="80" w:type="pct"/>
            <w:tcBorders>
              <w:top w:val="nil"/>
              <w:left w:val="nil"/>
              <w:right w:val="single" w:sz="4" w:space="0" w:color="000000"/>
            </w:tcBorders>
            <w:shd w:val="clear" w:color="auto" w:fill="auto"/>
            <w:vAlign w:val="center"/>
          </w:tcPr>
          <w:p w14:paraId="200FBBE2" w14:textId="1CD0F643" w:rsidR="00805227" w:rsidRPr="000F6A55" w:rsidRDefault="00805227" w:rsidP="00805227">
            <w:pPr>
              <w:pBdr>
                <w:top w:val="nil"/>
                <w:left w:val="nil"/>
                <w:bottom w:val="nil"/>
                <w:right w:val="nil"/>
                <w:between w:val="nil"/>
              </w:pBdr>
              <w:jc w:val="center"/>
              <w:rPr>
                <w:rFonts w:asciiTheme="minorHAnsi" w:hAnsiTheme="minorHAnsi" w:cstheme="minorHAnsi"/>
                <w:sz w:val="24"/>
                <w:szCs w:val="24"/>
              </w:rPr>
            </w:pPr>
            <w:r w:rsidRPr="000F6A55">
              <w:rPr>
                <w:rFonts w:asciiTheme="minorHAnsi" w:hAnsiTheme="minorHAnsi" w:cstheme="minorHAnsi"/>
                <w:sz w:val="24"/>
                <w:szCs w:val="24"/>
              </w:rPr>
              <w:lastRenderedPageBreak/>
              <w:t>17</w:t>
            </w:r>
          </w:p>
        </w:tc>
        <w:tc>
          <w:tcPr>
            <w:tcW w:w="545" w:type="pct"/>
            <w:tcBorders>
              <w:top w:val="nil"/>
              <w:left w:val="nil"/>
              <w:right w:val="single" w:sz="4" w:space="0" w:color="000000"/>
            </w:tcBorders>
            <w:shd w:val="clear" w:color="auto" w:fill="auto"/>
            <w:vAlign w:val="center"/>
          </w:tcPr>
          <w:p w14:paraId="16A79855" w14:textId="1784293B" w:rsidR="00805227" w:rsidRPr="000F6A55" w:rsidRDefault="00805227" w:rsidP="00805227">
            <w:pPr>
              <w:pBdr>
                <w:top w:val="nil"/>
                <w:left w:val="nil"/>
                <w:bottom w:val="nil"/>
                <w:right w:val="nil"/>
                <w:between w:val="nil"/>
              </w:pBdr>
              <w:jc w:val="center"/>
              <w:rPr>
                <w:rFonts w:asciiTheme="minorHAnsi" w:hAnsiTheme="minorHAnsi" w:cstheme="minorHAnsi"/>
                <w:sz w:val="24"/>
                <w:szCs w:val="24"/>
              </w:rPr>
            </w:pPr>
            <w:r w:rsidRPr="000F6A55">
              <w:rPr>
                <w:rFonts w:asciiTheme="minorHAnsi" w:hAnsiTheme="minorHAnsi" w:cstheme="minorHAnsi"/>
                <w:sz w:val="24"/>
                <w:szCs w:val="24"/>
              </w:rPr>
              <w:t xml:space="preserve">04.01.04 Formación a docentes y otros agentes educativos de instituciones y programas educativos públicos de educación básica bajo un enfoque inclusivo o de </w:t>
            </w:r>
            <w:r w:rsidRPr="000F6A55">
              <w:rPr>
                <w:rFonts w:asciiTheme="minorHAnsi" w:hAnsiTheme="minorHAnsi" w:cstheme="minorHAnsi"/>
                <w:sz w:val="24"/>
                <w:szCs w:val="24"/>
              </w:rPr>
              <w:lastRenderedPageBreak/>
              <w:t>atención a la diversidad en materia de discapacidad.</w:t>
            </w:r>
          </w:p>
        </w:tc>
        <w:tc>
          <w:tcPr>
            <w:tcW w:w="520" w:type="pct"/>
            <w:tcBorders>
              <w:top w:val="nil"/>
              <w:left w:val="nil"/>
              <w:bottom w:val="single" w:sz="4" w:space="0" w:color="000000"/>
              <w:right w:val="single" w:sz="4" w:space="0" w:color="000000"/>
            </w:tcBorders>
            <w:shd w:val="clear" w:color="auto" w:fill="auto"/>
            <w:vAlign w:val="center"/>
          </w:tcPr>
          <w:p w14:paraId="368BB671"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 xml:space="preserve">Porcentaje de otros agentes educativos de instituciones y programas educativos públicos de educación básica con estudiantes con discapacidad que participan </w:t>
            </w:r>
            <w:r w:rsidRPr="000F6A55">
              <w:rPr>
                <w:rFonts w:asciiTheme="minorHAnsi" w:hAnsiTheme="minorHAnsi" w:cstheme="minorHAnsi"/>
                <w:sz w:val="24"/>
                <w:szCs w:val="24"/>
              </w:rPr>
              <w:lastRenderedPageBreak/>
              <w:t>de acciones formativas bajo un enfoque inclusivo o de atención a la diversidad en materia de discapacidad.</w:t>
            </w:r>
          </w:p>
        </w:tc>
        <w:tc>
          <w:tcPr>
            <w:tcW w:w="515" w:type="pct"/>
            <w:tcBorders>
              <w:top w:val="nil"/>
              <w:left w:val="nil"/>
              <w:bottom w:val="single" w:sz="4" w:space="0" w:color="000000"/>
              <w:right w:val="single" w:sz="4" w:space="0" w:color="000000"/>
            </w:tcBorders>
            <w:shd w:val="clear" w:color="auto" w:fill="auto"/>
            <w:vAlign w:val="center"/>
          </w:tcPr>
          <w:p w14:paraId="28E2E46B"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Dirección de Educación Básica Especial (DEBE) - MINEDU</w:t>
            </w:r>
          </w:p>
        </w:tc>
        <w:tc>
          <w:tcPr>
            <w:tcW w:w="155" w:type="pct"/>
            <w:tcBorders>
              <w:top w:val="nil"/>
              <w:left w:val="nil"/>
              <w:bottom w:val="single" w:sz="4" w:space="0" w:color="000000"/>
              <w:right w:val="single" w:sz="4" w:space="0" w:color="000000"/>
            </w:tcBorders>
            <w:shd w:val="clear" w:color="auto" w:fill="auto"/>
            <w:vAlign w:val="center"/>
          </w:tcPr>
          <w:p w14:paraId="2361AEC5"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2020</w:t>
            </w:r>
          </w:p>
        </w:tc>
        <w:tc>
          <w:tcPr>
            <w:tcW w:w="165" w:type="pct"/>
            <w:tcBorders>
              <w:top w:val="nil"/>
              <w:left w:val="nil"/>
              <w:bottom w:val="single" w:sz="4" w:space="0" w:color="000000"/>
              <w:right w:val="single" w:sz="4" w:space="0" w:color="000000"/>
            </w:tcBorders>
            <w:shd w:val="clear" w:color="auto" w:fill="auto"/>
            <w:vAlign w:val="center"/>
          </w:tcPr>
          <w:p w14:paraId="757A837F"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2.0</w:t>
            </w:r>
          </w:p>
        </w:tc>
        <w:tc>
          <w:tcPr>
            <w:tcW w:w="165" w:type="pct"/>
            <w:tcBorders>
              <w:top w:val="nil"/>
              <w:left w:val="nil"/>
              <w:bottom w:val="single" w:sz="4" w:space="0" w:color="000000"/>
              <w:right w:val="single" w:sz="4" w:space="0" w:color="000000"/>
            </w:tcBorders>
            <w:shd w:val="clear" w:color="auto" w:fill="auto"/>
            <w:vAlign w:val="center"/>
          </w:tcPr>
          <w:p w14:paraId="7813875C"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7.0</w:t>
            </w:r>
          </w:p>
        </w:tc>
        <w:tc>
          <w:tcPr>
            <w:tcW w:w="174" w:type="pct"/>
            <w:tcBorders>
              <w:top w:val="nil"/>
              <w:left w:val="nil"/>
              <w:bottom w:val="single" w:sz="4" w:space="0" w:color="000000"/>
              <w:right w:val="single" w:sz="4" w:space="0" w:color="000000"/>
            </w:tcBorders>
            <w:shd w:val="clear" w:color="auto" w:fill="auto"/>
            <w:vAlign w:val="center"/>
          </w:tcPr>
          <w:p w14:paraId="203CC7BD"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19.5</w:t>
            </w:r>
          </w:p>
        </w:tc>
        <w:tc>
          <w:tcPr>
            <w:tcW w:w="225" w:type="pct"/>
            <w:tcBorders>
              <w:top w:val="nil"/>
              <w:left w:val="nil"/>
              <w:bottom w:val="single" w:sz="4" w:space="0" w:color="000000"/>
              <w:right w:val="single" w:sz="4" w:space="0" w:color="000000"/>
            </w:tcBorders>
            <w:shd w:val="clear" w:color="auto" w:fill="auto"/>
            <w:vAlign w:val="center"/>
          </w:tcPr>
          <w:p w14:paraId="56C7661D"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278.8</w:t>
            </w:r>
          </w:p>
        </w:tc>
        <w:tc>
          <w:tcPr>
            <w:tcW w:w="434" w:type="pct"/>
            <w:tcBorders>
              <w:top w:val="nil"/>
              <w:left w:val="nil"/>
              <w:bottom w:val="single" w:sz="4" w:space="0" w:color="000000"/>
              <w:right w:val="single" w:sz="4" w:space="0" w:color="000000"/>
            </w:tcBorders>
            <w:shd w:val="clear" w:color="auto" w:fill="7030A0"/>
            <w:vAlign w:val="center"/>
          </w:tcPr>
          <w:p w14:paraId="3AA5592D" w14:textId="77777777" w:rsidR="00805227" w:rsidRPr="000F6A55" w:rsidRDefault="00805227" w:rsidP="00805227">
            <w:pPr>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Posible falla</w:t>
            </w:r>
          </w:p>
        </w:tc>
        <w:tc>
          <w:tcPr>
            <w:tcW w:w="165" w:type="pct"/>
            <w:tcBorders>
              <w:top w:val="nil"/>
              <w:left w:val="nil"/>
              <w:bottom w:val="single" w:sz="4" w:space="0" w:color="000000"/>
              <w:right w:val="single" w:sz="4" w:space="0" w:color="000000"/>
            </w:tcBorders>
            <w:shd w:val="clear" w:color="auto" w:fill="auto"/>
            <w:vAlign w:val="center"/>
          </w:tcPr>
          <w:p w14:paraId="745AE9BD"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15.0</w:t>
            </w:r>
          </w:p>
        </w:tc>
        <w:tc>
          <w:tcPr>
            <w:tcW w:w="174" w:type="pct"/>
            <w:tcBorders>
              <w:top w:val="nil"/>
              <w:left w:val="nil"/>
              <w:bottom w:val="single" w:sz="4" w:space="0" w:color="000000"/>
              <w:right w:val="single" w:sz="4" w:space="0" w:color="000000"/>
            </w:tcBorders>
            <w:shd w:val="clear" w:color="auto" w:fill="auto"/>
            <w:vAlign w:val="center"/>
          </w:tcPr>
          <w:p w14:paraId="5EC5E20F"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25" w:type="pct"/>
            <w:tcBorders>
              <w:top w:val="nil"/>
              <w:left w:val="nil"/>
              <w:bottom w:val="single" w:sz="4" w:space="0" w:color="000000"/>
              <w:right w:val="single" w:sz="4" w:space="0" w:color="000000"/>
            </w:tcBorders>
            <w:shd w:val="clear" w:color="auto" w:fill="auto"/>
            <w:vAlign w:val="center"/>
          </w:tcPr>
          <w:p w14:paraId="687E3097"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L</w:t>
            </w:r>
          </w:p>
        </w:tc>
        <w:tc>
          <w:tcPr>
            <w:tcW w:w="434" w:type="pct"/>
            <w:tcBorders>
              <w:top w:val="nil"/>
              <w:left w:val="nil"/>
              <w:bottom w:val="single" w:sz="4" w:space="0" w:color="000000"/>
              <w:right w:val="single" w:sz="4" w:space="0" w:color="000000"/>
            </w:tcBorders>
            <w:shd w:val="clear" w:color="auto" w:fill="3B3838" w:themeFill="background2" w:themeFillShade="40"/>
            <w:vAlign w:val="center"/>
          </w:tcPr>
          <w:p w14:paraId="4C1AF436" w14:textId="77777777" w:rsidR="00805227" w:rsidRPr="000F6A55" w:rsidRDefault="00805227" w:rsidP="00805227">
            <w:pPr>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Limitaciones</w:t>
            </w:r>
          </w:p>
        </w:tc>
      </w:tr>
      <w:tr w:rsidR="00805227" w:rsidRPr="000F6A55" w14:paraId="2CE9E647" w14:textId="77777777" w:rsidTr="009226C2">
        <w:trPr>
          <w:trHeight w:val="2105"/>
          <w:jc w:val="center"/>
        </w:trPr>
        <w:tc>
          <w:tcPr>
            <w:tcW w:w="476" w:type="pct"/>
            <w:tcBorders>
              <w:top w:val="nil"/>
              <w:left w:val="single" w:sz="4" w:space="0" w:color="000000"/>
              <w:bottom w:val="single" w:sz="4" w:space="0" w:color="000000"/>
              <w:right w:val="single" w:sz="4" w:space="0" w:color="000000"/>
            </w:tcBorders>
            <w:shd w:val="clear" w:color="auto" w:fill="auto"/>
            <w:vAlign w:val="center"/>
          </w:tcPr>
          <w:p w14:paraId="3FF8C4BF"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 xml:space="preserve">OP.04 Garantizar que las personas con discapacidad desarrollen sus competencias en igualdad de </w:t>
            </w:r>
            <w:r w:rsidRPr="000F6A55">
              <w:rPr>
                <w:rFonts w:asciiTheme="minorHAnsi" w:hAnsiTheme="minorHAnsi" w:cstheme="minorHAnsi"/>
                <w:sz w:val="24"/>
                <w:szCs w:val="24"/>
              </w:rPr>
              <w:lastRenderedPageBreak/>
              <w:t>oportunidades, a través del acceso, participación, aprendizaje y culminación oportuna, a lo largo de su trayectoria educativa, en los diferentes niveles y modalidades.</w:t>
            </w:r>
          </w:p>
        </w:tc>
        <w:tc>
          <w:tcPr>
            <w:tcW w:w="547" w:type="pct"/>
            <w:tcBorders>
              <w:top w:val="nil"/>
              <w:left w:val="nil"/>
              <w:bottom w:val="single" w:sz="4" w:space="0" w:color="000000"/>
              <w:right w:val="single" w:sz="4" w:space="0" w:color="000000"/>
            </w:tcBorders>
            <w:shd w:val="clear" w:color="auto" w:fill="auto"/>
            <w:vAlign w:val="center"/>
          </w:tcPr>
          <w:p w14:paraId="45A0AAD4"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 xml:space="preserve">Lin 04.02 Promover el acceso, la promoción y la culminación en la formación técnico-productiva y educación superior de las </w:t>
            </w:r>
            <w:r w:rsidRPr="000F6A55">
              <w:rPr>
                <w:rFonts w:asciiTheme="minorHAnsi" w:hAnsiTheme="minorHAnsi" w:cstheme="minorHAnsi"/>
                <w:sz w:val="24"/>
                <w:szCs w:val="24"/>
              </w:rPr>
              <w:lastRenderedPageBreak/>
              <w:t>personas con discapacidad.</w:t>
            </w:r>
          </w:p>
        </w:tc>
        <w:tc>
          <w:tcPr>
            <w:tcW w:w="80" w:type="pct"/>
            <w:tcBorders>
              <w:top w:val="nil"/>
              <w:left w:val="nil"/>
              <w:bottom w:val="single" w:sz="4" w:space="0" w:color="000000"/>
              <w:right w:val="single" w:sz="4" w:space="0" w:color="000000"/>
            </w:tcBorders>
            <w:shd w:val="clear" w:color="auto" w:fill="auto"/>
            <w:vAlign w:val="center"/>
          </w:tcPr>
          <w:p w14:paraId="3FC65FE2" w14:textId="77777777" w:rsidR="00805227" w:rsidRPr="000F6A55" w:rsidRDefault="00805227" w:rsidP="00805227">
            <w:pPr>
              <w:jc w:val="center"/>
              <w:rPr>
                <w:rFonts w:asciiTheme="minorHAnsi" w:hAnsiTheme="minorHAnsi" w:cstheme="minorHAnsi"/>
                <w:sz w:val="24"/>
                <w:szCs w:val="24"/>
              </w:rPr>
            </w:pPr>
          </w:p>
        </w:tc>
        <w:tc>
          <w:tcPr>
            <w:tcW w:w="545" w:type="pct"/>
            <w:tcBorders>
              <w:top w:val="nil"/>
              <w:left w:val="nil"/>
              <w:bottom w:val="single" w:sz="4" w:space="0" w:color="000000"/>
              <w:right w:val="single" w:sz="4" w:space="0" w:color="000000"/>
            </w:tcBorders>
            <w:shd w:val="clear" w:color="auto" w:fill="auto"/>
            <w:vAlign w:val="center"/>
          </w:tcPr>
          <w:p w14:paraId="385924EA"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Sin servicios</w:t>
            </w:r>
          </w:p>
        </w:tc>
        <w:tc>
          <w:tcPr>
            <w:tcW w:w="520" w:type="pct"/>
            <w:tcBorders>
              <w:top w:val="nil"/>
              <w:left w:val="nil"/>
              <w:bottom w:val="single" w:sz="4" w:space="0" w:color="000000"/>
              <w:right w:val="single" w:sz="4" w:space="0" w:color="000000"/>
            </w:tcBorders>
            <w:shd w:val="clear" w:color="auto" w:fill="auto"/>
            <w:vAlign w:val="center"/>
          </w:tcPr>
          <w:p w14:paraId="4EE9E73E"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515" w:type="pct"/>
            <w:tcBorders>
              <w:top w:val="nil"/>
              <w:left w:val="nil"/>
              <w:bottom w:val="single" w:sz="4" w:space="0" w:color="000000"/>
              <w:right w:val="single" w:sz="4" w:space="0" w:color="000000"/>
            </w:tcBorders>
            <w:shd w:val="clear" w:color="auto" w:fill="auto"/>
            <w:vAlign w:val="center"/>
          </w:tcPr>
          <w:p w14:paraId="7E59253D"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155" w:type="pct"/>
            <w:tcBorders>
              <w:top w:val="nil"/>
              <w:left w:val="nil"/>
              <w:bottom w:val="single" w:sz="4" w:space="0" w:color="000000"/>
              <w:right w:val="single" w:sz="4" w:space="0" w:color="000000"/>
            </w:tcBorders>
            <w:shd w:val="clear" w:color="auto" w:fill="auto"/>
            <w:vAlign w:val="center"/>
          </w:tcPr>
          <w:p w14:paraId="3CF68EB2"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165" w:type="pct"/>
            <w:tcBorders>
              <w:top w:val="nil"/>
              <w:left w:val="nil"/>
              <w:bottom w:val="single" w:sz="4" w:space="0" w:color="000000"/>
              <w:right w:val="single" w:sz="4" w:space="0" w:color="000000"/>
            </w:tcBorders>
            <w:shd w:val="clear" w:color="auto" w:fill="auto"/>
            <w:vAlign w:val="center"/>
          </w:tcPr>
          <w:p w14:paraId="59CD0E1E"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165" w:type="pct"/>
            <w:tcBorders>
              <w:top w:val="nil"/>
              <w:left w:val="nil"/>
              <w:bottom w:val="single" w:sz="4" w:space="0" w:color="000000"/>
              <w:right w:val="single" w:sz="4" w:space="0" w:color="000000"/>
            </w:tcBorders>
            <w:shd w:val="clear" w:color="auto" w:fill="auto"/>
            <w:vAlign w:val="center"/>
          </w:tcPr>
          <w:p w14:paraId="2AA36B5E"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174" w:type="pct"/>
            <w:tcBorders>
              <w:top w:val="nil"/>
              <w:left w:val="nil"/>
              <w:bottom w:val="single" w:sz="4" w:space="0" w:color="000000"/>
              <w:right w:val="single" w:sz="4" w:space="0" w:color="000000"/>
            </w:tcBorders>
            <w:shd w:val="clear" w:color="auto" w:fill="auto"/>
            <w:vAlign w:val="center"/>
          </w:tcPr>
          <w:p w14:paraId="5A5AC026"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225" w:type="pct"/>
            <w:tcBorders>
              <w:top w:val="nil"/>
              <w:left w:val="nil"/>
              <w:bottom w:val="single" w:sz="4" w:space="0" w:color="000000"/>
              <w:right w:val="single" w:sz="4" w:space="0" w:color="000000"/>
            </w:tcBorders>
            <w:shd w:val="clear" w:color="auto" w:fill="auto"/>
            <w:vAlign w:val="center"/>
          </w:tcPr>
          <w:p w14:paraId="668A6B30"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434" w:type="pct"/>
            <w:tcBorders>
              <w:top w:val="nil"/>
              <w:left w:val="nil"/>
              <w:bottom w:val="single" w:sz="4" w:space="0" w:color="000000"/>
              <w:right w:val="single" w:sz="4" w:space="0" w:color="000000"/>
            </w:tcBorders>
            <w:shd w:val="clear" w:color="auto" w:fill="auto"/>
            <w:vAlign w:val="center"/>
          </w:tcPr>
          <w:p w14:paraId="673EF42A"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165" w:type="pct"/>
            <w:tcBorders>
              <w:top w:val="nil"/>
              <w:left w:val="nil"/>
              <w:bottom w:val="single" w:sz="4" w:space="0" w:color="000000"/>
              <w:right w:val="single" w:sz="4" w:space="0" w:color="000000"/>
            </w:tcBorders>
            <w:shd w:val="clear" w:color="auto" w:fill="auto"/>
            <w:vAlign w:val="center"/>
          </w:tcPr>
          <w:p w14:paraId="7529E664"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174" w:type="pct"/>
            <w:tcBorders>
              <w:top w:val="nil"/>
              <w:left w:val="nil"/>
              <w:bottom w:val="single" w:sz="4" w:space="0" w:color="000000"/>
              <w:right w:val="single" w:sz="4" w:space="0" w:color="000000"/>
            </w:tcBorders>
            <w:shd w:val="clear" w:color="auto" w:fill="auto"/>
            <w:vAlign w:val="center"/>
          </w:tcPr>
          <w:p w14:paraId="63788330"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225" w:type="pct"/>
            <w:tcBorders>
              <w:top w:val="nil"/>
              <w:left w:val="nil"/>
              <w:bottom w:val="single" w:sz="4" w:space="0" w:color="000000"/>
              <w:right w:val="single" w:sz="4" w:space="0" w:color="000000"/>
            </w:tcBorders>
            <w:shd w:val="clear" w:color="auto" w:fill="auto"/>
            <w:vAlign w:val="center"/>
          </w:tcPr>
          <w:p w14:paraId="214DA1D4"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434" w:type="pct"/>
            <w:tcBorders>
              <w:top w:val="nil"/>
              <w:left w:val="nil"/>
              <w:bottom w:val="single" w:sz="4" w:space="0" w:color="000000"/>
              <w:right w:val="single" w:sz="4" w:space="0" w:color="000000"/>
            </w:tcBorders>
            <w:shd w:val="clear" w:color="auto" w:fill="auto"/>
            <w:vAlign w:val="center"/>
          </w:tcPr>
          <w:p w14:paraId="3A46103E"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r>
      <w:tr w:rsidR="00805227" w:rsidRPr="000F6A55" w14:paraId="0EDA5122" w14:textId="77777777" w:rsidTr="009226C2">
        <w:trPr>
          <w:trHeight w:val="2310"/>
          <w:jc w:val="center"/>
        </w:trPr>
        <w:tc>
          <w:tcPr>
            <w:tcW w:w="476" w:type="pct"/>
            <w:tcBorders>
              <w:top w:val="nil"/>
              <w:left w:val="single" w:sz="4" w:space="0" w:color="000000"/>
              <w:bottom w:val="single" w:sz="4" w:space="0" w:color="000000"/>
              <w:right w:val="single" w:sz="4" w:space="0" w:color="000000"/>
            </w:tcBorders>
            <w:shd w:val="clear" w:color="auto" w:fill="auto"/>
            <w:vAlign w:val="center"/>
          </w:tcPr>
          <w:p w14:paraId="2433FDC6"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OP.05 Promover actitudes sociales favorables hacia las personas con discapacidad.</w:t>
            </w:r>
          </w:p>
        </w:tc>
        <w:tc>
          <w:tcPr>
            <w:tcW w:w="547" w:type="pct"/>
            <w:tcBorders>
              <w:top w:val="nil"/>
              <w:left w:val="nil"/>
              <w:bottom w:val="single" w:sz="4" w:space="0" w:color="000000"/>
              <w:right w:val="single" w:sz="4" w:space="0" w:color="000000"/>
            </w:tcBorders>
            <w:shd w:val="clear" w:color="auto" w:fill="auto"/>
            <w:vAlign w:val="center"/>
          </w:tcPr>
          <w:p w14:paraId="799B4F72"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Lin. 05.01 Implementar medidas de prevención, atención y protección frente a la violencia hacia las personas con discapacidad.</w:t>
            </w:r>
          </w:p>
        </w:tc>
        <w:tc>
          <w:tcPr>
            <w:tcW w:w="80" w:type="pct"/>
            <w:tcBorders>
              <w:top w:val="nil"/>
              <w:left w:val="nil"/>
              <w:bottom w:val="single" w:sz="4" w:space="0" w:color="000000"/>
              <w:right w:val="single" w:sz="4" w:space="0" w:color="000000"/>
            </w:tcBorders>
            <w:shd w:val="clear" w:color="auto" w:fill="auto"/>
            <w:vAlign w:val="center"/>
          </w:tcPr>
          <w:p w14:paraId="5643C34C"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18</w:t>
            </w:r>
          </w:p>
        </w:tc>
        <w:tc>
          <w:tcPr>
            <w:tcW w:w="545" w:type="pct"/>
            <w:tcBorders>
              <w:top w:val="nil"/>
              <w:left w:val="nil"/>
              <w:bottom w:val="single" w:sz="4" w:space="0" w:color="000000"/>
              <w:right w:val="single" w:sz="4" w:space="0" w:color="000000"/>
            </w:tcBorders>
            <w:shd w:val="clear" w:color="auto" w:fill="auto"/>
            <w:vAlign w:val="center"/>
          </w:tcPr>
          <w:p w14:paraId="00A81042"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05.01.01 Atención integral en los Centros de Emergencia Mujer a las personas con discapacidad afectadas por hechos de violencia.</w:t>
            </w:r>
          </w:p>
        </w:tc>
        <w:tc>
          <w:tcPr>
            <w:tcW w:w="520" w:type="pct"/>
            <w:tcBorders>
              <w:top w:val="nil"/>
              <w:left w:val="nil"/>
              <w:bottom w:val="single" w:sz="4" w:space="0" w:color="000000"/>
              <w:right w:val="single" w:sz="4" w:space="0" w:color="000000"/>
            </w:tcBorders>
            <w:shd w:val="clear" w:color="auto" w:fill="auto"/>
            <w:vAlign w:val="center"/>
          </w:tcPr>
          <w:p w14:paraId="4A8458B1"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Porcentaje de casos de personas con discapacidad que retornan al CEM por un nuevo hecho de violencia.</w:t>
            </w:r>
          </w:p>
        </w:tc>
        <w:tc>
          <w:tcPr>
            <w:tcW w:w="515" w:type="pct"/>
            <w:tcBorders>
              <w:top w:val="nil"/>
              <w:left w:val="nil"/>
              <w:bottom w:val="single" w:sz="4" w:space="0" w:color="000000"/>
              <w:right w:val="single" w:sz="4" w:space="0" w:color="000000"/>
            </w:tcBorders>
            <w:shd w:val="clear" w:color="auto" w:fill="auto"/>
            <w:vAlign w:val="center"/>
          </w:tcPr>
          <w:p w14:paraId="524B584A"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Unidad de Planeamiento, Presupuesto y Modernización – Sub Unidad de Información, Seguimiento, Evaluación y Gestión del Conocimiento. - AURORA</w:t>
            </w:r>
          </w:p>
        </w:tc>
        <w:tc>
          <w:tcPr>
            <w:tcW w:w="155" w:type="pct"/>
            <w:tcBorders>
              <w:top w:val="nil"/>
              <w:left w:val="nil"/>
              <w:bottom w:val="single" w:sz="4" w:space="0" w:color="000000"/>
              <w:right w:val="single" w:sz="4" w:space="0" w:color="000000"/>
            </w:tcBorders>
            <w:shd w:val="clear" w:color="auto" w:fill="auto"/>
            <w:vAlign w:val="center"/>
          </w:tcPr>
          <w:p w14:paraId="2F86F9F5"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2020</w:t>
            </w:r>
          </w:p>
        </w:tc>
        <w:tc>
          <w:tcPr>
            <w:tcW w:w="165" w:type="pct"/>
            <w:tcBorders>
              <w:top w:val="nil"/>
              <w:left w:val="nil"/>
              <w:bottom w:val="single" w:sz="4" w:space="0" w:color="000000"/>
              <w:right w:val="single" w:sz="4" w:space="0" w:color="000000"/>
            </w:tcBorders>
            <w:shd w:val="clear" w:color="auto" w:fill="auto"/>
            <w:vAlign w:val="center"/>
          </w:tcPr>
          <w:p w14:paraId="682FF522"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29.9</w:t>
            </w:r>
          </w:p>
        </w:tc>
        <w:tc>
          <w:tcPr>
            <w:tcW w:w="165" w:type="pct"/>
            <w:tcBorders>
              <w:top w:val="nil"/>
              <w:left w:val="nil"/>
              <w:bottom w:val="single" w:sz="4" w:space="0" w:color="000000"/>
              <w:right w:val="single" w:sz="4" w:space="0" w:color="000000"/>
            </w:tcBorders>
            <w:shd w:val="clear" w:color="auto" w:fill="auto"/>
            <w:vAlign w:val="center"/>
          </w:tcPr>
          <w:p w14:paraId="12DBFDFC"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28.9</w:t>
            </w:r>
          </w:p>
        </w:tc>
        <w:tc>
          <w:tcPr>
            <w:tcW w:w="174" w:type="pct"/>
            <w:tcBorders>
              <w:top w:val="nil"/>
              <w:left w:val="nil"/>
              <w:bottom w:val="single" w:sz="4" w:space="0" w:color="000000"/>
              <w:right w:val="single" w:sz="4" w:space="0" w:color="000000"/>
            </w:tcBorders>
            <w:shd w:val="clear" w:color="auto" w:fill="auto"/>
            <w:vAlign w:val="center"/>
          </w:tcPr>
          <w:p w14:paraId="1CAB5DDA"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33.6</w:t>
            </w:r>
          </w:p>
        </w:tc>
        <w:tc>
          <w:tcPr>
            <w:tcW w:w="225" w:type="pct"/>
            <w:tcBorders>
              <w:top w:val="nil"/>
              <w:left w:val="nil"/>
              <w:bottom w:val="single" w:sz="4" w:space="0" w:color="000000"/>
              <w:right w:val="single" w:sz="4" w:space="0" w:color="000000"/>
            </w:tcBorders>
            <w:shd w:val="clear" w:color="auto" w:fill="auto"/>
            <w:vAlign w:val="center"/>
          </w:tcPr>
          <w:p w14:paraId="753C3B99" w14:textId="77777777" w:rsidR="00805227" w:rsidRPr="000F6A55" w:rsidRDefault="00805227" w:rsidP="00805227">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86.0</w:t>
            </w:r>
          </w:p>
        </w:tc>
        <w:tc>
          <w:tcPr>
            <w:tcW w:w="434" w:type="pct"/>
            <w:tcBorders>
              <w:top w:val="nil"/>
              <w:left w:val="nil"/>
              <w:bottom w:val="single" w:sz="4" w:space="0" w:color="000000"/>
              <w:right w:val="single" w:sz="4" w:space="0" w:color="000000"/>
            </w:tcBorders>
            <w:shd w:val="clear" w:color="auto" w:fill="FFE699"/>
            <w:vAlign w:val="center"/>
          </w:tcPr>
          <w:p w14:paraId="22C760C2" w14:textId="77777777" w:rsidR="00805227" w:rsidRPr="000F6A55" w:rsidRDefault="00805227" w:rsidP="00805227">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Medio</w:t>
            </w:r>
          </w:p>
        </w:tc>
        <w:tc>
          <w:tcPr>
            <w:tcW w:w="165" w:type="pct"/>
            <w:tcBorders>
              <w:top w:val="nil"/>
              <w:left w:val="nil"/>
              <w:bottom w:val="single" w:sz="4" w:space="0" w:color="000000"/>
              <w:right w:val="single" w:sz="4" w:space="0" w:color="000000"/>
            </w:tcBorders>
            <w:shd w:val="clear" w:color="auto" w:fill="auto"/>
            <w:vAlign w:val="center"/>
          </w:tcPr>
          <w:p w14:paraId="55D7B5D6"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27.9</w:t>
            </w:r>
          </w:p>
        </w:tc>
        <w:tc>
          <w:tcPr>
            <w:tcW w:w="174" w:type="pct"/>
            <w:tcBorders>
              <w:top w:val="nil"/>
              <w:left w:val="nil"/>
              <w:bottom w:val="single" w:sz="4" w:space="0" w:color="000000"/>
              <w:right w:val="single" w:sz="4" w:space="0" w:color="000000"/>
            </w:tcBorders>
            <w:shd w:val="clear" w:color="auto" w:fill="auto"/>
            <w:vAlign w:val="center"/>
          </w:tcPr>
          <w:p w14:paraId="4F67B7E5"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31.3</w:t>
            </w:r>
          </w:p>
        </w:tc>
        <w:tc>
          <w:tcPr>
            <w:tcW w:w="225" w:type="pct"/>
            <w:tcBorders>
              <w:top w:val="nil"/>
              <w:left w:val="nil"/>
              <w:bottom w:val="single" w:sz="4" w:space="0" w:color="000000"/>
              <w:right w:val="single" w:sz="4" w:space="0" w:color="000000"/>
            </w:tcBorders>
            <w:shd w:val="clear" w:color="auto" w:fill="auto"/>
            <w:vAlign w:val="center"/>
          </w:tcPr>
          <w:p w14:paraId="5906AE45" w14:textId="77777777" w:rsidR="00805227" w:rsidRPr="000F6A55" w:rsidRDefault="00805227" w:rsidP="00805227">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89.2</w:t>
            </w:r>
          </w:p>
        </w:tc>
        <w:tc>
          <w:tcPr>
            <w:tcW w:w="434" w:type="pct"/>
            <w:tcBorders>
              <w:top w:val="nil"/>
              <w:left w:val="nil"/>
              <w:bottom w:val="single" w:sz="4" w:space="0" w:color="000000"/>
              <w:right w:val="single" w:sz="4" w:space="0" w:color="000000"/>
            </w:tcBorders>
            <w:shd w:val="clear" w:color="auto" w:fill="FFE699"/>
            <w:vAlign w:val="center"/>
          </w:tcPr>
          <w:p w14:paraId="7058845A" w14:textId="77777777" w:rsidR="00805227" w:rsidRPr="000F6A55" w:rsidRDefault="00805227" w:rsidP="00805227">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Medio</w:t>
            </w:r>
          </w:p>
        </w:tc>
      </w:tr>
      <w:tr w:rsidR="00805227" w:rsidRPr="000F6A55" w14:paraId="1973F869" w14:textId="77777777" w:rsidTr="009226C2">
        <w:trPr>
          <w:trHeight w:val="1964"/>
          <w:jc w:val="center"/>
        </w:trPr>
        <w:tc>
          <w:tcPr>
            <w:tcW w:w="476" w:type="pct"/>
            <w:tcBorders>
              <w:top w:val="nil"/>
              <w:left w:val="single" w:sz="4" w:space="0" w:color="000000"/>
              <w:bottom w:val="single" w:sz="4" w:space="0" w:color="000000"/>
              <w:right w:val="single" w:sz="4" w:space="0" w:color="000000"/>
            </w:tcBorders>
            <w:shd w:val="clear" w:color="auto" w:fill="auto"/>
            <w:vAlign w:val="center"/>
          </w:tcPr>
          <w:p w14:paraId="68673022"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OP.05 Promover actitudes sociales favorables hacia las personas con discapacidad.</w:t>
            </w:r>
          </w:p>
        </w:tc>
        <w:tc>
          <w:tcPr>
            <w:tcW w:w="547" w:type="pct"/>
            <w:tcBorders>
              <w:top w:val="nil"/>
              <w:left w:val="nil"/>
              <w:bottom w:val="single" w:sz="4" w:space="0" w:color="000000"/>
              <w:right w:val="single" w:sz="4" w:space="0" w:color="000000"/>
            </w:tcBorders>
            <w:shd w:val="clear" w:color="auto" w:fill="auto"/>
            <w:vAlign w:val="center"/>
          </w:tcPr>
          <w:p w14:paraId="59AE7DB0"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 xml:space="preserve">Lin. 05.02 Garantizar acceso a los ajustes razonables y la participación de las personas de apoyo que requieran las personas con </w:t>
            </w:r>
            <w:r w:rsidRPr="000F6A55">
              <w:rPr>
                <w:rFonts w:asciiTheme="minorHAnsi" w:hAnsiTheme="minorHAnsi" w:cstheme="minorHAnsi"/>
                <w:sz w:val="24"/>
                <w:szCs w:val="24"/>
              </w:rPr>
              <w:lastRenderedPageBreak/>
              <w:t>discapacidad para la toma de decisiones en actos que produzcan efectos jurídicos.</w:t>
            </w:r>
          </w:p>
        </w:tc>
        <w:tc>
          <w:tcPr>
            <w:tcW w:w="80" w:type="pct"/>
            <w:tcBorders>
              <w:top w:val="nil"/>
              <w:left w:val="nil"/>
              <w:bottom w:val="single" w:sz="4" w:space="0" w:color="000000"/>
              <w:right w:val="single" w:sz="4" w:space="0" w:color="000000"/>
            </w:tcBorders>
            <w:shd w:val="clear" w:color="auto" w:fill="auto"/>
            <w:vAlign w:val="center"/>
          </w:tcPr>
          <w:p w14:paraId="1618B403"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19</w:t>
            </w:r>
          </w:p>
        </w:tc>
        <w:tc>
          <w:tcPr>
            <w:tcW w:w="545" w:type="pct"/>
            <w:tcBorders>
              <w:top w:val="nil"/>
              <w:left w:val="nil"/>
              <w:bottom w:val="single" w:sz="4" w:space="0" w:color="000000"/>
              <w:right w:val="single" w:sz="4" w:space="0" w:color="000000"/>
            </w:tcBorders>
            <w:shd w:val="clear" w:color="auto" w:fill="auto"/>
            <w:vAlign w:val="center"/>
          </w:tcPr>
          <w:p w14:paraId="4CBEA038"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 xml:space="preserve">05.02.01 Acompañamiento especializado para el ejercicio de la capacidad jurídica de las </w:t>
            </w:r>
            <w:r w:rsidRPr="000F6A55">
              <w:rPr>
                <w:rFonts w:asciiTheme="minorHAnsi" w:hAnsiTheme="minorHAnsi" w:cstheme="minorHAnsi"/>
                <w:sz w:val="24"/>
                <w:szCs w:val="24"/>
              </w:rPr>
              <w:lastRenderedPageBreak/>
              <w:t>personas con discapacidad.</w:t>
            </w:r>
          </w:p>
        </w:tc>
        <w:tc>
          <w:tcPr>
            <w:tcW w:w="520" w:type="pct"/>
            <w:tcBorders>
              <w:top w:val="nil"/>
              <w:left w:val="nil"/>
              <w:bottom w:val="single" w:sz="4" w:space="0" w:color="000000"/>
              <w:right w:val="single" w:sz="4" w:space="0" w:color="000000"/>
            </w:tcBorders>
            <w:shd w:val="clear" w:color="auto" w:fill="auto"/>
            <w:vAlign w:val="center"/>
          </w:tcPr>
          <w:p w14:paraId="481568F9"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Porcentaje de personas con discapacidad que cuentan con apoyos para el ejercicio de la capacidad jurídica.</w:t>
            </w:r>
          </w:p>
        </w:tc>
        <w:tc>
          <w:tcPr>
            <w:tcW w:w="515" w:type="pct"/>
            <w:tcBorders>
              <w:top w:val="nil"/>
              <w:left w:val="nil"/>
              <w:bottom w:val="single" w:sz="4" w:space="0" w:color="000000"/>
              <w:right w:val="single" w:sz="4" w:space="0" w:color="000000"/>
            </w:tcBorders>
            <w:shd w:val="clear" w:color="auto" w:fill="auto"/>
            <w:vAlign w:val="center"/>
          </w:tcPr>
          <w:p w14:paraId="7868F01F"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Dirección de Políticas en Discapacidad - CONADIS</w:t>
            </w:r>
          </w:p>
        </w:tc>
        <w:tc>
          <w:tcPr>
            <w:tcW w:w="155" w:type="pct"/>
            <w:tcBorders>
              <w:top w:val="nil"/>
              <w:left w:val="nil"/>
              <w:bottom w:val="single" w:sz="4" w:space="0" w:color="000000"/>
              <w:right w:val="single" w:sz="4" w:space="0" w:color="000000"/>
            </w:tcBorders>
            <w:shd w:val="clear" w:color="auto" w:fill="auto"/>
            <w:vAlign w:val="center"/>
          </w:tcPr>
          <w:p w14:paraId="6CD0C307"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2020</w:t>
            </w:r>
          </w:p>
        </w:tc>
        <w:tc>
          <w:tcPr>
            <w:tcW w:w="165" w:type="pct"/>
            <w:tcBorders>
              <w:top w:val="nil"/>
              <w:left w:val="nil"/>
              <w:bottom w:val="single" w:sz="4" w:space="0" w:color="000000"/>
              <w:right w:val="single" w:sz="4" w:space="0" w:color="000000"/>
            </w:tcBorders>
            <w:shd w:val="clear" w:color="auto" w:fill="auto"/>
            <w:vAlign w:val="center"/>
          </w:tcPr>
          <w:p w14:paraId="1FD6E7CB"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65" w:type="pct"/>
            <w:tcBorders>
              <w:top w:val="nil"/>
              <w:left w:val="nil"/>
              <w:bottom w:val="single" w:sz="4" w:space="0" w:color="000000"/>
              <w:right w:val="single" w:sz="4" w:space="0" w:color="000000"/>
            </w:tcBorders>
            <w:shd w:val="clear" w:color="auto" w:fill="auto"/>
            <w:vAlign w:val="center"/>
          </w:tcPr>
          <w:p w14:paraId="12872127"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74" w:type="pct"/>
            <w:tcBorders>
              <w:top w:val="nil"/>
              <w:left w:val="nil"/>
              <w:bottom w:val="single" w:sz="4" w:space="0" w:color="000000"/>
              <w:right w:val="single" w:sz="4" w:space="0" w:color="000000"/>
            </w:tcBorders>
            <w:shd w:val="clear" w:color="auto" w:fill="auto"/>
            <w:vAlign w:val="center"/>
          </w:tcPr>
          <w:p w14:paraId="650F96CE"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25" w:type="pct"/>
            <w:tcBorders>
              <w:top w:val="nil"/>
              <w:left w:val="nil"/>
              <w:bottom w:val="single" w:sz="4" w:space="0" w:color="000000"/>
              <w:right w:val="single" w:sz="4" w:space="0" w:color="000000"/>
            </w:tcBorders>
            <w:shd w:val="clear" w:color="auto" w:fill="auto"/>
            <w:vAlign w:val="center"/>
          </w:tcPr>
          <w:p w14:paraId="22193B2C" w14:textId="77777777" w:rsidR="00805227" w:rsidRPr="000F6A55" w:rsidRDefault="00805227" w:rsidP="00805227">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ND</w:t>
            </w:r>
          </w:p>
        </w:tc>
        <w:tc>
          <w:tcPr>
            <w:tcW w:w="434" w:type="pct"/>
            <w:tcBorders>
              <w:top w:val="nil"/>
              <w:left w:val="nil"/>
              <w:bottom w:val="single" w:sz="4" w:space="0" w:color="000000"/>
              <w:right w:val="single" w:sz="4" w:space="0" w:color="000000"/>
            </w:tcBorders>
            <w:shd w:val="clear" w:color="auto" w:fill="auto"/>
            <w:vAlign w:val="center"/>
          </w:tcPr>
          <w:p w14:paraId="3CFFD4C3"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65" w:type="pct"/>
            <w:tcBorders>
              <w:top w:val="nil"/>
              <w:left w:val="nil"/>
              <w:bottom w:val="single" w:sz="4" w:space="0" w:color="000000"/>
              <w:right w:val="single" w:sz="4" w:space="0" w:color="000000"/>
            </w:tcBorders>
            <w:shd w:val="clear" w:color="auto" w:fill="auto"/>
            <w:vAlign w:val="center"/>
          </w:tcPr>
          <w:p w14:paraId="3D920525"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74" w:type="pct"/>
            <w:tcBorders>
              <w:top w:val="nil"/>
              <w:left w:val="nil"/>
              <w:bottom w:val="single" w:sz="4" w:space="0" w:color="000000"/>
              <w:right w:val="single" w:sz="4" w:space="0" w:color="000000"/>
            </w:tcBorders>
            <w:shd w:val="clear" w:color="auto" w:fill="auto"/>
            <w:vAlign w:val="center"/>
          </w:tcPr>
          <w:p w14:paraId="25DC4126"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25" w:type="pct"/>
            <w:tcBorders>
              <w:top w:val="nil"/>
              <w:left w:val="nil"/>
              <w:bottom w:val="single" w:sz="4" w:space="0" w:color="000000"/>
              <w:right w:val="single" w:sz="4" w:space="0" w:color="000000"/>
            </w:tcBorders>
            <w:shd w:val="clear" w:color="auto" w:fill="auto"/>
            <w:vAlign w:val="center"/>
          </w:tcPr>
          <w:p w14:paraId="0DBC0714"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434" w:type="pct"/>
            <w:tcBorders>
              <w:top w:val="nil"/>
              <w:left w:val="nil"/>
              <w:bottom w:val="single" w:sz="4" w:space="0" w:color="000000"/>
              <w:right w:val="single" w:sz="4" w:space="0" w:color="000000"/>
            </w:tcBorders>
            <w:shd w:val="clear" w:color="auto" w:fill="auto"/>
            <w:vAlign w:val="center"/>
          </w:tcPr>
          <w:p w14:paraId="01684D8E"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no meta</w:t>
            </w:r>
          </w:p>
        </w:tc>
      </w:tr>
      <w:tr w:rsidR="00805227" w:rsidRPr="000F6A55" w14:paraId="7E9265FB" w14:textId="77777777" w:rsidTr="009226C2">
        <w:trPr>
          <w:trHeight w:val="1224"/>
          <w:jc w:val="center"/>
        </w:trPr>
        <w:tc>
          <w:tcPr>
            <w:tcW w:w="476" w:type="pct"/>
            <w:tcBorders>
              <w:top w:val="nil"/>
              <w:left w:val="single" w:sz="4" w:space="0" w:color="000000"/>
              <w:bottom w:val="single" w:sz="4" w:space="0" w:color="000000"/>
              <w:right w:val="single" w:sz="4" w:space="0" w:color="000000"/>
            </w:tcBorders>
            <w:shd w:val="clear" w:color="auto" w:fill="auto"/>
            <w:vAlign w:val="center"/>
          </w:tcPr>
          <w:p w14:paraId="110D93FD"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OP.05 Promover actitudes sociales favorables hacia las personas con discapacidad.</w:t>
            </w:r>
          </w:p>
        </w:tc>
        <w:tc>
          <w:tcPr>
            <w:tcW w:w="547" w:type="pct"/>
            <w:tcBorders>
              <w:top w:val="nil"/>
              <w:left w:val="nil"/>
              <w:bottom w:val="single" w:sz="4" w:space="0" w:color="000000"/>
              <w:right w:val="single" w:sz="4" w:space="0" w:color="000000"/>
            </w:tcBorders>
            <w:shd w:val="clear" w:color="auto" w:fill="auto"/>
            <w:vAlign w:val="center"/>
          </w:tcPr>
          <w:p w14:paraId="50F30698"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 xml:space="preserve">Lin. 05.03 Incrementar, el servicio de Defensa Pública de manera accesible en los patrocinios legales a favor de las personas con discapacidad, en las investigaciones, en los </w:t>
            </w:r>
            <w:r w:rsidRPr="000F6A55">
              <w:rPr>
                <w:rFonts w:asciiTheme="minorHAnsi" w:hAnsiTheme="minorHAnsi" w:cstheme="minorHAnsi"/>
                <w:sz w:val="24"/>
                <w:szCs w:val="24"/>
              </w:rPr>
              <w:lastRenderedPageBreak/>
              <w:t>procedimientos judiciales y administrativos, en igualdad de condiciones, dentro del marco de sus competencias legales.</w:t>
            </w:r>
          </w:p>
        </w:tc>
        <w:tc>
          <w:tcPr>
            <w:tcW w:w="80" w:type="pct"/>
            <w:tcBorders>
              <w:top w:val="nil"/>
              <w:left w:val="nil"/>
              <w:bottom w:val="single" w:sz="4" w:space="0" w:color="000000"/>
              <w:right w:val="single" w:sz="4" w:space="0" w:color="000000"/>
            </w:tcBorders>
            <w:shd w:val="clear" w:color="auto" w:fill="auto"/>
            <w:vAlign w:val="center"/>
          </w:tcPr>
          <w:p w14:paraId="1650E7D3"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20</w:t>
            </w:r>
          </w:p>
        </w:tc>
        <w:tc>
          <w:tcPr>
            <w:tcW w:w="545" w:type="pct"/>
            <w:tcBorders>
              <w:top w:val="nil"/>
              <w:left w:val="nil"/>
              <w:bottom w:val="single" w:sz="4" w:space="0" w:color="000000"/>
              <w:right w:val="single" w:sz="4" w:space="0" w:color="000000"/>
            </w:tcBorders>
            <w:shd w:val="clear" w:color="auto" w:fill="auto"/>
            <w:vAlign w:val="center"/>
          </w:tcPr>
          <w:p w14:paraId="38DA4958"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05.03.01 Defensa Pública accesible para personas con discapacidad.</w:t>
            </w:r>
          </w:p>
        </w:tc>
        <w:tc>
          <w:tcPr>
            <w:tcW w:w="520" w:type="pct"/>
            <w:tcBorders>
              <w:top w:val="nil"/>
              <w:left w:val="nil"/>
              <w:bottom w:val="single" w:sz="4" w:space="0" w:color="000000"/>
              <w:right w:val="single" w:sz="4" w:space="0" w:color="000000"/>
            </w:tcBorders>
            <w:shd w:val="clear" w:color="auto" w:fill="auto"/>
            <w:vAlign w:val="center"/>
          </w:tcPr>
          <w:p w14:paraId="293C7795"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Tasa de variación de las personas con discapacidad que acceden al patrocinio legal que brindan los servicios de Defensa Pública.</w:t>
            </w:r>
          </w:p>
        </w:tc>
        <w:tc>
          <w:tcPr>
            <w:tcW w:w="515" w:type="pct"/>
            <w:tcBorders>
              <w:top w:val="nil"/>
              <w:left w:val="nil"/>
              <w:bottom w:val="single" w:sz="4" w:space="0" w:color="000000"/>
              <w:right w:val="single" w:sz="4" w:space="0" w:color="000000"/>
            </w:tcBorders>
            <w:shd w:val="clear" w:color="auto" w:fill="auto"/>
            <w:vAlign w:val="center"/>
          </w:tcPr>
          <w:p w14:paraId="0FC454F7"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Dirección General de Defensa Pública y Acceso a la Justicia - MINJUSDH</w:t>
            </w:r>
          </w:p>
        </w:tc>
        <w:tc>
          <w:tcPr>
            <w:tcW w:w="155" w:type="pct"/>
            <w:tcBorders>
              <w:top w:val="nil"/>
              <w:left w:val="nil"/>
              <w:bottom w:val="single" w:sz="4" w:space="0" w:color="000000"/>
              <w:right w:val="single" w:sz="4" w:space="0" w:color="000000"/>
            </w:tcBorders>
            <w:shd w:val="clear" w:color="auto" w:fill="auto"/>
            <w:vAlign w:val="center"/>
          </w:tcPr>
          <w:p w14:paraId="79FC464B"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2020</w:t>
            </w:r>
          </w:p>
        </w:tc>
        <w:tc>
          <w:tcPr>
            <w:tcW w:w="165" w:type="pct"/>
            <w:tcBorders>
              <w:top w:val="nil"/>
              <w:left w:val="nil"/>
              <w:bottom w:val="single" w:sz="4" w:space="0" w:color="000000"/>
              <w:right w:val="single" w:sz="4" w:space="0" w:color="000000"/>
            </w:tcBorders>
            <w:shd w:val="clear" w:color="auto" w:fill="auto"/>
            <w:vAlign w:val="center"/>
          </w:tcPr>
          <w:p w14:paraId="5E219EC9"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-42.8</w:t>
            </w:r>
          </w:p>
        </w:tc>
        <w:tc>
          <w:tcPr>
            <w:tcW w:w="165" w:type="pct"/>
            <w:tcBorders>
              <w:top w:val="nil"/>
              <w:left w:val="nil"/>
              <w:bottom w:val="single" w:sz="4" w:space="0" w:color="000000"/>
              <w:right w:val="single" w:sz="4" w:space="0" w:color="000000"/>
            </w:tcBorders>
            <w:shd w:val="clear" w:color="auto" w:fill="auto"/>
            <w:vAlign w:val="center"/>
          </w:tcPr>
          <w:p w14:paraId="4AD56274"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0.5</w:t>
            </w:r>
          </w:p>
        </w:tc>
        <w:tc>
          <w:tcPr>
            <w:tcW w:w="174" w:type="pct"/>
            <w:tcBorders>
              <w:top w:val="nil"/>
              <w:left w:val="nil"/>
              <w:bottom w:val="single" w:sz="4" w:space="0" w:color="000000"/>
              <w:right w:val="single" w:sz="4" w:space="0" w:color="000000"/>
            </w:tcBorders>
            <w:shd w:val="clear" w:color="auto" w:fill="auto"/>
            <w:vAlign w:val="center"/>
          </w:tcPr>
          <w:p w14:paraId="772EE962"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47.98</w:t>
            </w:r>
          </w:p>
        </w:tc>
        <w:tc>
          <w:tcPr>
            <w:tcW w:w="225" w:type="pct"/>
            <w:tcBorders>
              <w:top w:val="nil"/>
              <w:left w:val="nil"/>
              <w:bottom w:val="single" w:sz="4" w:space="0" w:color="000000"/>
              <w:right w:val="single" w:sz="4" w:space="0" w:color="000000"/>
            </w:tcBorders>
            <w:shd w:val="clear" w:color="auto" w:fill="auto"/>
            <w:vAlign w:val="center"/>
          </w:tcPr>
          <w:p w14:paraId="5DBC4E5C" w14:textId="77777777" w:rsidR="00805227" w:rsidRPr="000F6A55" w:rsidRDefault="00805227" w:rsidP="00805227">
            <w:pPr>
              <w:jc w:val="center"/>
              <w:rPr>
                <w:rFonts w:asciiTheme="minorHAnsi" w:hAnsiTheme="minorHAnsi" w:cstheme="minorHAnsi"/>
                <w:color w:val="FFFFFF"/>
                <w:sz w:val="24"/>
                <w:szCs w:val="24"/>
              </w:rPr>
            </w:pPr>
            <w:r w:rsidRPr="000F6A55">
              <w:rPr>
                <w:rFonts w:asciiTheme="minorHAnsi" w:hAnsiTheme="minorHAnsi" w:cstheme="minorHAnsi"/>
                <w:sz w:val="24"/>
                <w:szCs w:val="24"/>
              </w:rPr>
              <w:t>9595.0</w:t>
            </w:r>
          </w:p>
        </w:tc>
        <w:tc>
          <w:tcPr>
            <w:tcW w:w="434" w:type="pct"/>
            <w:tcBorders>
              <w:top w:val="nil"/>
              <w:left w:val="nil"/>
              <w:bottom w:val="single" w:sz="4" w:space="0" w:color="000000"/>
              <w:right w:val="single" w:sz="4" w:space="0" w:color="000000"/>
            </w:tcBorders>
            <w:shd w:val="clear" w:color="auto" w:fill="7030A0"/>
            <w:vAlign w:val="center"/>
          </w:tcPr>
          <w:p w14:paraId="1C16FFB5" w14:textId="77777777" w:rsidR="00805227" w:rsidRPr="000F6A55" w:rsidRDefault="00805227" w:rsidP="00805227">
            <w:pPr>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Posible falla</w:t>
            </w:r>
          </w:p>
        </w:tc>
        <w:tc>
          <w:tcPr>
            <w:tcW w:w="165" w:type="pct"/>
            <w:tcBorders>
              <w:top w:val="nil"/>
              <w:left w:val="nil"/>
              <w:bottom w:val="single" w:sz="4" w:space="0" w:color="000000"/>
              <w:right w:val="single" w:sz="4" w:space="0" w:color="000000"/>
            </w:tcBorders>
            <w:shd w:val="clear" w:color="auto" w:fill="auto"/>
            <w:vAlign w:val="center"/>
          </w:tcPr>
          <w:p w14:paraId="395C85E4"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1.0</w:t>
            </w:r>
          </w:p>
        </w:tc>
        <w:tc>
          <w:tcPr>
            <w:tcW w:w="174" w:type="pct"/>
            <w:tcBorders>
              <w:top w:val="nil"/>
              <w:left w:val="nil"/>
              <w:bottom w:val="single" w:sz="4" w:space="0" w:color="000000"/>
              <w:right w:val="single" w:sz="4" w:space="0" w:color="000000"/>
            </w:tcBorders>
            <w:shd w:val="clear" w:color="auto" w:fill="auto"/>
            <w:vAlign w:val="center"/>
          </w:tcPr>
          <w:p w14:paraId="2D894C14"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20.9</w:t>
            </w:r>
          </w:p>
        </w:tc>
        <w:tc>
          <w:tcPr>
            <w:tcW w:w="225" w:type="pct"/>
            <w:tcBorders>
              <w:top w:val="nil"/>
              <w:left w:val="nil"/>
              <w:bottom w:val="single" w:sz="4" w:space="0" w:color="000000"/>
              <w:right w:val="single" w:sz="4" w:space="0" w:color="000000"/>
            </w:tcBorders>
            <w:shd w:val="clear" w:color="auto" w:fill="auto"/>
            <w:vAlign w:val="center"/>
          </w:tcPr>
          <w:p w14:paraId="0738635A"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2094.7</w:t>
            </w:r>
          </w:p>
        </w:tc>
        <w:tc>
          <w:tcPr>
            <w:tcW w:w="434" w:type="pct"/>
            <w:tcBorders>
              <w:top w:val="nil"/>
              <w:left w:val="nil"/>
              <w:bottom w:val="single" w:sz="4" w:space="0" w:color="000000"/>
              <w:right w:val="single" w:sz="4" w:space="0" w:color="000000"/>
            </w:tcBorders>
            <w:shd w:val="clear" w:color="auto" w:fill="7030A0"/>
            <w:vAlign w:val="center"/>
          </w:tcPr>
          <w:p w14:paraId="19481D22" w14:textId="77777777" w:rsidR="00805227" w:rsidRPr="000F6A55" w:rsidRDefault="00805227" w:rsidP="00805227">
            <w:pPr>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Posible falla</w:t>
            </w:r>
          </w:p>
        </w:tc>
      </w:tr>
      <w:tr w:rsidR="00805227" w:rsidRPr="000F6A55" w14:paraId="2E9ED6F5" w14:textId="77777777" w:rsidTr="009226C2">
        <w:trPr>
          <w:trHeight w:val="1228"/>
          <w:jc w:val="center"/>
        </w:trPr>
        <w:tc>
          <w:tcPr>
            <w:tcW w:w="476" w:type="pct"/>
            <w:tcBorders>
              <w:top w:val="nil"/>
              <w:left w:val="single" w:sz="4" w:space="0" w:color="000000"/>
              <w:bottom w:val="single" w:sz="4" w:space="0" w:color="000000"/>
              <w:right w:val="single" w:sz="4" w:space="0" w:color="000000"/>
            </w:tcBorders>
            <w:shd w:val="clear" w:color="auto" w:fill="auto"/>
            <w:vAlign w:val="center"/>
          </w:tcPr>
          <w:p w14:paraId="515F5D12"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OP.05 Promover actitudes sociales favorables hacia las personas con discapacidad.</w:t>
            </w:r>
          </w:p>
        </w:tc>
        <w:tc>
          <w:tcPr>
            <w:tcW w:w="547" w:type="pct"/>
            <w:tcBorders>
              <w:top w:val="nil"/>
              <w:left w:val="nil"/>
              <w:bottom w:val="single" w:sz="4" w:space="0" w:color="000000"/>
              <w:right w:val="single" w:sz="4" w:space="0" w:color="000000"/>
            </w:tcBorders>
            <w:shd w:val="clear" w:color="auto" w:fill="auto"/>
            <w:vAlign w:val="center"/>
          </w:tcPr>
          <w:p w14:paraId="5282645D"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 xml:space="preserve">Lin. 05.04 Generar actitudes y comportamientos en la ciudadanía y actores sociales en favor de la inclusión social y de respeto a los derechos de las personas </w:t>
            </w:r>
            <w:r w:rsidRPr="000F6A55">
              <w:rPr>
                <w:rFonts w:asciiTheme="minorHAnsi" w:hAnsiTheme="minorHAnsi" w:cstheme="minorHAnsi"/>
                <w:sz w:val="24"/>
                <w:szCs w:val="24"/>
              </w:rPr>
              <w:lastRenderedPageBreak/>
              <w:t>con discapacidad.</w:t>
            </w:r>
          </w:p>
        </w:tc>
        <w:tc>
          <w:tcPr>
            <w:tcW w:w="80" w:type="pct"/>
            <w:tcBorders>
              <w:top w:val="nil"/>
              <w:left w:val="nil"/>
              <w:bottom w:val="single" w:sz="4" w:space="0" w:color="000000"/>
              <w:right w:val="single" w:sz="4" w:space="0" w:color="000000"/>
            </w:tcBorders>
            <w:shd w:val="clear" w:color="auto" w:fill="auto"/>
            <w:vAlign w:val="center"/>
          </w:tcPr>
          <w:p w14:paraId="6F51220B"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21</w:t>
            </w:r>
          </w:p>
        </w:tc>
        <w:tc>
          <w:tcPr>
            <w:tcW w:w="545" w:type="pct"/>
            <w:tcBorders>
              <w:top w:val="nil"/>
              <w:left w:val="nil"/>
              <w:bottom w:val="single" w:sz="4" w:space="0" w:color="000000"/>
              <w:right w:val="single" w:sz="4" w:space="0" w:color="000000"/>
            </w:tcBorders>
            <w:shd w:val="clear" w:color="auto" w:fill="auto"/>
            <w:vAlign w:val="center"/>
          </w:tcPr>
          <w:p w14:paraId="1693ED2B"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05.04.01 Concientización para el respeto de los derechos de las personas con discapacidad.</w:t>
            </w:r>
          </w:p>
        </w:tc>
        <w:tc>
          <w:tcPr>
            <w:tcW w:w="520" w:type="pct"/>
            <w:tcBorders>
              <w:top w:val="nil"/>
              <w:left w:val="nil"/>
              <w:bottom w:val="single" w:sz="4" w:space="0" w:color="000000"/>
              <w:right w:val="single" w:sz="4" w:space="0" w:color="000000"/>
            </w:tcBorders>
            <w:shd w:val="clear" w:color="auto" w:fill="auto"/>
            <w:vAlign w:val="center"/>
          </w:tcPr>
          <w:p w14:paraId="43FE571F"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Porcentaje de personas en las que se logró posicionar mensajes de alto impacto a favor de las personas con discapacidad.</w:t>
            </w:r>
          </w:p>
        </w:tc>
        <w:tc>
          <w:tcPr>
            <w:tcW w:w="515" w:type="pct"/>
            <w:tcBorders>
              <w:top w:val="nil"/>
              <w:left w:val="nil"/>
              <w:bottom w:val="single" w:sz="4" w:space="0" w:color="000000"/>
              <w:right w:val="single" w:sz="4" w:space="0" w:color="000000"/>
            </w:tcBorders>
            <w:shd w:val="clear" w:color="auto" w:fill="auto"/>
            <w:vAlign w:val="center"/>
          </w:tcPr>
          <w:p w14:paraId="0F612B90"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Dirección de Promoción y Desarrollo Social - CONADIS</w:t>
            </w:r>
          </w:p>
        </w:tc>
        <w:tc>
          <w:tcPr>
            <w:tcW w:w="155" w:type="pct"/>
            <w:tcBorders>
              <w:top w:val="nil"/>
              <w:left w:val="nil"/>
              <w:bottom w:val="single" w:sz="4" w:space="0" w:color="000000"/>
              <w:right w:val="single" w:sz="4" w:space="0" w:color="000000"/>
            </w:tcBorders>
            <w:shd w:val="clear" w:color="auto" w:fill="auto"/>
            <w:vAlign w:val="center"/>
          </w:tcPr>
          <w:p w14:paraId="1DD0EAFD"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2020</w:t>
            </w:r>
          </w:p>
        </w:tc>
        <w:tc>
          <w:tcPr>
            <w:tcW w:w="165" w:type="pct"/>
            <w:tcBorders>
              <w:top w:val="nil"/>
              <w:left w:val="nil"/>
              <w:bottom w:val="single" w:sz="4" w:space="0" w:color="000000"/>
              <w:right w:val="single" w:sz="4" w:space="0" w:color="000000"/>
            </w:tcBorders>
            <w:shd w:val="clear" w:color="auto" w:fill="auto"/>
            <w:vAlign w:val="center"/>
          </w:tcPr>
          <w:p w14:paraId="72D39DCF"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65" w:type="pct"/>
            <w:tcBorders>
              <w:top w:val="nil"/>
              <w:left w:val="nil"/>
              <w:bottom w:val="single" w:sz="4" w:space="0" w:color="000000"/>
              <w:right w:val="single" w:sz="4" w:space="0" w:color="000000"/>
            </w:tcBorders>
            <w:shd w:val="clear" w:color="auto" w:fill="auto"/>
            <w:vAlign w:val="center"/>
          </w:tcPr>
          <w:p w14:paraId="3B5A0D5A"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74" w:type="pct"/>
            <w:tcBorders>
              <w:top w:val="nil"/>
              <w:left w:val="nil"/>
              <w:bottom w:val="single" w:sz="4" w:space="0" w:color="000000"/>
              <w:right w:val="single" w:sz="4" w:space="0" w:color="000000"/>
            </w:tcBorders>
            <w:shd w:val="clear" w:color="auto" w:fill="auto"/>
            <w:vAlign w:val="center"/>
          </w:tcPr>
          <w:p w14:paraId="08BF18FB"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25" w:type="pct"/>
            <w:tcBorders>
              <w:top w:val="nil"/>
              <w:left w:val="nil"/>
              <w:bottom w:val="single" w:sz="4" w:space="0" w:color="000000"/>
              <w:right w:val="single" w:sz="4" w:space="0" w:color="000000"/>
            </w:tcBorders>
            <w:shd w:val="clear" w:color="auto" w:fill="auto"/>
            <w:vAlign w:val="center"/>
          </w:tcPr>
          <w:p w14:paraId="262DFC26" w14:textId="77777777" w:rsidR="00805227" w:rsidRPr="000F6A55" w:rsidRDefault="00805227" w:rsidP="00805227">
            <w:pPr>
              <w:jc w:val="center"/>
              <w:rPr>
                <w:rFonts w:asciiTheme="minorHAnsi" w:hAnsiTheme="minorHAnsi" w:cstheme="minorHAnsi"/>
                <w:color w:val="000000"/>
                <w:sz w:val="24"/>
                <w:szCs w:val="24"/>
              </w:rPr>
            </w:pPr>
            <w:r w:rsidRPr="000F6A55">
              <w:rPr>
                <w:rFonts w:asciiTheme="minorHAnsi" w:hAnsiTheme="minorHAnsi" w:cstheme="minorHAnsi"/>
                <w:sz w:val="24"/>
                <w:szCs w:val="24"/>
              </w:rPr>
              <w:t>ND</w:t>
            </w:r>
          </w:p>
        </w:tc>
        <w:tc>
          <w:tcPr>
            <w:tcW w:w="434" w:type="pct"/>
            <w:tcBorders>
              <w:top w:val="nil"/>
              <w:left w:val="nil"/>
              <w:bottom w:val="single" w:sz="4" w:space="0" w:color="000000"/>
              <w:right w:val="single" w:sz="4" w:space="0" w:color="000000"/>
            </w:tcBorders>
            <w:shd w:val="clear" w:color="auto" w:fill="auto"/>
            <w:vAlign w:val="center"/>
          </w:tcPr>
          <w:p w14:paraId="4D2F02AA"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65" w:type="pct"/>
            <w:tcBorders>
              <w:top w:val="nil"/>
              <w:left w:val="nil"/>
              <w:bottom w:val="single" w:sz="4" w:space="0" w:color="000000"/>
              <w:right w:val="single" w:sz="4" w:space="0" w:color="000000"/>
            </w:tcBorders>
            <w:shd w:val="clear" w:color="auto" w:fill="auto"/>
            <w:vAlign w:val="center"/>
          </w:tcPr>
          <w:p w14:paraId="1F860AD4"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74" w:type="pct"/>
            <w:tcBorders>
              <w:top w:val="nil"/>
              <w:left w:val="nil"/>
              <w:bottom w:val="single" w:sz="4" w:space="0" w:color="000000"/>
              <w:right w:val="single" w:sz="4" w:space="0" w:color="000000"/>
            </w:tcBorders>
            <w:shd w:val="clear" w:color="auto" w:fill="auto"/>
            <w:vAlign w:val="center"/>
          </w:tcPr>
          <w:p w14:paraId="745A1D09"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25" w:type="pct"/>
            <w:tcBorders>
              <w:top w:val="nil"/>
              <w:left w:val="nil"/>
              <w:bottom w:val="single" w:sz="4" w:space="0" w:color="000000"/>
              <w:right w:val="single" w:sz="4" w:space="0" w:color="000000"/>
            </w:tcBorders>
            <w:shd w:val="clear" w:color="auto" w:fill="auto"/>
            <w:vAlign w:val="center"/>
          </w:tcPr>
          <w:p w14:paraId="4018E10C"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434" w:type="pct"/>
            <w:tcBorders>
              <w:top w:val="nil"/>
              <w:left w:val="nil"/>
              <w:bottom w:val="single" w:sz="4" w:space="0" w:color="000000"/>
              <w:right w:val="single" w:sz="4" w:space="0" w:color="000000"/>
            </w:tcBorders>
            <w:shd w:val="clear" w:color="auto" w:fill="auto"/>
            <w:vAlign w:val="center"/>
          </w:tcPr>
          <w:p w14:paraId="157E7017"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r>
      <w:tr w:rsidR="00805227" w:rsidRPr="000F6A55" w14:paraId="6D765D89" w14:textId="77777777" w:rsidTr="009226C2">
        <w:trPr>
          <w:trHeight w:val="864"/>
          <w:jc w:val="center"/>
        </w:trPr>
        <w:tc>
          <w:tcPr>
            <w:tcW w:w="476" w:type="pct"/>
            <w:tcBorders>
              <w:top w:val="nil"/>
              <w:left w:val="single" w:sz="4" w:space="0" w:color="000000"/>
              <w:bottom w:val="single" w:sz="4" w:space="0" w:color="000000"/>
              <w:right w:val="single" w:sz="4" w:space="0" w:color="000000"/>
            </w:tcBorders>
            <w:shd w:val="clear" w:color="auto" w:fill="auto"/>
            <w:vAlign w:val="center"/>
          </w:tcPr>
          <w:p w14:paraId="1EA93C1D"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OP.06 Asegurar condiciones de accesibilidad en el entorno para las personas con discapacidad.</w:t>
            </w:r>
          </w:p>
        </w:tc>
        <w:tc>
          <w:tcPr>
            <w:tcW w:w="547" w:type="pct"/>
            <w:tcBorders>
              <w:top w:val="nil"/>
              <w:left w:val="nil"/>
              <w:bottom w:val="single" w:sz="4" w:space="0" w:color="000000"/>
              <w:right w:val="single" w:sz="4" w:space="0" w:color="000000"/>
            </w:tcBorders>
            <w:shd w:val="clear" w:color="auto" w:fill="auto"/>
            <w:vAlign w:val="center"/>
          </w:tcPr>
          <w:p w14:paraId="5D73E678"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Lin. 06.01 Generar condiciones de accesibilidad en los servicios de transportes y comunicaciones</w:t>
            </w:r>
          </w:p>
        </w:tc>
        <w:tc>
          <w:tcPr>
            <w:tcW w:w="80" w:type="pct"/>
            <w:tcBorders>
              <w:top w:val="nil"/>
              <w:left w:val="nil"/>
              <w:bottom w:val="single" w:sz="4" w:space="0" w:color="000000"/>
              <w:right w:val="single" w:sz="4" w:space="0" w:color="000000"/>
            </w:tcBorders>
            <w:shd w:val="clear" w:color="auto" w:fill="auto"/>
            <w:vAlign w:val="center"/>
          </w:tcPr>
          <w:p w14:paraId="425D83CD"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22</w:t>
            </w:r>
          </w:p>
        </w:tc>
        <w:tc>
          <w:tcPr>
            <w:tcW w:w="545" w:type="pct"/>
            <w:tcBorders>
              <w:top w:val="nil"/>
              <w:left w:val="nil"/>
              <w:bottom w:val="single" w:sz="4" w:space="0" w:color="000000"/>
              <w:right w:val="single" w:sz="4" w:space="0" w:color="000000"/>
            </w:tcBorders>
            <w:shd w:val="clear" w:color="auto" w:fill="auto"/>
            <w:vAlign w:val="center"/>
          </w:tcPr>
          <w:p w14:paraId="18963321"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06.01.01 Generación de Sistemas Integrados de Transporte con condiciones de accesibilidad.</w:t>
            </w:r>
          </w:p>
        </w:tc>
        <w:tc>
          <w:tcPr>
            <w:tcW w:w="520" w:type="pct"/>
            <w:tcBorders>
              <w:top w:val="nil"/>
              <w:left w:val="nil"/>
              <w:bottom w:val="single" w:sz="4" w:space="0" w:color="000000"/>
              <w:right w:val="single" w:sz="4" w:space="0" w:color="000000"/>
            </w:tcBorders>
            <w:shd w:val="clear" w:color="auto" w:fill="auto"/>
            <w:vAlign w:val="center"/>
          </w:tcPr>
          <w:p w14:paraId="553442CB"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Porcentaje de ciudades focalizadas que cuentan con Sistemas Integrados de Transporte con condiciones de accesibilidad.</w:t>
            </w:r>
          </w:p>
        </w:tc>
        <w:tc>
          <w:tcPr>
            <w:tcW w:w="515" w:type="pct"/>
            <w:tcBorders>
              <w:top w:val="nil"/>
              <w:left w:val="nil"/>
              <w:bottom w:val="single" w:sz="4" w:space="0" w:color="000000"/>
              <w:right w:val="single" w:sz="4" w:space="0" w:color="000000"/>
            </w:tcBorders>
            <w:shd w:val="clear" w:color="auto" w:fill="auto"/>
            <w:vAlign w:val="center"/>
          </w:tcPr>
          <w:p w14:paraId="50F33C5D"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Dirección General de Políticas y Regulación en Transporte Multimodal - MTC</w:t>
            </w:r>
          </w:p>
        </w:tc>
        <w:tc>
          <w:tcPr>
            <w:tcW w:w="155" w:type="pct"/>
            <w:tcBorders>
              <w:top w:val="nil"/>
              <w:left w:val="nil"/>
              <w:bottom w:val="single" w:sz="4" w:space="0" w:color="000000"/>
              <w:right w:val="single" w:sz="4" w:space="0" w:color="000000"/>
            </w:tcBorders>
            <w:shd w:val="clear" w:color="auto" w:fill="auto"/>
            <w:vAlign w:val="center"/>
          </w:tcPr>
          <w:p w14:paraId="1E5F94BA"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2020</w:t>
            </w:r>
          </w:p>
        </w:tc>
        <w:tc>
          <w:tcPr>
            <w:tcW w:w="165" w:type="pct"/>
            <w:tcBorders>
              <w:top w:val="nil"/>
              <w:left w:val="nil"/>
              <w:bottom w:val="single" w:sz="4" w:space="0" w:color="000000"/>
              <w:right w:val="single" w:sz="4" w:space="0" w:color="000000"/>
            </w:tcBorders>
            <w:shd w:val="clear" w:color="auto" w:fill="auto"/>
            <w:vAlign w:val="center"/>
          </w:tcPr>
          <w:p w14:paraId="53D96E59"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0</w:t>
            </w:r>
          </w:p>
        </w:tc>
        <w:tc>
          <w:tcPr>
            <w:tcW w:w="165" w:type="pct"/>
            <w:tcBorders>
              <w:top w:val="nil"/>
              <w:left w:val="nil"/>
              <w:bottom w:val="single" w:sz="4" w:space="0" w:color="000000"/>
              <w:right w:val="single" w:sz="4" w:space="0" w:color="000000"/>
            </w:tcBorders>
            <w:shd w:val="clear" w:color="auto" w:fill="auto"/>
            <w:vAlign w:val="center"/>
          </w:tcPr>
          <w:p w14:paraId="576B30CF"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74" w:type="pct"/>
            <w:tcBorders>
              <w:top w:val="nil"/>
              <w:left w:val="nil"/>
              <w:bottom w:val="single" w:sz="4" w:space="0" w:color="000000"/>
              <w:right w:val="single" w:sz="4" w:space="0" w:color="000000"/>
            </w:tcBorders>
            <w:shd w:val="clear" w:color="auto" w:fill="auto"/>
            <w:vAlign w:val="center"/>
          </w:tcPr>
          <w:p w14:paraId="463C654B"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25" w:type="pct"/>
            <w:tcBorders>
              <w:top w:val="nil"/>
              <w:left w:val="nil"/>
              <w:bottom w:val="single" w:sz="4" w:space="0" w:color="000000"/>
              <w:right w:val="single" w:sz="4" w:space="0" w:color="000000"/>
            </w:tcBorders>
            <w:shd w:val="clear" w:color="auto" w:fill="auto"/>
            <w:vAlign w:val="center"/>
          </w:tcPr>
          <w:p w14:paraId="1606BDE6" w14:textId="77777777" w:rsidR="00805227" w:rsidRPr="000F6A55" w:rsidRDefault="00805227" w:rsidP="00805227">
            <w:pPr>
              <w:jc w:val="center"/>
              <w:rPr>
                <w:rFonts w:asciiTheme="minorHAnsi" w:hAnsiTheme="minorHAnsi" w:cstheme="minorHAnsi"/>
                <w:color w:val="000000"/>
                <w:sz w:val="24"/>
                <w:szCs w:val="24"/>
              </w:rPr>
            </w:pPr>
            <w:r w:rsidRPr="000F6A55">
              <w:rPr>
                <w:rFonts w:asciiTheme="minorHAnsi" w:hAnsiTheme="minorHAnsi" w:cstheme="minorHAnsi"/>
                <w:sz w:val="24"/>
                <w:szCs w:val="24"/>
              </w:rPr>
              <w:t>ND</w:t>
            </w:r>
          </w:p>
        </w:tc>
        <w:tc>
          <w:tcPr>
            <w:tcW w:w="434" w:type="pct"/>
            <w:tcBorders>
              <w:top w:val="nil"/>
              <w:left w:val="nil"/>
              <w:bottom w:val="single" w:sz="4" w:space="0" w:color="000000"/>
              <w:right w:val="single" w:sz="4" w:space="0" w:color="000000"/>
            </w:tcBorders>
            <w:shd w:val="clear" w:color="auto" w:fill="auto"/>
            <w:vAlign w:val="center"/>
          </w:tcPr>
          <w:p w14:paraId="1BAFD741"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65" w:type="pct"/>
            <w:tcBorders>
              <w:top w:val="nil"/>
              <w:left w:val="nil"/>
              <w:bottom w:val="single" w:sz="4" w:space="0" w:color="000000"/>
              <w:right w:val="single" w:sz="4" w:space="0" w:color="000000"/>
            </w:tcBorders>
            <w:shd w:val="clear" w:color="auto" w:fill="auto"/>
            <w:vAlign w:val="center"/>
          </w:tcPr>
          <w:p w14:paraId="43E1A304"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74" w:type="pct"/>
            <w:tcBorders>
              <w:top w:val="nil"/>
              <w:left w:val="nil"/>
              <w:bottom w:val="single" w:sz="4" w:space="0" w:color="000000"/>
              <w:right w:val="single" w:sz="4" w:space="0" w:color="000000"/>
            </w:tcBorders>
            <w:shd w:val="clear" w:color="auto" w:fill="auto"/>
            <w:vAlign w:val="center"/>
          </w:tcPr>
          <w:p w14:paraId="4237B874"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25" w:type="pct"/>
            <w:tcBorders>
              <w:top w:val="nil"/>
              <w:left w:val="nil"/>
              <w:bottom w:val="single" w:sz="4" w:space="0" w:color="000000"/>
              <w:right w:val="single" w:sz="4" w:space="0" w:color="000000"/>
            </w:tcBorders>
            <w:shd w:val="clear" w:color="auto" w:fill="auto"/>
            <w:vAlign w:val="center"/>
          </w:tcPr>
          <w:p w14:paraId="6EAC1879"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434" w:type="pct"/>
            <w:tcBorders>
              <w:top w:val="nil"/>
              <w:left w:val="nil"/>
              <w:bottom w:val="single" w:sz="4" w:space="0" w:color="000000"/>
              <w:right w:val="single" w:sz="4" w:space="0" w:color="000000"/>
            </w:tcBorders>
            <w:shd w:val="clear" w:color="auto" w:fill="auto"/>
            <w:vAlign w:val="center"/>
          </w:tcPr>
          <w:p w14:paraId="5B33CE18"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r>
      <w:tr w:rsidR="00805227" w:rsidRPr="000F6A55" w14:paraId="796A916D" w14:textId="77777777" w:rsidTr="009226C2">
        <w:trPr>
          <w:trHeight w:val="1425"/>
          <w:jc w:val="center"/>
        </w:trPr>
        <w:tc>
          <w:tcPr>
            <w:tcW w:w="476" w:type="pct"/>
            <w:tcBorders>
              <w:top w:val="nil"/>
              <w:left w:val="single" w:sz="4" w:space="0" w:color="000000"/>
              <w:bottom w:val="single" w:sz="4" w:space="0" w:color="000000"/>
              <w:right w:val="single" w:sz="4" w:space="0" w:color="000000"/>
            </w:tcBorders>
            <w:shd w:val="clear" w:color="auto" w:fill="auto"/>
            <w:vAlign w:val="center"/>
          </w:tcPr>
          <w:p w14:paraId="70EF4368"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 xml:space="preserve">OP.06 Asegurar condiciones de accesibilidad en el entorno para las </w:t>
            </w:r>
            <w:r w:rsidRPr="000F6A55">
              <w:rPr>
                <w:rFonts w:asciiTheme="minorHAnsi" w:hAnsiTheme="minorHAnsi" w:cstheme="minorHAnsi"/>
                <w:sz w:val="24"/>
                <w:szCs w:val="24"/>
              </w:rPr>
              <w:lastRenderedPageBreak/>
              <w:t>personas con discapacidad.</w:t>
            </w:r>
          </w:p>
        </w:tc>
        <w:tc>
          <w:tcPr>
            <w:tcW w:w="547" w:type="pct"/>
            <w:tcBorders>
              <w:top w:val="nil"/>
              <w:left w:val="nil"/>
              <w:bottom w:val="single" w:sz="4" w:space="0" w:color="000000"/>
              <w:right w:val="single" w:sz="4" w:space="0" w:color="000000"/>
            </w:tcBorders>
            <w:shd w:val="clear" w:color="auto" w:fill="auto"/>
            <w:vAlign w:val="center"/>
          </w:tcPr>
          <w:p w14:paraId="25F9E9B0"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 xml:space="preserve">Lin. 06.01 Generar condiciones de accesibilidad en los servicios de transportes y </w:t>
            </w:r>
            <w:r w:rsidRPr="000F6A55">
              <w:rPr>
                <w:rFonts w:asciiTheme="minorHAnsi" w:hAnsiTheme="minorHAnsi" w:cstheme="minorHAnsi"/>
                <w:sz w:val="24"/>
                <w:szCs w:val="24"/>
              </w:rPr>
              <w:lastRenderedPageBreak/>
              <w:t>comunicaciones</w:t>
            </w:r>
          </w:p>
        </w:tc>
        <w:tc>
          <w:tcPr>
            <w:tcW w:w="80" w:type="pct"/>
            <w:tcBorders>
              <w:top w:val="nil"/>
              <w:left w:val="nil"/>
              <w:bottom w:val="single" w:sz="4" w:space="0" w:color="000000"/>
              <w:right w:val="single" w:sz="4" w:space="0" w:color="000000"/>
            </w:tcBorders>
            <w:shd w:val="clear" w:color="auto" w:fill="auto"/>
            <w:vAlign w:val="center"/>
          </w:tcPr>
          <w:p w14:paraId="7F86D6FB"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23</w:t>
            </w:r>
          </w:p>
        </w:tc>
        <w:tc>
          <w:tcPr>
            <w:tcW w:w="545" w:type="pct"/>
            <w:tcBorders>
              <w:top w:val="nil"/>
              <w:left w:val="nil"/>
              <w:bottom w:val="single" w:sz="4" w:space="0" w:color="000000"/>
              <w:right w:val="single" w:sz="4" w:space="0" w:color="000000"/>
            </w:tcBorders>
            <w:shd w:val="clear" w:color="auto" w:fill="auto"/>
            <w:vAlign w:val="center"/>
          </w:tcPr>
          <w:p w14:paraId="72F25769"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 xml:space="preserve">06.01.02 Capacitación para la adecuación de los contenidos y servicios digitales con </w:t>
            </w:r>
            <w:r w:rsidRPr="000F6A55">
              <w:rPr>
                <w:rFonts w:asciiTheme="minorHAnsi" w:hAnsiTheme="minorHAnsi" w:cstheme="minorHAnsi"/>
                <w:sz w:val="24"/>
                <w:szCs w:val="24"/>
              </w:rPr>
              <w:lastRenderedPageBreak/>
              <w:t>criterios de accesibilidad para el uso de las personas con discapacidad.</w:t>
            </w:r>
          </w:p>
        </w:tc>
        <w:tc>
          <w:tcPr>
            <w:tcW w:w="520" w:type="pct"/>
            <w:tcBorders>
              <w:top w:val="nil"/>
              <w:left w:val="nil"/>
              <w:bottom w:val="single" w:sz="4" w:space="0" w:color="000000"/>
              <w:right w:val="single" w:sz="4" w:space="0" w:color="000000"/>
            </w:tcBorders>
            <w:shd w:val="clear" w:color="auto" w:fill="auto"/>
            <w:vAlign w:val="center"/>
          </w:tcPr>
          <w:p w14:paraId="56105DA4"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 xml:space="preserve">Porcentaje de las entidades capacitadas que incorporan criterios de accesibilidad </w:t>
            </w:r>
            <w:r w:rsidRPr="000F6A55">
              <w:rPr>
                <w:rFonts w:asciiTheme="minorHAnsi" w:hAnsiTheme="minorHAnsi" w:cstheme="minorHAnsi"/>
                <w:sz w:val="24"/>
                <w:szCs w:val="24"/>
              </w:rPr>
              <w:lastRenderedPageBreak/>
              <w:t>en sus portales web.</w:t>
            </w:r>
          </w:p>
        </w:tc>
        <w:tc>
          <w:tcPr>
            <w:tcW w:w="515" w:type="pct"/>
            <w:tcBorders>
              <w:top w:val="nil"/>
              <w:left w:val="nil"/>
              <w:bottom w:val="single" w:sz="4" w:space="0" w:color="000000"/>
              <w:right w:val="single" w:sz="4" w:space="0" w:color="000000"/>
            </w:tcBorders>
            <w:shd w:val="clear" w:color="auto" w:fill="auto"/>
            <w:vAlign w:val="center"/>
          </w:tcPr>
          <w:p w14:paraId="4CE53837"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Dirección de Fiscalización y Sanciones - CONADIS</w:t>
            </w:r>
          </w:p>
        </w:tc>
        <w:tc>
          <w:tcPr>
            <w:tcW w:w="155" w:type="pct"/>
            <w:tcBorders>
              <w:top w:val="nil"/>
              <w:left w:val="nil"/>
              <w:bottom w:val="single" w:sz="4" w:space="0" w:color="000000"/>
              <w:right w:val="single" w:sz="4" w:space="0" w:color="000000"/>
            </w:tcBorders>
            <w:shd w:val="clear" w:color="auto" w:fill="auto"/>
            <w:vAlign w:val="center"/>
          </w:tcPr>
          <w:p w14:paraId="10AA7571"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2020</w:t>
            </w:r>
          </w:p>
        </w:tc>
        <w:tc>
          <w:tcPr>
            <w:tcW w:w="165" w:type="pct"/>
            <w:tcBorders>
              <w:top w:val="nil"/>
              <w:left w:val="nil"/>
              <w:bottom w:val="single" w:sz="4" w:space="0" w:color="000000"/>
              <w:right w:val="single" w:sz="4" w:space="0" w:color="000000"/>
            </w:tcBorders>
            <w:shd w:val="clear" w:color="auto" w:fill="auto"/>
            <w:vAlign w:val="center"/>
          </w:tcPr>
          <w:p w14:paraId="76683342"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0</w:t>
            </w:r>
          </w:p>
        </w:tc>
        <w:tc>
          <w:tcPr>
            <w:tcW w:w="165" w:type="pct"/>
            <w:tcBorders>
              <w:top w:val="nil"/>
              <w:left w:val="nil"/>
              <w:bottom w:val="single" w:sz="4" w:space="0" w:color="000000"/>
              <w:right w:val="single" w:sz="4" w:space="0" w:color="000000"/>
            </w:tcBorders>
            <w:shd w:val="clear" w:color="auto" w:fill="auto"/>
            <w:vAlign w:val="center"/>
          </w:tcPr>
          <w:p w14:paraId="1683688F"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74" w:type="pct"/>
            <w:tcBorders>
              <w:top w:val="nil"/>
              <w:left w:val="nil"/>
              <w:bottom w:val="single" w:sz="4" w:space="0" w:color="000000"/>
              <w:right w:val="single" w:sz="4" w:space="0" w:color="000000"/>
            </w:tcBorders>
            <w:shd w:val="clear" w:color="auto" w:fill="auto"/>
            <w:vAlign w:val="center"/>
          </w:tcPr>
          <w:p w14:paraId="4A4EF9E9"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25" w:type="pct"/>
            <w:tcBorders>
              <w:top w:val="nil"/>
              <w:left w:val="nil"/>
              <w:bottom w:val="single" w:sz="4" w:space="0" w:color="000000"/>
              <w:right w:val="single" w:sz="4" w:space="0" w:color="000000"/>
            </w:tcBorders>
            <w:shd w:val="clear" w:color="auto" w:fill="auto"/>
            <w:vAlign w:val="center"/>
          </w:tcPr>
          <w:p w14:paraId="52D62FD1" w14:textId="77777777" w:rsidR="00805227" w:rsidRPr="000F6A55" w:rsidRDefault="00805227" w:rsidP="00805227">
            <w:pPr>
              <w:jc w:val="center"/>
              <w:rPr>
                <w:rFonts w:asciiTheme="minorHAnsi" w:hAnsiTheme="minorHAnsi" w:cstheme="minorHAnsi"/>
                <w:color w:val="000000"/>
                <w:sz w:val="24"/>
                <w:szCs w:val="24"/>
              </w:rPr>
            </w:pPr>
            <w:r w:rsidRPr="000F6A55">
              <w:rPr>
                <w:rFonts w:asciiTheme="minorHAnsi" w:hAnsiTheme="minorHAnsi" w:cstheme="minorHAnsi"/>
                <w:sz w:val="24"/>
                <w:szCs w:val="24"/>
              </w:rPr>
              <w:t>ND</w:t>
            </w:r>
          </w:p>
        </w:tc>
        <w:tc>
          <w:tcPr>
            <w:tcW w:w="434" w:type="pct"/>
            <w:tcBorders>
              <w:top w:val="nil"/>
              <w:left w:val="nil"/>
              <w:bottom w:val="single" w:sz="4" w:space="0" w:color="000000"/>
              <w:right w:val="single" w:sz="4" w:space="0" w:color="000000"/>
            </w:tcBorders>
            <w:shd w:val="clear" w:color="auto" w:fill="auto"/>
            <w:vAlign w:val="center"/>
          </w:tcPr>
          <w:p w14:paraId="7DF54C66"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65" w:type="pct"/>
            <w:tcBorders>
              <w:top w:val="nil"/>
              <w:left w:val="nil"/>
              <w:bottom w:val="single" w:sz="4" w:space="0" w:color="000000"/>
              <w:right w:val="single" w:sz="4" w:space="0" w:color="000000"/>
            </w:tcBorders>
            <w:shd w:val="clear" w:color="auto" w:fill="auto"/>
            <w:vAlign w:val="center"/>
          </w:tcPr>
          <w:p w14:paraId="4680DF56"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5.0</w:t>
            </w:r>
          </w:p>
        </w:tc>
        <w:tc>
          <w:tcPr>
            <w:tcW w:w="174" w:type="pct"/>
            <w:tcBorders>
              <w:top w:val="nil"/>
              <w:left w:val="nil"/>
              <w:bottom w:val="single" w:sz="4" w:space="0" w:color="000000"/>
              <w:right w:val="single" w:sz="4" w:space="0" w:color="000000"/>
            </w:tcBorders>
            <w:shd w:val="clear" w:color="auto" w:fill="auto"/>
            <w:vAlign w:val="center"/>
          </w:tcPr>
          <w:p w14:paraId="5904D0DD"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5.1</w:t>
            </w:r>
          </w:p>
        </w:tc>
        <w:tc>
          <w:tcPr>
            <w:tcW w:w="225" w:type="pct"/>
            <w:tcBorders>
              <w:top w:val="nil"/>
              <w:left w:val="nil"/>
              <w:bottom w:val="single" w:sz="4" w:space="0" w:color="000000"/>
              <w:right w:val="single" w:sz="4" w:space="0" w:color="000000"/>
            </w:tcBorders>
            <w:shd w:val="clear" w:color="auto" w:fill="auto"/>
            <w:vAlign w:val="center"/>
          </w:tcPr>
          <w:p w14:paraId="28CD9A55" w14:textId="77777777" w:rsidR="00805227" w:rsidRPr="000F6A55" w:rsidRDefault="00805227" w:rsidP="00805227">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102.6</w:t>
            </w:r>
          </w:p>
        </w:tc>
        <w:tc>
          <w:tcPr>
            <w:tcW w:w="434" w:type="pct"/>
            <w:tcBorders>
              <w:top w:val="nil"/>
              <w:left w:val="nil"/>
              <w:bottom w:val="single" w:sz="4" w:space="0" w:color="000000"/>
              <w:right w:val="single" w:sz="4" w:space="0" w:color="000000"/>
            </w:tcBorders>
            <w:shd w:val="clear" w:color="auto" w:fill="A9D08E"/>
            <w:vAlign w:val="center"/>
          </w:tcPr>
          <w:p w14:paraId="72A685DE" w14:textId="77777777" w:rsidR="00805227" w:rsidRPr="000F6A55" w:rsidRDefault="00805227" w:rsidP="00805227">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Alto</w:t>
            </w:r>
          </w:p>
        </w:tc>
      </w:tr>
      <w:tr w:rsidR="00805227" w:rsidRPr="000F6A55" w14:paraId="1A5336DB" w14:textId="77777777" w:rsidTr="009226C2">
        <w:trPr>
          <w:trHeight w:val="1575"/>
          <w:jc w:val="center"/>
        </w:trPr>
        <w:tc>
          <w:tcPr>
            <w:tcW w:w="476" w:type="pct"/>
            <w:tcBorders>
              <w:top w:val="nil"/>
              <w:left w:val="single" w:sz="4" w:space="0" w:color="000000"/>
              <w:bottom w:val="single" w:sz="4" w:space="0" w:color="000000"/>
              <w:right w:val="single" w:sz="4" w:space="0" w:color="000000"/>
            </w:tcBorders>
            <w:shd w:val="clear" w:color="auto" w:fill="auto"/>
            <w:vAlign w:val="center"/>
          </w:tcPr>
          <w:p w14:paraId="085A0580"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OP.06 Asegurar condiciones de accesibilidad en el entorno para las personas con discapacidad.</w:t>
            </w:r>
          </w:p>
        </w:tc>
        <w:tc>
          <w:tcPr>
            <w:tcW w:w="547" w:type="pct"/>
            <w:tcBorders>
              <w:top w:val="nil"/>
              <w:left w:val="nil"/>
              <w:bottom w:val="single" w:sz="4" w:space="0" w:color="000000"/>
              <w:right w:val="single" w:sz="4" w:space="0" w:color="000000"/>
            </w:tcBorders>
            <w:shd w:val="clear" w:color="auto" w:fill="auto"/>
            <w:vAlign w:val="center"/>
          </w:tcPr>
          <w:p w14:paraId="0091BF91"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Lin. 06.01 Generar condiciones de accesibilidad en los servicios de transportes y comunicaciones</w:t>
            </w:r>
          </w:p>
        </w:tc>
        <w:tc>
          <w:tcPr>
            <w:tcW w:w="80" w:type="pct"/>
            <w:tcBorders>
              <w:top w:val="nil"/>
              <w:left w:val="nil"/>
              <w:bottom w:val="single" w:sz="4" w:space="0" w:color="000000"/>
              <w:right w:val="single" w:sz="4" w:space="0" w:color="000000"/>
            </w:tcBorders>
            <w:shd w:val="clear" w:color="auto" w:fill="auto"/>
            <w:vAlign w:val="center"/>
          </w:tcPr>
          <w:p w14:paraId="726EDCC3"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24</w:t>
            </w:r>
          </w:p>
        </w:tc>
        <w:tc>
          <w:tcPr>
            <w:tcW w:w="545" w:type="pct"/>
            <w:tcBorders>
              <w:top w:val="nil"/>
              <w:left w:val="nil"/>
              <w:bottom w:val="single" w:sz="4" w:space="0" w:color="000000"/>
              <w:right w:val="single" w:sz="4" w:space="0" w:color="000000"/>
            </w:tcBorders>
            <w:shd w:val="clear" w:color="auto" w:fill="auto"/>
            <w:vAlign w:val="center"/>
          </w:tcPr>
          <w:p w14:paraId="221822CC"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06.01.03 Fortalecimiento de capacidades integrales en materia de infraestructura y equipamiento urbano accesible a Gobiernos Regionales y Locales.</w:t>
            </w:r>
          </w:p>
        </w:tc>
        <w:tc>
          <w:tcPr>
            <w:tcW w:w="520" w:type="pct"/>
            <w:tcBorders>
              <w:top w:val="nil"/>
              <w:left w:val="nil"/>
              <w:bottom w:val="single" w:sz="4" w:space="0" w:color="000000"/>
              <w:right w:val="single" w:sz="4" w:space="0" w:color="000000"/>
            </w:tcBorders>
            <w:shd w:val="clear" w:color="auto" w:fill="auto"/>
            <w:vAlign w:val="center"/>
          </w:tcPr>
          <w:p w14:paraId="12FBB82A"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Porcentaje de Gobiernos Regionales y Locales ubicados en las ciudades intermedias, mayores y de la Metrópoli Nacional cuyas sedes principales se adecúan a criterios de accesibilidad.</w:t>
            </w:r>
          </w:p>
        </w:tc>
        <w:tc>
          <w:tcPr>
            <w:tcW w:w="515" w:type="pct"/>
            <w:tcBorders>
              <w:top w:val="nil"/>
              <w:left w:val="nil"/>
              <w:bottom w:val="single" w:sz="4" w:space="0" w:color="000000"/>
              <w:right w:val="single" w:sz="4" w:space="0" w:color="000000"/>
            </w:tcBorders>
            <w:shd w:val="clear" w:color="auto" w:fill="auto"/>
            <w:vAlign w:val="center"/>
          </w:tcPr>
          <w:p w14:paraId="5DD4E4BE"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Dirección General de Accesibilidad y Desarrollo Tecnológico (DGADT) - MVCS</w:t>
            </w:r>
          </w:p>
        </w:tc>
        <w:tc>
          <w:tcPr>
            <w:tcW w:w="155" w:type="pct"/>
            <w:tcBorders>
              <w:top w:val="nil"/>
              <w:left w:val="nil"/>
              <w:bottom w:val="single" w:sz="4" w:space="0" w:color="000000"/>
              <w:right w:val="single" w:sz="4" w:space="0" w:color="000000"/>
            </w:tcBorders>
            <w:shd w:val="clear" w:color="auto" w:fill="auto"/>
            <w:vAlign w:val="center"/>
          </w:tcPr>
          <w:p w14:paraId="4B5843C9"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2020</w:t>
            </w:r>
          </w:p>
        </w:tc>
        <w:tc>
          <w:tcPr>
            <w:tcW w:w="165" w:type="pct"/>
            <w:tcBorders>
              <w:top w:val="nil"/>
              <w:left w:val="nil"/>
              <w:bottom w:val="single" w:sz="4" w:space="0" w:color="000000"/>
              <w:right w:val="single" w:sz="4" w:space="0" w:color="000000"/>
            </w:tcBorders>
            <w:shd w:val="clear" w:color="auto" w:fill="auto"/>
            <w:vAlign w:val="center"/>
          </w:tcPr>
          <w:p w14:paraId="142D4C0A"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0.5</w:t>
            </w:r>
          </w:p>
        </w:tc>
        <w:tc>
          <w:tcPr>
            <w:tcW w:w="165" w:type="pct"/>
            <w:tcBorders>
              <w:top w:val="nil"/>
              <w:left w:val="nil"/>
              <w:bottom w:val="single" w:sz="4" w:space="0" w:color="000000"/>
              <w:right w:val="single" w:sz="4" w:space="0" w:color="000000"/>
            </w:tcBorders>
            <w:shd w:val="clear" w:color="auto" w:fill="auto"/>
            <w:vAlign w:val="center"/>
          </w:tcPr>
          <w:p w14:paraId="28CAE331"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5.0</w:t>
            </w:r>
          </w:p>
        </w:tc>
        <w:tc>
          <w:tcPr>
            <w:tcW w:w="174" w:type="pct"/>
            <w:tcBorders>
              <w:top w:val="nil"/>
              <w:left w:val="nil"/>
              <w:bottom w:val="single" w:sz="4" w:space="0" w:color="000000"/>
              <w:right w:val="single" w:sz="4" w:space="0" w:color="000000"/>
            </w:tcBorders>
            <w:shd w:val="clear" w:color="auto" w:fill="auto"/>
            <w:vAlign w:val="center"/>
          </w:tcPr>
          <w:p w14:paraId="0A7A9430"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1.47</w:t>
            </w:r>
          </w:p>
        </w:tc>
        <w:tc>
          <w:tcPr>
            <w:tcW w:w="225" w:type="pct"/>
            <w:tcBorders>
              <w:top w:val="nil"/>
              <w:left w:val="nil"/>
              <w:bottom w:val="single" w:sz="4" w:space="0" w:color="000000"/>
              <w:right w:val="single" w:sz="4" w:space="0" w:color="000000"/>
            </w:tcBorders>
            <w:shd w:val="clear" w:color="auto" w:fill="auto"/>
            <w:vAlign w:val="center"/>
          </w:tcPr>
          <w:p w14:paraId="1B93B08F" w14:textId="77777777" w:rsidR="00805227" w:rsidRPr="000F6A55" w:rsidRDefault="00805227" w:rsidP="00805227">
            <w:pPr>
              <w:jc w:val="center"/>
              <w:rPr>
                <w:rFonts w:asciiTheme="minorHAnsi" w:hAnsiTheme="minorHAnsi" w:cstheme="minorHAnsi"/>
                <w:color w:val="FFFFFF"/>
                <w:sz w:val="24"/>
                <w:szCs w:val="24"/>
              </w:rPr>
            </w:pPr>
            <w:r w:rsidRPr="000F6A55">
              <w:rPr>
                <w:rFonts w:asciiTheme="minorHAnsi" w:hAnsiTheme="minorHAnsi" w:cstheme="minorHAnsi"/>
                <w:sz w:val="24"/>
                <w:szCs w:val="24"/>
              </w:rPr>
              <w:t>29.4</w:t>
            </w:r>
          </w:p>
        </w:tc>
        <w:tc>
          <w:tcPr>
            <w:tcW w:w="434" w:type="pct"/>
            <w:tcBorders>
              <w:top w:val="nil"/>
              <w:left w:val="nil"/>
              <w:bottom w:val="single" w:sz="4" w:space="0" w:color="000000"/>
              <w:right w:val="single" w:sz="4" w:space="0" w:color="000000"/>
            </w:tcBorders>
            <w:shd w:val="clear" w:color="auto" w:fill="C00000"/>
            <w:vAlign w:val="center"/>
          </w:tcPr>
          <w:p w14:paraId="0BE91D7E" w14:textId="77777777" w:rsidR="00805227" w:rsidRPr="000F6A55" w:rsidRDefault="00805227" w:rsidP="00805227">
            <w:pPr>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Bajo</w:t>
            </w:r>
          </w:p>
        </w:tc>
        <w:tc>
          <w:tcPr>
            <w:tcW w:w="165" w:type="pct"/>
            <w:tcBorders>
              <w:top w:val="nil"/>
              <w:left w:val="nil"/>
              <w:bottom w:val="single" w:sz="4" w:space="0" w:color="000000"/>
              <w:right w:val="single" w:sz="4" w:space="0" w:color="000000"/>
            </w:tcBorders>
            <w:shd w:val="clear" w:color="auto" w:fill="auto"/>
            <w:vAlign w:val="center"/>
          </w:tcPr>
          <w:p w14:paraId="091D1F74"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15.0</w:t>
            </w:r>
          </w:p>
        </w:tc>
        <w:tc>
          <w:tcPr>
            <w:tcW w:w="174" w:type="pct"/>
            <w:tcBorders>
              <w:top w:val="nil"/>
              <w:left w:val="nil"/>
              <w:bottom w:val="single" w:sz="4" w:space="0" w:color="000000"/>
              <w:right w:val="single" w:sz="4" w:space="0" w:color="000000"/>
            </w:tcBorders>
            <w:shd w:val="clear" w:color="auto" w:fill="auto"/>
            <w:vAlign w:val="center"/>
          </w:tcPr>
          <w:p w14:paraId="3D4C4CDA"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3.2</w:t>
            </w:r>
          </w:p>
        </w:tc>
        <w:tc>
          <w:tcPr>
            <w:tcW w:w="225" w:type="pct"/>
            <w:tcBorders>
              <w:top w:val="nil"/>
              <w:left w:val="nil"/>
              <w:bottom w:val="single" w:sz="4" w:space="0" w:color="000000"/>
              <w:right w:val="single" w:sz="4" w:space="0" w:color="000000"/>
            </w:tcBorders>
            <w:shd w:val="clear" w:color="auto" w:fill="auto"/>
            <w:vAlign w:val="center"/>
          </w:tcPr>
          <w:p w14:paraId="332D2B60" w14:textId="77777777" w:rsidR="00805227" w:rsidRPr="000F6A55" w:rsidRDefault="00805227" w:rsidP="00805227">
            <w:pPr>
              <w:jc w:val="center"/>
              <w:rPr>
                <w:rFonts w:asciiTheme="minorHAnsi" w:hAnsiTheme="minorHAnsi" w:cstheme="minorHAnsi"/>
                <w:color w:val="FFFFFF"/>
                <w:sz w:val="24"/>
                <w:szCs w:val="24"/>
              </w:rPr>
            </w:pPr>
            <w:r w:rsidRPr="000F6A55">
              <w:rPr>
                <w:rFonts w:asciiTheme="minorHAnsi" w:hAnsiTheme="minorHAnsi" w:cstheme="minorHAnsi"/>
                <w:sz w:val="24"/>
                <w:szCs w:val="24"/>
              </w:rPr>
              <w:t>21.6</w:t>
            </w:r>
          </w:p>
        </w:tc>
        <w:tc>
          <w:tcPr>
            <w:tcW w:w="434" w:type="pct"/>
            <w:tcBorders>
              <w:top w:val="nil"/>
              <w:left w:val="nil"/>
              <w:bottom w:val="single" w:sz="4" w:space="0" w:color="000000"/>
              <w:right w:val="single" w:sz="4" w:space="0" w:color="000000"/>
            </w:tcBorders>
            <w:shd w:val="clear" w:color="auto" w:fill="C00000"/>
            <w:vAlign w:val="center"/>
          </w:tcPr>
          <w:p w14:paraId="66E5D618" w14:textId="77777777" w:rsidR="00805227" w:rsidRPr="000F6A55" w:rsidRDefault="00805227" w:rsidP="00805227">
            <w:pPr>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Bajo</w:t>
            </w:r>
          </w:p>
        </w:tc>
      </w:tr>
      <w:tr w:rsidR="00805227" w:rsidRPr="000F6A55" w14:paraId="178F3794" w14:textId="77777777" w:rsidTr="009226C2">
        <w:trPr>
          <w:trHeight w:val="1410"/>
          <w:jc w:val="center"/>
        </w:trPr>
        <w:tc>
          <w:tcPr>
            <w:tcW w:w="476" w:type="pct"/>
            <w:tcBorders>
              <w:top w:val="nil"/>
              <w:left w:val="single" w:sz="4" w:space="0" w:color="000000"/>
              <w:bottom w:val="single" w:sz="4" w:space="0" w:color="000000"/>
              <w:right w:val="single" w:sz="4" w:space="0" w:color="000000"/>
            </w:tcBorders>
            <w:shd w:val="clear" w:color="auto" w:fill="auto"/>
            <w:vAlign w:val="center"/>
          </w:tcPr>
          <w:p w14:paraId="056C24C3"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OP.06 Asegurar condiciones de accesibilidad en el entorno para las personas con discapacidad.</w:t>
            </w:r>
          </w:p>
        </w:tc>
        <w:tc>
          <w:tcPr>
            <w:tcW w:w="547" w:type="pct"/>
            <w:tcBorders>
              <w:top w:val="nil"/>
              <w:left w:val="nil"/>
              <w:bottom w:val="single" w:sz="4" w:space="0" w:color="000000"/>
              <w:right w:val="single" w:sz="4" w:space="0" w:color="000000"/>
            </w:tcBorders>
            <w:shd w:val="clear" w:color="auto" w:fill="auto"/>
            <w:vAlign w:val="center"/>
          </w:tcPr>
          <w:p w14:paraId="20CAFEF8"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Lin. 06.02 Generar condiciones de accesibilidad en el entorno urbano y las edificaciones</w:t>
            </w:r>
          </w:p>
        </w:tc>
        <w:tc>
          <w:tcPr>
            <w:tcW w:w="80" w:type="pct"/>
            <w:tcBorders>
              <w:top w:val="nil"/>
              <w:left w:val="nil"/>
              <w:bottom w:val="single" w:sz="4" w:space="0" w:color="000000"/>
              <w:right w:val="single" w:sz="4" w:space="0" w:color="000000"/>
            </w:tcBorders>
            <w:shd w:val="clear" w:color="auto" w:fill="auto"/>
            <w:vAlign w:val="center"/>
          </w:tcPr>
          <w:p w14:paraId="26A4376D"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25</w:t>
            </w:r>
          </w:p>
        </w:tc>
        <w:tc>
          <w:tcPr>
            <w:tcW w:w="545" w:type="pct"/>
            <w:tcBorders>
              <w:top w:val="nil"/>
              <w:left w:val="nil"/>
              <w:bottom w:val="single" w:sz="4" w:space="0" w:color="000000"/>
              <w:right w:val="single" w:sz="4" w:space="0" w:color="000000"/>
            </w:tcBorders>
            <w:shd w:val="clear" w:color="auto" w:fill="auto"/>
            <w:vAlign w:val="center"/>
          </w:tcPr>
          <w:p w14:paraId="04EF2772"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06.02.01 Creación y adecuación de infraestructura y equipamiento urbano accesible.</w:t>
            </w:r>
          </w:p>
        </w:tc>
        <w:tc>
          <w:tcPr>
            <w:tcW w:w="520" w:type="pct"/>
            <w:tcBorders>
              <w:top w:val="nil"/>
              <w:left w:val="nil"/>
              <w:bottom w:val="single" w:sz="4" w:space="0" w:color="000000"/>
              <w:right w:val="single" w:sz="4" w:space="0" w:color="000000"/>
            </w:tcBorders>
            <w:shd w:val="clear" w:color="auto" w:fill="auto"/>
            <w:vAlign w:val="center"/>
          </w:tcPr>
          <w:p w14:paraId="65C8E188"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Porcentaje de distritos ubicados en ciudades mayores y de la Metrópoli Nacional que cuentan con infraestructura y equipamiento urbano accesible.</w:t>
            </w:r>
          </w:p>
        </w:tc>
        <w:tc>
          <w:tcPr>
            <w:tcW w:w="515" w:type="pct"/>
            <w:tcBorders>
              <w:top w:val="nil"/>
              <w:left w:val="nil"/>
              <w:bottom w:val="single" w:sz="4" w:space="0" w:color="000000"/>
              <w:right w:val="single" w:sz="4" w:space="0" w:color="000000"/>
            </w:tcBorders>
            <w:shd w:val="clear" w:color="auto" w:fill="auto"/>
            <w:vAlign w:val="center"/>
          </w:tcPr>
          <w:p w14:paraId="6681032F"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Dirección General de Accesibilidad y Desarrollo Tecnológico (DGADT) - MVCS</w:t>
            </w:r>
          </w:p>
        </w:tc>
        <w:tc>
          <w:tcPr>
            <w:tcW w:w="155" w:type="pct"/>
            <w:tcBorders>
              <w:top w:val="nil"/>
              <w:left w:val="nil"/>
              <w:bottom w:val="single" w:sz="4" w:space="0" w:color="000000"/>
              <w:right w:val="single" w:sz="4" w:space="0" w:color="000000"/>
            </w:tcBorders>
            <w:shd w:val="clear" w:color="auto" w:fill="auto"/>
            <w:vAlign w:val="center"/>
          </w:tcPr>
          <w:p w14:paraId="7E6407AC"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2020</w:t>
            </w:r>
          </w:p>
        </w:tc>
        <w:tc>
          <w:tcPr>
            <w:tcW w:w="165" w:type="pct"/>
            <w:tcBorders>
              <w:top w:val="nil"/>
              <w:left w:val="nil"/>
              <w:bottom w:val="single" w:sz="4" w:space="0" w:color="000000"/>
              <w:right w:val="single" w:sz="4" w:space="0" w:color="000000"/>
            </w:tcBorders>
            <w:shd w:val="clear" w:color="auto" w:fill="auto"/>
            <w:vAlign w:val="center"/>
          </w:tcPr>
          <w:p w14:paraId="5E875D60"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65" w:type="pct"/>
            <w:tcBorders>
              <w:top w:val="nil"/>
              <w:left w:val="nil"/>
              <w:bottom w:val="single" w:sz="4" w:space="0" w:color="000000"/>
              <w:right w:val="single" w:sz="4" w:space="0" w:color="000000"/>
            </w:tcBorders>
            <w:shd w:val="clear" w:color="auto" w:fill="auto"/>
            <w:vAlign w:val="center"/>
          </w:tcPr>
          <w:p w14:paraId="0A160A83"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74" w:type="pct"/>
            <w:tcBorders>
              <w:top w:val="nil"/>
              <w:left w:val="nil"/>
              <w:bottom w:val="single" w:sz="4" w:space="0" w:color="000000"/>
              <w:right w:val="single" w:sz="4" w:space="0" w:color="000000"/>
            </w:tcBorders>
            <w:shd w:val="clear" w:color="auto" w:fill="auto"/>
            <w:vAlign w:val="center"/>
          </w:tcPr>
          <w:p w14:paraId="0A9E06E1"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25" w:type="pct"/>
            <w:tcBorders>
              <w:top w:val="nil"/>
              <w:left w:val="nil"/>
              <w:bottom w:val="single" w:sz="4" w:space="0" w:color="000000"/>
              <w:right w:val="single" w:sz="4" w:space="0" w:color="000000"/>
            </w:tcBorders>
            <w:shd w:val="clear" w:color="auto" w:fill="auto"/>
            <w:vAlign w:val="center"/>
          </w:tcPr>
          <w:p w14:paraId="6B7A9D8F" w14:textId="77777777" w:rsidR="00805227" w:rsidRPr="000F6A55" w:rsidRDefault="00805227" w:rsidP="00805227">
            <w:pPr>
              <w:jc w:val="center"/>
              <w:rPr>
                <w:rFonts w:asciiTheme="minorHAnsi" w:hAnsiTheme="minorHAnsi" w:cstheme="minorHAnsi"/>
                <w:color w:val="000000"/>
                <w:sz w:val="24"/>
                <w:szCs w:val="24"/>
              </w:rPr>
            </w:pPr>
            <w:r w:rsidRPr="000F6A55">
              <w:rPr>
                <w:rFonts w:asciiTheme="minorHAnsi" w:hAnsiTheme="minorHAnsi" w:cstheme="minorHAnsi"/>
                <w:sz w:val="24"/>
                <w:szCs w:val="24"/>
              </w:rPr>
              <w:t>ND</w:t>
            </w:r>
          </w:p>
        </w:tc>
        <w:tc>
          <w:tcPr>
            <w:tcW w:w="434" w:type="pct"/>
            <w:tcBorders>
              <w:top w:val="nil"/>
              <w:left w:val="nil"/>
              <w:bottom w:val="single" w:sz="4" w:space="0" w:color="000000"/>
              <w:right w:val="single" w:sz="4" w:space="0" w:color="000000"/>
            </w:tcBorders>
            <w:shd w:val="clear" w:color="auto" w:fill="auto"/>
            <w:vAlign w:val="center"/>
          </w:tcPr>
          <w:p w14:paraId="59FB5D26"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65" w:type="pct"/>
            <w:tcBorders>
              <w:top w:val="nil"/>
              <w:left w:val="nil"/>
              <w:bottom w:val="single" w:sz="4" w:space="0" w:color="000000"/>
              <w:right w:val="single" w:sz="4" w:space="0" w:color="000000"/>
            </w:tcBorders>
            <w:shd w:val="clear" w:color="auto" w:fill="auto"/>
            <w:vAlign w:val="center"/>
          </w:tcPr>
          <w:p w14:paraId="1B3171B8"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74" w:type="pct"/>
            <w:tcBorders>
              <w:top w:val="nil"/>
              <w:left w:val="nil"/>
              <w:bottom w:val="single" w:sz="4" w:space="0" w:color="000000"/>
              <w:right w:val="single" w:sz="4" w:space="0" w:color="000000"/>
            </w:tcBorders>
            <w:shd w:val="clear" w:color="auto" w:fill="auto"/>
            <w:vAlign w:val="center"/>
          </w:tcPr>
          <w:p w14:paraId="52E45D6F"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25" w:type="pct"/>
            <w:tcBorders>
              <w:top w:val="nil"/>
              <w:left w:val="nil"/>
              <w:bottom w:val="single" w:sz="4" w:space="0" w:color="000000"/>
              <w:right w:val="single" w:sz="4" w:space="0" w:color="000000"/>
            </w:tcBorders>
            <w:shd w:val="clear" w:color="auto" w:fill="auto"/>
            <w:vAlign w:val="center"/>
          </w:tcPr>
          <w:p w14:paraId="1DE15101"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434" w:type="pct"/>
            <w:tcBorders>
              <w:top w:val="nil"/>
              <w:left w:val="nil"/>
              <w:bottom w:val="single" w:sz="4" w:space="0" w:color="000000"/>
              <w:right w:val="single" w:sz="4" w:space="0" w:color="000000"/>
            </w:tcBorders>
            <w:shd w:val="clear" w:color="auto" w:fill="auto"/>
            <w:vAlign w:val="center"/>
          </w:tcPr>
          <w:p w14:paraId="67ED597E"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no meta</w:t>
            </w:r>
          </w:p>
        </w:tc>
      </w:tr>
      <w:tr w:rsidR="00805227" w:rsidRPr="000F6A55" w14:paraId="3F63260E" w14:textId="77777777" w:rsidTr="009226C2">
        <w:trPr>
          <w:trHeight w:val="1509"/>
          <w:jc w:val="center"/>
        </w:trPr>
        <w:tc>
          <w:tcPr>
            <w:tcW w:w="476" w:type="pct"/>
            <w:tcBorders>
              <w:top w:val="nil"/>
              <w:left w:val="single" w:sz="4" w:space="0" w:color="000000"/>
              <w:bottom w:val="single" w:sz="4" w:space="0" w:color="000000"/>
              <w:right w:val="single" w:sz="4" w:space="0" w:color="000000"/>
            </w:tcBorders>
            <w:shd w:val="clear" w:color="auto" w:fill="auto"/>
            <w:vAlign w:val="center"/>
          </w:tcPr>
          <w:p w14:paraId="6C53E575"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 xml:space="preserve">OP.06 Asegurar condiciones de accesibilidad en el entorno para las </w:t>
            </w:r>
            <w:r w:rsidRPr="000F6A55">
              <w:rPr>
                <w:rFonts w:asciiTheme="minorHAnsi" w:hAnsiTheme="minorHAnsi" w:cstheme="minorHAnsi"/>
                <w:sz w:val="24"/>
                <w:szCs w:val="24"/>
              </w:rPr>
              <w:lastRenderedPageBreak/>
              <w:t>personas con discapacidad.</w:t>
            </w:r>
          </w:p>
        </w:tc>
        <w:tc>
          <w:tcPr>
            <w:tcW w:w="547" w:type="pct"/>
            <w:tcBorders>
              <w:top w:val="nil"/>
              <w:left w:val="nil"/>
              <w:bottom w:val="single" w:sz="4" w:space="0" w:color="000000"/>
              <w:right w:val="single" w:sz="4" w:space="0" w:color="000000"/>
            </w:tcBorders>
            <w:shd w:val="clear" w:color="auto" w:fill="auto"/>
            <w:vAlign w:val="center"/>
          </w:tcPr>
          <w:p w14:paraId="69969849"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 xml:space="preserve">Lin. 06.03 Implementar medidas que promuevan y faciliten la igualdad de condiciones para acceso de las personas </w:t>
            </w:r>
            <w:r w:rsidRPr="000F6A55">
              <w:rPr>
                <w:rFonts w:asciiTheme="minorHAnsi" w:hAnsiTheme="minorHAnsi" w:cstheme="minorHAnsi"/>
                <w:sz w:val="24"/>
                <w:szCs w:val="24"/>
              </w:rPr>
              <w:lastRenderedPageBreak/>
              <w:t>con discapacidad a los procesos y procedimientos ante el sistema de justicia</w:t>
            </w:r>
          </w:p>
        </w:tc>
        <w:tc>
          <w:tcPr>
            <w:tcW w:w="80" w:type="pct"/>
            <w:tcBorders>
              <w:top w:val="nil"/>
              <w:left w:val="nil"/>
              <w:bottom w:val="single" w:sz="4" w:space="0" w:color="000000"/>
              <w:right w:val="single" w:sz="4" w:space="0" w:color="000000"/>
            </w:tcBorders>
            <w:shd w:val="clear" w:color="auto" w:fill="auto"/>
            <w:vAlign w:val="center"/>
          </w:tcPr>
          <w:p w14:paraId="515D202E"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26</w:t>
            </w:r>
          </w:p>
        </w:tc>
        <w:tc>
          <w:tcPr>
            <w:tcW w:w="545" w:type="pct"/>
            <w:tcBorders>
              <w:top w:val="nil"/>
              <w:left w:val="nil"/>
              <w:bottom w:val="single" w:sz="4" w:space="0" w:color="000000"/>
              <w:right w:val="single" w:sz="4" w:space="0" w:color="000000"/>
            </w:tcBorders>
            <w:shd w:val="clear" w:color="auto" w:fill="auto"/>
            <w:vAlign w:val="center"/>
          </w:tcPr>
          <w:p w14:paraId="7CA8619E"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 xml:space="preserve">06.03.01 Aseguramiento de las condiciones de accesibilidad para las personas con discapacidad </w:t>
            </w:r>
            <w:r w:rsidRPr="000F6A55">
              <w:rPr>
                <w:rFonts w:asciiTheme="minorHAnsi" w:hAnsiTheme="minorHAnsi" w:cstheme="minorHAnsi"/>
                <w:sz w:val="24"/>
                <w:szCs w:val="24"/>
              </w:rPr>
              <w:lastRenderedPageBreak/>
              <w:t>en las sedes de justicia.</w:t>
            </w:r>
          </w:p>
        </w:tc>
        <w:tc>
          <w:tcPr>
            <w:tcW w:w="520" w:type="pct"/>
            <w:tcBorders>
              <w:top w:val="nil"/>
              <w:left w:val="nil"/>
              <w:bottom w:val="single" w:sz="4" w:space="0" w:color="000000"/>
              <w:right w:val="single" w:sz="4" w:space="0" w:color="000000"/>
            </w:tcBorders>
            <w:shd w:val="clear" w:color="auto" w:fill="auto"/>
            <w:vAlign w:val="center"/>
          </w:tcPr>
          <w:p w14:paraId="62B5F397"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 xml:space="preserve">Porcentaje de sedes de justicia con condiciones de accesibilidad en el servicio de justicia para la </w:t>
            </w:r>
            <w:r w:rsidRPr="000F6A55">
              <w:rPr>
                <w:rFonts w:asciiTheme="minorHAnsi" w:hAnsiTheme="minorHAnsi" w:cstheme="minorHAnsi"/>
                <w:sz w:val="24"/>
                <w:szCs w:val="24"/>
              </w:rPr>
              <w:lastRenderedPageBreak/>
              <w:t>participación de personas con discapacidad.</w:t>
            </w:r>
          </w:p>
        </w:tc>
        <w:tc>
          <w:tcPr>
            <w:tcW w:w="515" w:type="pct"/>
            <w:tcBorders>
              <w:top w:val="nil"/>
              <w:left w:val="nil"/>
              <w:bottom w:val="single" w:sz="4" w:space="0" w:color="000000"/>
              <w:right w:val="single" w:sz="4" w:space="0" w:color="000000"/>
            </w:tcBorders>
            <w:shd w:val="clear" w:color="auto" w:fill="auto"/>
            <w:vAlign w:val="center"/>
          </w:tcPr>
          <w:p w14:paraId="794ED82B"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Dirección de Políticas en Discapacidad - CONADIS</w:t>
            </w:r>
          </w:p>
        </w:tc>
        <w:tc>
          <w:tcPr>
            <w:tcW w:w="155" w:type="pct"/>
            <w:tcBorders>
              <w:top w:val="nil"/>
              <w:left w:val="nil"/>
              <w:bottom w:val="single" w:sz="4" w:space="0" w:color="000000"/>
              <w:right w:val="single" w:sz="4" w:space="0" w:color="000000"/>
            </w:tcBorders>
            <w:shd w:val="clear" w:color="auto" w:fill="auto"/>
            <w:vAlign w:val="center"/>
          </w:tcPr>
          <w:p w14:paraId="60C7F489"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2020</w:t>
            </w:r>
          </w:p>
        </w:tc>
        <w:tc>
          <w:tcPr>
            <w:tcW w:w="165" w:type="pct"/>
            <w:tcBorders>
              <w:top w:val="nil"/>
              <w:left w:val="nil"/>
              <w:bottom w:val="single" w:sz="4" w:space="0" w:color="000000"/>
              <w:right w:val="single" w:sz="4" w:space="0" w:color="000000"/>
            </w:tcBorders>
            <w:shd w:val="clear" w:color="auto" w:fill="auto"/>
            <w:vAlign w:val="center"/>
          </w:tcPr>
          <w:p w14:paraId="71FD22FA"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65" w:type="pct"/>
            <w:tcBorders>
              <w:top w:val="nil"/>
              <w:left w:val="nil"/>
              <w:bottom w:val="single" w:sz="4" w:space="0" w:color="000000"/>
              <w:right w:val="single" w:sz="4" w:space="0" w:color="000000"/>
            </w:tcBorders>
            <w:shd w:val="clear" w:color="auto" w:fill="auto"/>
            <w:vAlign w:val="center"/>
          </w:tcPr>
          <w:p w14:paraId="1733D0A7"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74" w:type="pct"/>
            <w:tcBorders>
              <w:top w:val="nil"/>
              <w:left w:val="nil"/>
              <w:bottom w:val="single" w:sz="4" w:space="0" w:color="000000"/>
              <w:right w:val="single" w:sz="4" w:space="0" w:color="000000"/>
            </w:tcBorders>
            <w:shd w:val="clear" w:color="auto" w:fill="auto"/>
            <w:vAlign w:val="center"/>
          </w:tcPr>
          <w:p w14:paraId="39D845A6"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25" w:type="pct"/>
            <w:tcBorders>
              <w:top w:val="nil"/>
              <w:left w:val="nil"/>
              <w:bottom w:val="single" w:sz="4" w:space="0" w:color="000000"/>
              <w:right w:val="single" w:sz="4" w:space="0" w:color="000000"/>
            </w:tcBorders>
            <w:shd w:val="clear" w:color="auto" w:fill="auto"/>
            <w:vAlign w:val="center"/>
          </w:tcPr>
          <w:p w14:paraId="38F4C6E0" w14:textId="77777777" w:rsidR="00805227" w:rsidRPr="000F6A55" w:rsidRDefault="00805227" w:rsidP="00805227">
            <w:pPr>
              <w:jc w:val="center"/>
              <w:rPr>
                <w:rFonts w:asciiTheme="minorHAnsi" w:hAnsiTheme="minorHAnsi" w:cstheme="minorHAnsi"/>
                <w:color w:val="000000"/>
                <w:sz w:val="24"/>
                <w:szCs w:val="24"/>
              </w:rPr>
            </w:pPr>
            <w:r w:rsidRPr="000F6A55">
              <w:rPr>
                <w:rFonts w:asciiTheme="minorHAnsi" w:hAnsiTheme="minorHAnsi" w:cstheme="minorHAnsi"/>
                <w:sz w:val="24"/>
                <w:szCs w:val="24"/>
              </w:rPr>
              <w:t>ND</w:t>
            </w:r>
          </w:p>
        </w:tc>
        <w:tc>
          <w:tcPr>
            <w:tcW w:w="434" w:type="pct"/>
            <w:tcBorders>
              <w:top w:val="nil"/>
              <w:left w:val="nil"/>
              <w:bottom w:val="single" w:sz="4" w:space="0" w:color="000000"/>
              <w:right w:val="single" w:sz="4" w:space="0" w:color="000000"/>
            </w:tcBorders>
            <w:shd w:val="clear" w:color="auto" w:fill="auto"/>
            <w:vAlign w:val="center"/>
          </w:tcPr>
          <w:p w14:paraId="217E437D"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65" w:type="pct"/>
            <w:tcBorders>
              <w:top w:val="nil"/>
              <w:left w:val="nil"/>
              <w:bottom w:val="single" w:sz="4" w:space="0" w:color="000000"/>
              <w:right w:val="single" w:sz="4" w:space="0" w:color="000000"/>
            </w:tcBorders>
            <w:shd w:val="clear" w:color="auto" w:fill="auto"/>
            <w:vAlign w:val="center"/>
          </w:tcPr>
          <w:p w14:paraId="03EFCA29"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11.1</w:t>
            </w:r>
          </w:p>
        </w:tc>
        <w:tc>
          <w:tcPr>
            <w:tcW w:w="174" w:type="pct"/>
            <w:tcBorders>
              <w:top w:val="nil"/>
              <w:left w:val="nil"/>
              <w:bottom w:val="single" w:sz="4" w:space="0" w:color="000000"/>
              <w:right w:val="single" w:sz="4" w:space="0" w:color="000000"/>
            </w:tcBorders>
            <w:shd w:val="clear" w:color="auto" w:fill="auto"/>
            <w:vAlign w:val="center"/>
          </w:tcPr>
          <w:p w14:paraId="212B3FC4"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25.7</w:t>
            </w:r>
          </w:p>
        </w:tc>
        <w:tc>
          <w:tcPr>
            <w:tcW w:w="225" w:type="pct"/>
            <w:tcBorders>
              <w:top w:val="nil"/>
              <w:left w:val="nil"/>
              <w:bottom w:val="single" w:sz="4" w:space="0" w:color="000000"/>
              <w:right w:val="single" w:sz="4" w:space="0" w:color="000000"/>
            </w:tcBorders>
            <w:shd w:val="clear" w:color="auto" w:fill="auto"/>
            <w:vAlign w:val="center"/>
          </w:tcPr>
          <w:p w14:paraId="133A16E0"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231.1</w:t>
            </w:r>
          </w:p>
        </w:tc>
        <w:tc>
          <w:tcPr>
            <w:tcW w:w="434" w:type="pct"/>
            <w:tcBorders>
              <w:top w:val="nil"/>
              <w:left w:val="nil"/>
              <w:bottom w:val="single" w:sz="4" w:space="0" w:color="000000"/>
              <w:right w:val="single" w:sz="4" w:space="0" w:color="000000"/>
            </w:tcBorders>
            <w:shd w:val="clear" w:color="auto" w:fill="7030A0"/>
            <w:vAlign w:val="center"/>
          </w:tcPr>
          <w:p w14:paraId="368C4C98" w14:textId="77777777" w:rsidR="00805227" w:rsidRPr="000F6A55" w:rsidRDefault="00805227" w:rsidP="00805227">
            <w:pPr>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Posible falla</w:t>
            </w:r>
          </w:p>
        </w:tc>
      </w:tr>
      <w:tr w:rsidR="00805227" w:rsidRPr="000F6A55" w14:paraId="4945F2F6" w14:textId="77777777" w:rsidTr="009226C2">
        <w:trPr>
          <w:trHeight w:val="1995"/>
          <w:jc w:val="center"/>
        </w:trPr>
        <w:tc>
          <w:tcPr>
            <w:tcW w:w="476" w:type="pct"/>
            <w:tcBorders>
              <w:top w:val="nil"/>
              <w:left w:val="single" w:sz="4" w:space="0" w:color="000000"/>
              <w:bottom w:val="single" w:sz="4" w:space="0" w:color="000000"/>
              <w:right w:val="single" w:sz="4" w:space="0" w:color="000000"/>
            </w:tcBorders>
            <w:shd w:val="clear" w:color="auto" w:fill="auto"/>
            <w:vAlign w:val="center"/>
          </w:tcPr>
          <w:p w14:paraId="59B7C1D3"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OP.06 Asegurar condiciones de accesibilidad en el entorno para las personas con discapacidad.</w:t>
            </w:r>
          </w:p>
        </w:tc>
        <w:tc>
          <w:tcPr>
            <w:tcW w:w="547" w:type="pct"/>
            <w:tcBorders>
              <w:top w:val="nil"/>
              <w:left w:val="nil"/>
              <w:bottom w:val="single" w:sz="4" w:space="0" w:color="000000"/>
              <w:right w:val="single" w:sz="4" w:space="0" w:color="000000"/>
            </w:tcBorders>
            <w:shd w:val="clear" w:color="auto" w:fill="auto"/>
            <w:vAlign w:val="center"/>
          </w:tcPr>
          <w:p w14:paraId="79939437"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 xml:space="preserve">Lin. 06.03 Implementar medidas que promuevan y faciliten la igualdad de condiciones para acceso de las personas con discapacidad a los procesos y procedimientos ante el </w:t>
            </w:r>
            <w:r w:rsidRPr="000F6A55">
              <w:rPr>
                <w:rFonts w:asciiTheme="minorHAnsi" w:hAnsiTheme="minorHAnsi" w:cstheme="minorHAnsi"/>
                <w:sz w:val="24"/>
                <w:szCs w:val="24"/>
              </w:rPr>
              <w:lastRenderedPageBreak/>
              <w:t>sistema de justicia</w:t>
            </w:r>
          </w:p>
        </w:tc>
        <w:tc>
          <w:tcPr>
            <w:tcW w:w="80" w:type="pct"/>
            <w:tcBorders>
              <w:top w:val="nil"/>
              <w:left w:val="nil"/>
              <w:bottom w:val="single" w:sz="4" w:space="0" w:color="000000"/>
              <w:right w:val="single" w:sz="4" w:space="0" w:color="000000"/>
            </w:tcBorders>
            <w:shd w:val="clear" w:color="auto" w:fill="auto"/>
            <w:vAlign w:val="center"/>
          </w:tcPr>
          <w:p w14:paraId="2DA9F6A5"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27</w:t>
            </w:r>
          </w:p>
        </w:tc>
        <w:tc>
          <w:tcPr>
            <w:tcW w:w="545" w:type="pct"/>
            <w:tcBorders>
              <w:top w:val="nil"/>
              <w:left w:val="nil"/>
              <w:bottom w:val="single" w:sz="4" w:space="0" w:color="000000"/>
              <w:right w:val="single" w:sz="4" w:space="0" w:color="000000"/>
            </w:tcBorders>
            <w:shd w:val="clear" w:color="auto" w:fill="auto"/>
            <w:vAlign w:val="center"/>
          </w:tcPr>
          <w:p w14:paraId="6C67EABC"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06.03.02 Aseguramiento de las condiciones de accesibilidad para las personas con discapacidad en las sedes de atención de denuncias.</w:t>
            </w:r>
          </w:p>
        </w:tc>
        <w:tc>
          <w:tcPr>
            <w:tcW w:w="520" w:type="pct"/>
            <w:tcBorders>
              <w:top w:val="nil"/>
              <w:left w:val="nil"/>
              <w:bottom w:val="single" w:sz="4" w:space="0" w:color="000000"/>
              <w:right w:val="single" w:sz="4" w:space="0" w:color="000000"/>
            </w:tcBorders>
            <w:shd w:val="clear" w:color="auto" w:fill="auto"/>
            <w:vAlign w:val="center"/>
          </w:tcPr>
          <w:p w14:paraId="69A5237C"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Porcentaje de sedes de atención de denuncias del MININTER y PNP con condiciones de accesibilidad para personas con discapacidad.</w:t>
            </w:r>
          </w:p>
        </w:tc>
        <w:tc>
          <w:tcPr>
            <w:tcW w:w="515" w:type="pct"/>
            <w:tcBorders>
              <w:top w:val="nil"/>
              <w:left w:val="nil"/>
              <w:bottom w:val="single" w:sz="4" w:space="0" w:color="000000"/>
              <w:right w:val="single" w:sz="4" w:space="0" w:color="000000"/>
            </w:tcBorders>
            <w:shd w:val="clear" w:color="auto" w:fill="auto"/>
            <w:vAlign w:val="center"/>
          </w:tcPr>
          <w:p w14:paraId="7F4F292E"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Dirección General de Seguridad Democrática - MININTER</w:t>
            </w:r>
          </w:p>
        </w:tc>
        <w:tc>
          <w:tcPr>
            <w:tcW w:w="155" w:type="pct"/>
            <w:tcBorders>
              <w:top w:val="nil"/>
              <w:left w:val="nil"/>
              <w:bottom w:val="single" w:sz="4" w:space="0" w:color="000000"/>
              <w:right w:val="single" w:sz="4" w:space="0" w:color="000000"/>
            </w:tcBorders>
            <w:shd w:val="clear" w:color="auto" w:fill="auto"/>
            <w:vAlign w:val="center"/>
          </w:tcPr>
          <w:p w14:paraId="1AEBC173"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2020</w:t>
            </w:r>
          </w:p>
        </w:tc>
        <w:tc>
          <w:tcPr>
            <w:tcW w:w="165" w:type="pct"/>
            <w:tcBorders>
              <w:top w:val="nil"/>
              <w:left w:val="nil"/>
              <w:bottom w:val="single" w:sz="4" w:space="0" w:color="000000"/>
              <w:right w:val="single" w:sz="4" w:space="0" w:color="000000"/>
            </w:tcBorders>
            <w:shd w:val="clear" w:color="auto" w:fill="auto"/>
            <w:vAlign w:val="center"/>
          </w:tcPr>
          <w:p w14:paraId="61691671"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65" w:type="pct"/>
            <w:tcBorders>
              <w:top w:val="nil"/>
              <w:left w:val="nil"/>
              <w:bottom w:val="single" w:sz="4" w:space="0" w:color="000000"/>
              <w:right w:val="single" w:sz="4" w:space="0" w:color="000000"/>
            </w:tcBorders>
            <w:shd w:val="clear" w:color="auto" w:fill="auto"/>
            <w:vAlign w:val="center"/>
          </w:tcPr>
          <w:p w14:paraId="178ED9B3"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74" w:type="pct"/>
            <w:tcBorders>
              <w:top w:val="nil"/>
              <w:left w:val="nil"/>
              <w:bottom w:val="single" w:sz="4" w:space="0" w:color="000000"/>
              <w:right w:val="single" w:sz="4" w:space="0" w:color="000000"/>
            </w:tcBorders>
            <w:shd w:val="clear" w:color="auto" w:fill="auto"/>
            <w:vAlign w:val="center"/>
          </w:tcPr>
          <w:p w14:paraId="5E426A0A"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25" w:type="pct"/>
            <w:tcBorders>
              <w:top w:val="nil"/>
              <w:left w:val="nil"/>
              <w:bottom w:val="single" w:sz="4" w:space="0" w:color="000000"/>
              <w:right w:val="single" w:sz="4" w:space="0" w:color="000000"/>
            </w:tcBorders>
            <w:shd w:val="clear" w:color="auto" w:fill="auto"/>
            <w:vAlign w:val="center"/>
          </w:tcPr>
          <w:p w14:paraId="34EADC72" w14:textId="77777777" w:rsidR="00805227" w:rsidRPr="000F6A55" w:rsidRDefault="00805227" w:rsidP="00805227">
            <w:pPr>
              <w:jc w:val="center"/>
              <w:rPr>
                <w:rFonts w:asciiTheme="minorHAnsi" w:hAnsiTheme="minorHAnsi" w:cstheme="minorHAnsi"/>
                <w:color w:val="000000"/>
                <w:sz w:val="24"/>
                <w:szCs w:val="24"/>
              </w:rPr>
            </w:pPr>
            <w:r w:rsidRPr="000F6A55">
              <w:rPr>
                <w:rFonts w:asciiTheme="minorHAnsi" w:hAnsiTheme="minorHAnsi" w:cstheme="minorHAnsi"/>
                <w:sz w:val="24"/>
                <w:szCs w:val="24"/>
              </w:rPr>
              <w:t>ND</w:t>
            </w:r>
          </w:p>
        </w:tc>
        <w:tc>
          <w:tcPr>
            <w:tcW w:w="434" w:type="pct"/>
            <w:tcBorders>
              <w:top w:val="nil"/>
              <w:left w:val="nil"/>
              <w:bottom w:val="single" w:sz="4" w:space="0" w:color="000000"/>
              <w:right w:val="single" w:sz="4" w:space="0" w:color="000000"/>
            </w:tcBorders>
            <w:shd w:val="clear" w:color="auto" w:fill="auto"/>
            <w:vAlign w:val="center"/>
          </w:tcPr>
          <w:p w14:paraId="3117E0F3"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65" w:type="pct"/>
            <w:tcBorders>
              <w:top w:val="nil"/>
              <w:left w:val="nil"/>
              <w:bottom w:val="single" w:sz="4" w:space="0" w:color="000000"/>
              <w:right w:val="single" w:sz="4" w:space="0" w:color="000000"/>
            </w:tcBorders>
            <w:shd w:val="clear" w:color="auto" w:fill="auto"/>
            <w:vAlign w:val="center"/>
          </w:tcPr>
          <w:p w14:paraId="7C1D9474"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10.0</w:t>
            </w:r>
          </w:p>
        </w:tc>
        <w:tc>
          <w:tcPr>
            <w:tcW w:w="174" w:type="pct"/>
            <w:tcBorders>
              <w:top w:val="nil"/>
              <w:left w:val="nil"/>
              <w:bottom w:val="single" w:sz="4" w:space="0" w:color="000000"/>
              <w:right w:val="single" w:sz="4" w:space="0" w:color="000000"/>
            </w:tcBorders>
            <w:shd w:val="clear" w:color="auto" w:fill="auto"/>
            <w:vAlign w:val="center"/>
          </w:tcPr>
          <w:p w14:paraId="15D51F9A"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0.6</w:t>
            </w:r>
          </w:p>
        </w:tc>
        <w:tc>
          <w:tcPr>
            <w:tcW w:w="225" w:type="pct"/>
            <w:tcBorders>
              <w:top w:val="nil"/>
              <w:left w:val="nil"/>
              <w:bottom w:val="single" w:sz="4" w:space="0" w:color="000000"/>
              <w:right w:val="single" w:sz="4" w:space="0" w:color="000000"/>
            </w:tcBorders>
            <w:shd w:val="clear" w:color="auto" w:fill="auto"/>
            <w:vAlign w:val="center"/>
          </w:tcPr>
          <w:p w14:paraId="2C2A1B5B"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6.0</w:t>
            </w:r>
          </w:p>
        </w:tc>
        <w:tc>
          <w:tcPr>
            <w:tcW w:w="434" w:type="pct"/>
            <w:tcBorders>
              <w:top w:val="nil"/>
              <w:left w:val="nil"/>
              <w:bottom w:val="single" w:sz="4" w:space="0" w:color="000000"/>
              <w:right w:val="single" w:sz="4" w:space="0" w:color="000000"/>
            </w:tcBorders>
            <w:shd w:val="clear" w:color="auto" w:fill="C00000"/>
            <w:vAlign w:val="center"/>
          </w:tcPr>
          <w:p w14:paraId="666845AD" w14:textId="77777777" w:rsidR="00805227" w:rsidRPr="000F6A55" w:rsidRDefault="00805227" w:rsidP="00805227">
            <w:pPr>
              <w:jc w:val="center"/>
              <w:rPr>
                <w:rFonts w:asciiTheme="minorHAnsi" w:hAnsiTheme="minorHAnsi" w:cstheme="minorHAnsi"/>
                <w:color w:val="FFFFFF"/>
                <w:sz w:val="24"/>
                <w:szCs w:val="24"/>
              </w:rPr>
            </w:pPr>
            <w:r w:rsidRPr="000F6A55">
              <w:rPr>
                <w:rFonts w:asciiTheme="minorHAnsi" w:hAnsiTheme="minorHAnsi" w:cstheme="minorHAnsi"/>
                <w:color w:val="FFFFFF"/>
                <w:sz w:val="24"/>
                <w:szCs w:val="24"/>
              </w:rPr>
              <w:t>Bajo</w:t>
            </w:r>
          </w:p>
        </w:tc>
      </w:tr>
      <w:tr w:rsidR="00805227" w:rsidRPr="000F6A55" w14:paraId="10572FF2" w14:textId="77777777" w:rsidTr="009226C2">
        <w:trPr>
          <w:trHeight w:val="1396"/>
          <w:jc w:val="center"/>
        </w:trPr>
        <w:tc>
          <w:tcPr>
            <w:tcW w:w="476" w:type="pct"/>
            <w:tcBorders>
              <w:top w:val="nil"/>
              <w:left w:val="single" w:sz="4" w:space="0" w:color="000000"/>
              <w:bottom w:val="single" w:sz="4" w:space="0" w:color="000000"/>
              <w:right w:val="single" w:sz="4" w:space="0" w:color="000000"/>
            </w:tcBorders>
            <w:shd w:val="clear" w:color="auto" w:fill="auto"/>
            <w:vAlign w:val="center"/>
          </w:tcPr>
          <w:p w14:paraId="1B869D8A"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OP.06 Asegurar condiciones de accesibilidad en el entorno para las personas con discapacidad.</w:t>
            </w:r>
          </w:p>
        </w:tc>
        <w:tc>
          <w:tcPr>
            <w:tcW w:w="547" w:type="pct"/>
            <w:tcBorders>
              <w:top w:val="nil"/>
              <w:left w:val="nil"/>
              <w:bottom w:val="single" w:sz="4" w:space="0" w:color="000000"/>
              <w:right w:val="single" w:sz="4" w:space="0" w:color="000000"/>
            </w:tcBorders>
            <w:shd w:val="clear" w:color="auto" w:fill="auto"/>
            <w:vAlign w:val="center"/>
          </w:tcPr>
          <w:p w14:paraId="16566644"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Lin 06.04. Fortalecer la estrategia de planificación y respuesta para emergencias y desastres que atienda las necesidades de las personas con discapacidad.</w:t>
            </w:r>
          </w:p>
        </w:tc>
        <w:tc>
          <w:tcPr>
            <w:tcW w:w="80" w:type="pct"/>
            <w:tcBorders>
              <w:top w:val="nil"/>
              <w:left w:val="nil"/>
              <w:bottom w:val="single" w:sz="4" w:space="0" w:color="000000"/>
              <w:right w:val="single" w:sz="4" w:space="0" w:color="000000"/>
            </w:tcBorders>
            <w:shd w:val="clear" w:color="auto" w:fill="auto"/>
            <w:vAlign w:val="center"/>
          </w:tcPr>
          <w:p w14:paraId="0B9DFBD9" w14:textId="77777777" w:rsidR="00805227" w:rsidRPr="000F6A55" w:rsidRDefault="00805227" w:rsidP="00805227">
            <w:pPr>
              <w:jc w:val="center"/>
              <w:rPr>
                <w:rFonts w:asciiTheme="minorHAnsi" w:hAnsiTheme="minorHAnsi" w:cstheme="minorHAnsi"/>
                <w:sz w:val="24"/>
                <w:szCs w:val="24"/>
              </w:rPr>
            </w:pPr>
          </w:p>
        </w:tc>
        <w:tc>
          <w:tcPr>
            <w:tcW w:w="545" w:type="pct"/>
            <w:tcBorders>
              <w:top w:val="nil"/>
              <w:left w:val="nil"/>
              <w:bottom w:val="single" w:sz="4" w:space="0" w:color="000000"/>
              <w:right w:val="single" w:sz="4" w:space="0" w:color="000000"/>
            </w:tcBorders>
            <w:shd w:val="clear" w:color="auto" w:fill="auto"/>
            <w:vAlign w:val="center"/>
          </w:tcPr>
          <w:p w14:paraId="46D36FB3"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Sin servicios</w:t>
            </w:r>
          </w:p>
        </w:tc>
        <w:tc>
          <w:tcPr>
            <w:tcW w:w="520" w:type="pct"/>
            <w:tcBorders>
              <w:top w:val="nil"/>
              <w:left w:val="nil"/>
              <w:bottom w:val="single" w:sz="4" w:space="0" w:color="000000"/>
              <w:right w:val="single" w:sz="4" w:space="0" w:color="000000"/>
            </w:tcBorders>
            <w:shd w:val="clear" w:color="auto" w:fill="auto"/>
            <w:vAlign w:val="center"/>
          </w:tcPr>
          <w:p w14:paraId="387104E3"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515" w:type="pct"/>
            <w:tcBorders>
              <w:top w:val="nil"/>
              <w:left w:val="nil"/>
              <w:bottom w:val="single" w:sz="4" w:space="0" w:color="000000"/>
              <w:right w:val="single" w:sz="4" w:space="0" w:color="000000"/>
            </w:tcBorders>
            <w:shd w:val="clear" w:color="auto" w:fill="auto"/>
            <w:vAlign w:val="center"/>
          </w:tcPr>
          <w:p w14:paraId="62D550A7"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155" w:type="pct"/>
            <w:tcBorders>
              <w:top w:val="nil"/>
              <w:left w:val="nil"/>
              <w:bottom w:val="single" w:sz="4" w:space="0" w:color="000000"/>
              <w:right w:val="single" w:sz="4" w:space="0" w:color="000000"/>
            </w:tcBorders>
            <w:shd w:val="clear" w:color="auto" w:fill="auto"/>
            <w:vAlign w:val="center"/>
          </w:tcPr>
          <w:p w14:paraId="2C840EDB"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165" w:type="pct"/>
            <w:tcBorders>
              <w:top w:val="nil"/>
              <w:left w:val="nil"/>
              <w:bottom w:val="single" w:sz="4" w:space="0" w:color="000000"/>
              <w:right w:val="single" w:sz="4" w:space="0" w:color="000000"/>
            </w:tcBorders>
            <w:shd w:val="clear" w:color="auto" w:fill="auto"/>
            <w:vAlign w:val="center"/>
          </w:tcPr>
          <w:p w14:paraId="613AA885"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165" w:type="pct"/>
            <w:tcBorders>
              <w:top w:val="nil"/>
              <w:left w:val="nil"/>
              <w:bottom w:val="single" w:sz="4" w:space="0" w:color="000000"/>
              <w:right w:val="single" w:sz="4" w:space="0" w:color="000000"/>
            </w:tcBorders>
            <w:shd w:val="clear" w:color="auto" w:fill="auto"/>
            <w:vAlign w:val="center"/>
          </w:tcPr>
          <w:p w14:paraId="225FE2AA"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174" w:type="pct"/>
            <w:tcBorders>
              <w:top w:val="nil"/>
              <w:left w:val="nil"/>
              <w:bottom w:val="single" w:sz="4" w:space="0" w:color="000000"/>
              <w:right w:val="single" w:sz="4" w:space="0" w:color="000000"/>
            </w:tcBorders>
            <w:shd w:val="clear" w:color="auto" w:fill="auto"/>
            <w:vAlign w:val="center"/>
          </w:tcPr>
          <w:p w14:paraId="53876042"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225" w:type="pct"/>
            <w:tcBorders>
              <w:top w:val="nil"/>
              <w:left w:val="nil"/>
              <w:bottom w:val="single" w:sz="4" w:space="0" w:color="000000"/>
              <w:right w:val="single" w:sz="4" w:space="0" w:color="000000"/>
            </w:tcBorders>
            <w:shd w:val="clear" w:color="auto" w:fill="auto"/>
            <w:vAlign w:val="center"/>
          </w:tcPr>
          <w:p w14:paraId="0B84AF47" w14:textId="77777777" w:rsidR="00805227" w:rsidRPr="000F6A55" w:rsidRDefault="00805227" w:rsidP="00805227">
            <w:pPr>
              <w:jc w:val="center"/>
              <w:rPr>
                <w:rFonts w:asciiTheme="minorHAnsi" w:hAnsiTheme="minorHAnsi" w:cstheme="minorHAnsi"/>
                <w:color w:val="000000"/>
                <w:sz w:val="24"/>
                <w:szCs w:val="24"/>
              </w:rPr>
            </w:pPr>
            <w:r w:rsidRPr="000F6A55">
              <w:rPr>
                <w:rFonts w:asciiTheme="minorHAnsi" w:hAnsiTheme="minorHAnsi" w:cstheme="minorHAnsi"/>
                <w:sz w:val="24"/>
                <w:szCs w:val="24"/>
              </w:rPr>
              <w:t>-</w:t>
            </w:r>
          </w:p>
        </w:tc>
        <w:tc>
          <w:tcPr>
            <w:tcW w:w="434" w:type="pct"/>
            <w:tcBorders>
              <w:top w:val="nil"/>
              <w:left w:val="nil"/>
              <w:bottom w:val="single" w:sz="4" w:space="0" w:color="000000"/>
              <w:right w:val="single" w:sz="4" w:space="0" w:color="000000"/>
            </w:tcBorders>
            <w:shd w:val="clear" w:color="auto" w:fill="auto"/>
            <w:vAlign w:val="center"/>
          </w:tcPr>
          <w:p w14:paraId="7C44EE76"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165" w:type="pct"/>
            <w:tcBorders>
              <w:top w:val="nil"/>
              <w:left w:val="nil"/>
              <w:bottom w:val="single" w:sz="4" w:space="0" w:color="000000"/>
              <w:right w:val="single" w:sz="4" w:space="0" w:color="000000"/>
            </w:tcBorders>
            <w:shd w:val="clear" w:color="auto" w:fill="auto"/>
            <w:vAlign w:val="center"/>
          </w:tcPr>
          <w:p w14:paraId="7B7D237E"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174" w:type="pct"/>
            <w:tcBorders>
              <w:top w:val="nil"/>
              <w:left w:val="nil"/>
              <w:bottom w:val="single" w:sz="4" w:space="0" w:color="000000"/>
              <w:right w:val="single" w:sz="4" w:space="0" w:color="000000"/>
            </w:tcBorders>
            <w:shd w:val="clear" w:color="auto" w:fill="auto"/>
            <w:vAlign w:val="center"/>
          </w:tcPr>
          <w:p w14:paraId="0AC79815"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225" w:type="pct"/>
            <w:tcBorders>
              <w:top w:val="nil"/>
              <w:left w:val="nil"/>
              <w:bottom w:val="single" w:sz="4" w:space="0" w:color="000000"/>
              <w:right w:val="single" w:sz="4" w:space="0" w:color="000000"/>
            </w:tcBorders>
            <w:shd w:val="clear" w:color="auto" w:fill="auto"/>
            <w:vAlign w:val="center"/>
          </w:tcPr>
          <w:p w14:paraId="2622021F"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434" w:type="pct"/>
            <w:tcBorders>
              <w:top w:val="nil"/>
              <w:left w:val="nil"/>
              <w:bottom w:val="single" w:sz="4" w:space="0" w:color="000000"/>
              <w:right w:val="single" w:sz="4" w:space="0" w:color="000000"/>
            </w:tcBorders>
            <w:shd w:val="clear" w:color="auto" w:fill="auto"/>
            <w:vAlign w:val="center"/>
          </w:tcPr>
          <w:p w14:paraId="01B8245A"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r>
      <w:tr w:rsidR="00805227" w:rsidRPr="000F6A55" w14:paraId="0FADC7D5" w14:textId="77777777" w:rsidTr="009226C2">
        <w:trPr>
          <w:trHeight w:val="1110"/>
          <w:jc w:val="center"/>
        </w:trPr>
        <w:tc>
          <w:tcPr>
            <w:tcW w:w="4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D70093"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 xml:space="preserve">OP.06 Asegurar condiciones </w:t>
            </w:r>
            <w:r w:rsidRPr="000F6A55">
              <w:rPr>
                <w:rFonts w:asciiTheme="minorHAnsi" w:hAnsiTheme="minorHAnsi" w:cstheme="minorHAnsi"/>
                <w:sz w:val="24"/>
                <w:szCs w:val="24"/>
              </w:rPr>
              <w:lastRenderedPageBreak/>
              <w:t>de accesibilidad en el entorno para las personas con discapacidad.</w:t>
            </w:r>
          </w:p>
        </w:tc>
        <w:tc>
          <w:tcPr>
            <w:tcW w:w="547" w:type="pct"/>
            <w:tcBorders>
              <w:top w:val="single" w:sz="4" w:space="0" w:color="000000"/>
              <w:left w:val="nil"/>
              <w:bottom w:val="single" w:sz="4" w:space="0" w:color="000000"/>
              <w:right w:val="single" w:sz="4" w:space="0" w:color="000000"/>
            </w:tcBorders>
            <w:shd w:val="clear" w:color="auto" w:fill="auto"/>
            <w:vAlign w:val="center"/>
          </w:tcPr>
          <w:p w14:paraId="023DF7F3"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 xml:space="preserve">Lin. 06.05 Garantizar la participación </w:t>
            </w:r>
            <w:r w:rsidRPr="000F6A55">
              <w:rPr>
                <w:rFonts w:asciiTheme="minorHAnsi" w:hAnsiTheme="minorHAnsi" w:cstheme="minorHAnsi"/>
                <w:sz w:val="24"/>
                <w:szCs w:val="24"/>
              </w:rPr>
              <w:lastRenderedPageBreak/>
              <w:t>de las personas con discapacidad en actividades culturales, deportivas, turísticas y recreativas desarrolladas en entornos accesibles e inclusivos</w:t>
            </w:r>
          </w:p>
        </w:tc>
        <w:tc>
          <w:tcPr>
            <w:tcW w:w="80" w:type="pct"/>
            <w:tcBorders>
              <w:top w:val="single" w:sz="4" w:space="0" w:color="000000"/>
              <w:left w:val="nil"/>
              <w:bottom w:val="single" w:sz="4" w:space="0" w:color="000000"/>
              <w:right w:val="single" w:sz="4" w:space="0" w:color="000000"/>
            </w:tcBorders>
            <w:shd w:val="clear" w:color="auto" w:fill="auto"/>
            <w:vAlign w:val="center"/>
          </w:tcPr>
          <w:p w14:paraId="1E5DD229"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28</w:t>
            </w:r>
          </w:p>
        </w:tc>
        <w:tc>
          <w:tcPr>
            <w:tcW w:w="545" w:type="pct"/>
            <w:tcBorders>
              <w:top w:val="single" w:sz="4" w:space="0" w:color="000000"/>
              <w:left w:val="nil"/>
              <w:bottom w:val="single" w:sz="4" w:space="0" w:color="000000"/>
              <w:right w:val="single" w:sz="4" w:space="0" w:color="000000"/>
            </w:tcBorders>
            <w:shd w:val="clear" w:color="auto" w:fill="auto"/>
            <w:vAlign w:val="center"/>
          </w:tcPr>
          <w:p w14:paraId="1054412C"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 xml:space="preserve">06.05.01 Promoción de la masificación </w:t>
            </w:r>
            <w:r w:rsidRPr="000F6A55">
              <w:rPr>
                <w:rFonts w:asciiTheme="minorHAnsi" w:hAnsiTheme="minorHAnsi" w:cstheme="minorHAnsi"/>
                <w:sz w:val="24"/>
                <w:szCs w:val="24"/>
              </w:rPr>
              <w:lastRenderedPageBreak/>
              <w:t>de actividades físicas y deportivas para el desarrollo de las personas con discapacidad.</w:t>
            </w:r>
          </w:p>
        </w:tc>
        <w:tc>
          <w:tcPr>
            <w:tcW w:w="520" w:type="pct"/>
            <w:tcBorders>
              <w:top w:val="single" w:sz="4" w:space="0" w:color="000000"/>
              <w:left w:val="nil"/>
              <w:bottom w:val="single" w:sz="4" w:space="0" w:color="000000"/>
              <w:right w:val="single" w:sz="4" w:space="0" w:color="000000"/>
            </w:tcBorders>
            <w:shd w:val="clear" w:color="auto" w:fill="auto"/>
            <w:vAlign w:val="center"/>
          </w:tcPr>
          <w:p w14:paraId="0B54EA0A"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 xml:space="preserve">Porcentaje de programas de capacitación, </w:t>
            </w:r>
            <w:r w:rsidRPr="000F6A55">
              <w:rPr>
                <w:rFonts w:asciiTheme="minorHAnsi" w:hAnsiTheme="minorHAnsi" w:cstheme="minorHAnsi"/>
                <w:sz w:val="24"/>
                <w:szCs w:val="24"/>
              </w:rPr>
              <w:lastRenderedPageBreak/>
              <w:t>recreación y promoción del deporte del IPD con condiciones de accesibilidad.</w:t>
            </w:r>
          </w:p>
        </w:tc>
        <w:tc>
          <w:tcPr>
            <w:tcW w:w="515" w:type="pct"/>
            <w:tcBorders>
              <w:top w:val="single" w:sz="4" w:space="0" w:color="000000"/>
              <w:left w:val="nil"/>
              <w:bottom w:val="single" w:sz="4" w:space="0" w:color="000000"/>
              <w:right w:val="single" w:sz="4" w:space="0" w:color="000000"/>
            </w:tcBorders>
            <w:shd w:val="clear" w:color="auto" w:fill="auto"/>
            <w:vAlign w:val="center"/>
          </w:tcPr>
          <w:p w14:paraId="53A325D3"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 xml:space="preserve">Dirección Nacional de Recreación y </w:t>
            </w:r>
            <w:r w:rsidRPr="000F6A55">
              <w:rPr>
                <w:rFonts w:asciiTheme="minorHAnsi" w:hAnsiTheme="minorHAnsi" w:cstheme="minorHAnsi"/>
                <w:sz w:val="24"/>
                <w:szCs w:val="24"/>
              </w:rPr>
              <w:lastRenderedPageBreak/>
              <w:t>Promoción del Deporte - IPD</w:t>
            </w:r>
          </w:p>
        </w:tc>
        <w:tc>
          <w:tcPr>
            <w:tcW w:w="155" w:type="pct"/>
            <w:tcBorders>
              <w:top w:val="single" w:sz="4" w:space="0" w:color="000000"/>
              <w:left w:val="nil"/>
              <w:bottom w:val="single" w:sz="4" w:space="0" w:color="000000"/>
              <w:right w:val="single" w:sz="4" w:space="0" w:color="000000"/>
            </w:tcBorders>
            <w:shd w:val="clear" w:color="auto" w:fill="auto"/>
            <w:vAlign w:val="center"/>
          </w:tcPr>
          <w:p w14:paraId="34EEDF3A"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2019</w:t>
            </w:r>
          </w:p>
        </w:tc>
        <w:tc>
          <w:tcPr>
            <w:tcW w:w="165" w:type="pct"/>
            <w:tcBorders>
              <w:top w:val="single" w:sz="4" w:space="0" w:color="000000"/>
              <w:left w:val="nil"/>
              <w:bottom w:val="single" w:sz="4" w:space="0" w:color="000000"/>
              <w:right w:val="single" w:sz="4" w:space="0" w:color="000000"/>
            </w:tcBorders>
            <w:shd w:val="clear" w:color="auto" w:fill="auto"/>
            <w:vAlign w:val="center"/>
          </w:tcPr>
          <w:p w14:paraId="4AF68A2A"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65" w:type="pct"/>
            <w:tcBorders>
              <w:top w:val="single" w:sz="4" w:space="0" w:color="000000"/>
              <w:left w:val="nil"/>
              <w:bottom w:val="single" w:sz="4" w:space="0" w:color="000000"/>
              <w:right w:val="single" w:sz="4" w:space="0" w:color="000000"/>
            </w:tcBorders>
            <w:shd w:val="clear" w:color="auto" w:fill="auto"/>
            <w:vAlign w:val="center"/>
          </w:tcPr>
          <w:p w14:paraId="6F1F3BC8"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74" w:type="pct"/>
            <w:tcBorders>
              <w:top w:val="single" w:sz="4" w:space="0" w:color="000000"/>
              <w:left w:val="nil"/>
              <w:bottom w:val="single" w:sz="4" w:space="0" w:color="000000"/>
              <w:right w:val="single" w:sz="4" w:space="0" w:color="000000"/>
            </w:tcBorders>
            <w:shd w:val="clear" w:color="auto" w:fill="auto"/>
            <w:vAlign w:val="center"/>
          </w:tcPr>
          <w:p w14:paraId="1C454F49"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25" w:type="pct"/>
            <w:tcBorders>
              <w:top w:val="single" w:sz="4" w:space="0" w:color="000000"/>
              <w:left w:val="nil"/>
              <w:bottom w:val="single" w:sz="4" w:space="0" w:color="000000"/>
              <w:right w:val="single" w:sz="4" w:space="0" w:color="000000"/>
            </w:tcBorders>
            <w:shd w:val="clear" w:color="auto" w:fill="auto"/>
            <w:vAlign w:val="center"/>
          </w:tcPr>
          <w:p w14:paraId="29FF5F17" w14:textId="77777777" w:rsidR="00805227" w:rsidRPr="000F6A55" w:rsidRDefault="00805227" w:rsidP="00805227">
            <w:pPr>
              <w:jc w:val="center"/>
              <w:rPr>
                <w:rFonts w:asciiTheme="minorHAnsi" w:hAnsiTheme="minorHAnsi" w:cstheme="minorHAnsi"/>
                <w:color w:val="000000"/>
                <w:sz w:val="24"/>
                <w:szCs w:val="24"/>
              </w:rPr>
            </w:pPr>
            <w:r w:rsidRPr="000F6A55">
              <w:rPr>
                <w:rFonts w:asciiTheme="minorHAnsi" w:hAnsiTheme="minorHAnsi" w:cstheme="minorHAnsi"/>
                <w:sz w:val="24"/>
                <w:szCs w:val="24"/>
              </w:rPr>
              <w:t>ND</w:t>
            </w:r>
          </w:p>
        </w:tc>
        <w:tc>
          <w:tcPr>
            <w:tcW w:w="434" w:type="pct"/>
            <w:tcBorders>
              <w:top w:val="single" w:sz="4" w:space="0" w:color="000000"/>
              <w:left w:val="nil"/>
              <w:bottom w:val="single" w:sz="4" w:space="0" w:color="000000"/>
              <w:right w:val="single" w:sz="4" w:space="0" w:color="000000"/>
            </w:tcBorders>
            <w:shd w:val="clear" w:color="auto" w:fill="auto"/>
            <w:vAlign w:val="center"/>
          </w:tcPr>
          <w:p w14:paraId="44EFB857"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65" w:type="pct"/>
            <w:tcBorders>
              <w:top w:val="single" w:sz="4" w:space="0" w:color="000000"/>
              <w:left w:val="nil"/>
              <w:bottom w:val="single" w:sz="4" w:space="0" w:color="000000"/>
              <w:right w:val="single" w:sz="4" w:space="0" w:color="000000"/>
            </w:tcBorders>
            <w:shd w:val="clear" w:color="auto" w:fill="auto"/>
            <w:vAlign w:val="center"/>
          </w:tcPr>
          <w:p w14:paraId="3B7FCA48"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74" w:type="pct"/>
            <w:tcBorders>
              <w:top w:val="single" w:sz="4" w:space="0" w:color="000000"/>
              <w:left w:val="nil"/>
              <w:bottom w:val="single" w:sz="4" w:space="0" w:color="000000"/>
              <w:right w:val="single" w:sz="4" w:space="0" w:color="000000"/>
            </w:tcBorders>
            <w:shd w:val="clear" w:color="auto" w:fill="auto"/>
            <w:vAlign w:val="center"/>
          </w:tcPr>
          <w:p w14:paraId="307FFC7B"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25" w:type="pct"/>
            <w:tcBorders>
              <w:top w:val="single" w:sz="4" w:space="0" w:color="000000"/>
              <w:left w:val="nil"/>
              <w:bottom w:val="single" w:sz="4" w:space="0" w:color="000000"/>
              <w:right w:val="single" w:sz="4" w:space="0" w:color="000000"/>
            </w:tcBorders>
            <w:shd w:val="clear" w:color="auto" w:fill="auto"/>
            <w:vAlign w:val="center"/>
          </w:tcPr>
          <w:p w14:paraId="3905C9BC"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434" w:type="pct"/>
            <w:tcBorders>
              <w:top w:val="single" w:sz="4" w:space="0" w:color="000000"/>
              <w:left w:val="nil"/>
              <w:bottom w:val="single" w:sz="4" w:space="0" w:color="000000"/>
              <w:right w:val="single" w:sz="4" w:space="0" w:color="000000"/>
            </w:tcBorders>
            <w:shd w:val="clear" w:color="auto" w:fill="auto"/>
            <w:vAlign w:val="center"/>
          </w:tcPr>
          <w:p w14:paraId="2E18FCFA"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r>
      <w:tr w:rsidR="00805227" w:rsidRPr="000F6A55" w14:paraId="3B8B9F46" w14:textId="77777777" w:rsidTr="009226C2">
        <w:trPr>
          <w:trHeight w:val="1470"/>
          <w:jc w:val="center"/>
        </w:trPr>
        <w:tc>
          <w:tcPr>
            <w:tcW w:w="4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D7F506"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OP.06 Asegurar condiciones de accesibilidad en el entorno para las personas con discapacidad.</w:t>
            </w:r>
          </w:p>
        </w:tc>
        <w:tc>
          <w:tcPr>
            <w:tcW w:w="547" w:type="pct"/>
            <w:tcBorders>
              <w:top w:val="single" w:sz="4" w:space="0" w:color="000000"/>
              <w:left w:val="nil"/>
              <w:bottom w:val="single" w:sz="4" w:space="0" w:color="000000"/>
              <w:right w:val="single" w:sz="4" w:space="0" w:color="000000"/>
            </w:tcBorders>
            <w:shd w:val="clear" w:color="auto" w:fill="auto"/>
            <w:vAlign w:val="center"/>
          </w:tcPr>
          <w:p w14:paraId="2FDF94F6"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 xml:space="preserve">Lin. 06.05 Garantizar la participación de las personas con discapacidad en actividades culturales, deportivas, turísticas y </w:t>
            </w:r>
            <w:r w:rsidRPr="000F6A55">
              <w:rPr>
                <w:rFonts w:asciiTheme="minorHAnsi" w:hAnsiTheme="minorHAnsi" w:cstheme="minorHAnsi"/>
                <w:sz w:val="24"/>
                <w:szCs w:val="24"/>
              </w:rPr>
              <w:lastRenderedPageBreak/>
              <w:t>recreativas desarrolladas en entornos accesibles e inclusivos</w:t>
            </w:r>
          </w:p>
        </w:tc>
        <w:tc>
          <w:tcPr>
            <w:tcW w:w="80" w:type="pct"/>
            <w:tcBorders>
              <w:top w:val="single" w:sz="4" w:space="0" w:color="000000"/>
              <w:left w:val="nil"/>
              <w:bottom w:val="single" w:sz="4" w:space="0" w:color="000000"/>
              <w:right w:val="single" w:sz="4" w:space="0" w:color="000000"/>
            </w:tcBorders>
            <w:shd w:val="clear" w:color="auto" w:fill="auto"/>
            <w:vAlign w:val="center"/>
          </w:tcPr>
          <w:p w14:paraId="2F627A88"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29</w:t>
            </w:r>
          </w:p>
        </w:tc>
        <w:tc>
          <w:tcPr>
            <w:tcW w:w="545" w:type="pct"/>
            <w:tcBorders>
              <w:top w:val="single" w:sz="4" w:space="0" w:color="000000"/>
              <w:left w:val="nil"/>
              <w:bottom w:val="single" w:sz="4" w:space="0" w:color="000000"/>
              <w:right w:val="single" w:sz="4" w:space="0" w:color="000000"/>
            </w:tcBorders>
            <w:shd w:val="clear" w:color="auto" w:fill="auto"/>
            <w:vAlign w:val="center"/>
          </w:tcPr>
          <w:p w14:paraId="70039316"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06.05.02 Desarrollo del deporte de alto rendimiento en las personas con discapacidad.</w:t>
            </w:r>
          </w:p>
        </w:tc>
        <w:tc>
          <w:tcPr>
            <w:tcW w:w="520" w:type="pct"/>
            <w:tcBorders>
              <w:top w:val="single" w:sz="4" w:space="0" w:color="000000"/>
              <w:left w:val="nil"/>
              <w:bottom w:val="single" w:sz="4" w:space="0" w:color="000000"/>
              <w:right w:val="single" w:sz="4" w:space="0" w:color="000000"/>
            </w:tcBorders>
            <w:shd w:val="clear" w:color="auto" w:fill="auto"/>
            <w:vAlign w:val="center"/>
          </w:tcPr>
          <w:p w14:paraId="542EB178"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Porcentaje de deportistas con discapacidad que participan en eventos deportivos a nivel internacional.</w:t>
            </w:r>
          </w:p>
        </w:tc>
        <w:tc>
          <w:tcPr>
            <w:tcW w:w="515" w:type="pct"/>
            <w:tcBorders>
              <w:top w:val="single" w:sz="4" w:space="0" w:color="000000"/>
              <w:left w:val="nil"/>
              <w:bottom w:val="single" w:sz="4" w:space="0" w:color="000000"/>
              <w:right w:val="single" w:sz="4" w:space="0" w:color="000000"/>
            </w:tcBorders>
            <w:shd w:val="clear" w:color="auto" w:fill="auto"/>
            <w:vAlign w:val="center"/>
          </w:tcPr>
          <w:p w14:paraId="1E5B39D0"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Dirección Nacional de Deporte Afiliados - IPD</w:t>
            </w:r>
          </w:p>
        </w:tc>
        <w:tc>
          <w:tcPr>
            <w:tcW w:w="155" w:type="pct"/>
            <w:tcBorders>
              <w:top w:val="single" w:sz="4" w:space="0" w:color="000000"/>
              <w:left w:val="nil"/>
              <w:bottom w:val="single" w:sz="4" w:space="0" w:color="000000"/>
              <w:right w:val="single" w:sz="4" w:space="0" w:color="000000"/>
            </w:tcBorders>
            <w:shd w:val="clear" w:color="auto" w:fill="auto"/>
            <w:vAlign w:val="center"/>
          </w:tcPr>
          <w:p w14:paraId="2CC5A5A6"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2018</w:t>
            </w:r>
          </w:p>
        </w:tc>
        <w:tc>
          <w:tcPr>
            <w:tcW w:w="165" w:type="pct"/>
            <w:tcBorders>
              <w:top w:val="single" w:sz="4" w:space="0" w:color="000000"/>
              <w:left w:val="nil"/>
              <w:bottom w:val="single" w:sz="4" w:space="0" w:color="000000"/>
              <w:right w:val="single" w:sz="4" w:space="0" w:color="000000"/>
            </w:tcBorders>
            <w:shd w:val="clear" w:color="auto" w:fill="auto"/>
            <w:vAlign w:val="center"/>
          </w:tcPr>
          <w:p w14:paraId="357096EA"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9.1</w:t>
            </w:r>
          </w:p>
        </w:tc>
        <w:tc>
          <w:tcPr>
            <w:tcW w:w="165" w:type="pct"/>
            <w:tcBorders>
              <w:top w:val="single" w:sz="4" w:space="0" w:color="000000"/>
              <w:left w:val="nil"/>
              <w:bottom w:val="single" w:sz="4" w:space="0" w:color="000000"/>
              <w:right w:val="single" w:sz="4" w:space="0" w:color="000000"/>
            </w:tcBorders>
            <w:shd w:val="clear" w:color="auto" w:fill="auto"/>
            <w:vAlign w:val="center"/>
          </w:tcPr>
          <w:p w14:paraId="3B5A5F08"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9.3</w:t>
            </w:r>
          </w:p>
        </w:tc>
        <w:tc>
          <w:tcPr>
            <w:tcW w:w="174" w:type="pct"/>
            <w:tcBorders>
              <w:top w:val="single" w:sz="4" w:space="0" w:color="000000"/>
              <w:left w:val="nil"/>
              <w:bottom w:val="single" w:sz="4" w:space="0" w:color="000000"/>
              <w:right w:val="single" w:sz="4" w:space="0" w:color="000000"/>
            </w:tcBorders>
            <w:shd w:val="clear" w:color="auto" w:fill="auto"/>
            <w:vAlign w:val="center"/>
          </w:tcPr>
          <w:p w14:paraId="14FC8F73"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7.21</w:t>
            </w:r>
          </w:p>
        </w:tc>
        <w:tc>
          <w:tcPr>
            <w:tcW w:w="225" w:type="pct"/>
            <w:tcBorders>
              <w:top w:val="single" w:sz="4" w:space="0" w:color="000000"/>
              <w:left w:val="nil"/>
              <w:bottom w:val="single" w:sz="4" w:space="0" w:color="000000"/>
              <w:right w:val="single" w:sz="4" w:space="0" w:color="000000"/>
            </w:tcBorders>
            <w:shd w:val="clear" w:color="auto" w:fill="auto"/>
            <w:vAlign w:val="center"/>
          </w:tcPr>
          <w:p w14:paraId="3817E494" w14:textId="77777777" w:rsidR="00805227" w:rsidRPr="000F6A55" w:rsidRDefault="00805227" w:rsidP="00805227">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77.5</w:t>
            </w:r>
          </w:p>
        </w:tc>
        <w:tc>
          <w:tcPr>
            <w:tcW w:w="434" w:type="pct"/>
            <w:tcBorders>
              <w:top w:val="single" w:sz="4" w:space="0" w:color="000000"/>
              <w:left w:val="nil"/>
              <w:bottom w:val="single" w:sz="4" w:space="0" w:color="000000"/>
              <w:right w:val="single" w:sz="4" w:space="0" w:color="000000"/>
            </w:tcBorders>
            <w:shd w:val="clear" w:color="auto" w:fill="FFE699"/>
            <w:vAlign w:val="center"/>
          </w:tcPr>
          <w:p w14:paraId="07A8C548" w14:textId="77777777" w:rsidR="00805227" w:rsidRPr="000F6A55" w:rsidRDefault="00805227" w:rsidP="00805227">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Medio</w:t>
            </w:r>
          </w:p>
        </w:tc>
        <w:tc>
          <w:tcPr>
            <w:tcW w:w="165" w:type="pct"/>
            <w:tcBorders>
              <w:top w:val="single" w:sz="4" w:space="0" w:color="000000"/>
              <w:left w:val="nil"/>
              <w:bottom w:val="single" w:sz="4" w:space="0" w:color="000000"/>
              <w:right w:val="single" w:sz="4" w:space="0" w:color="000000"/>
            </w:tcBorders>
            <w:shd w:val="clear" w:color="auto" w:fill="auto"/>
            <w:vAlign w:val="center"/>
          </w:tcPr>
          <w:p w14:paraId="70A50184"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9.6</w:t>
            </w:r>
          </w:p>
        </w:tc>
        <w:tc>
          <w:tcPr>
            <w:tcW w:w="174" w:type="pct"/>
            <w:tcBorders>
              <w:top w:val="single" w:sz="4" w:space="0" w:color="000000"/>
              <w:left w:val="nil"/>
              <w:bottom w:val="single" w:sz="4" w:space="0" w:color="000000"/>
              <w:right w:val="single" w:sz="4" w:space="0" w:color="000000"/>
            </w:tcBorders>
            <w:shd w:val="clear" w:color="auto" w:fill="auto"/>
            <w:vAlign w:val="center"/>
          </w:tcPr>
          <w:p w14:paraId="05382529"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7.6</w:t>
            </w:r>
          </w:p>
        </w:tc>
        <w:tc>
          <w:tcPr>
            <w:tcW w:w="225" w:type="pct"/>
            <w:tcBorders>
              <w:top w:val="single" w:sz="4" w:space="0" w:color="000000"/>
              <w:left w:val="nil"/>
              <w:bottom w:val="single" w:sz="4" w:space="0" w:color="000000"/>
              <w:right w:val="single" w:sz="4" w:space="0" w:color="000000"/>
            </w:tcBorders>
            <w:shd w:val="clear" w:color="auto" w:fill="auto"/>
            <w:vAlign w:val="center"/>
          </w:tcPr>
          <w:p w14:paraId="55F64147" w14:textId="77777777" w:rsidR="00805227" w:rsidRPr="000F6A55" w:rsidRDefault="00805227" w:rsidP="00805227">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78.7</w:t>
            </w:r>
          </w:p>
        </w:tc>
        <w:tc>
          <w:tcPr>
            <w:tcW w:w="434" w:type="pct"/>
            <w:tcBorders>
              <w:top w:val="single" w:sz="4" w:space="0" w:color="000000"/>
              <w:left w:val="nil"/>
              <w:bottom w:val="single" w:sz="4" w:space="0" w:color="000000"/>
              <w:right w:val="single" w:sz="4" w:space="0" w:color="000000"/>
            </w:tcBorders>
            <w:shd w:val="clear" w:color="auto" w:fill="FFE699"/>
            <w:vAlign w:val="center"/>
          </w:tcPr>
          <w:p w14:paraId="63332126" w14:textId="77777777" w:rsidR="00805227" w:rsidRPr="000F6A55" w:rsidRDefault="00805227" w:rsidP="00805227">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Medio</w:t>
            </w:r>
          </w:p>
        </w:tc>
      </w:tr>
      <w:tr w:rsidR="00805227" w:rsidRPr="000F6A55" w14:paraId="63983B2B" w14:textId="77777777" w:rsidTr="009226C2">
        <w:trPr>
          <w:trHeight w:val="1485"/>
          <w:jc w:val="center"/>
        </w:trPr>
        <w:tc>
          <w:tcPr>
            <w:tcW w:w="4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6A0C8E"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OP.06 Asegurar condiciones de accesibilidad en el entorno para las personas con discapacidad.</w:t>
            </w:r>
          </w:p>
        </w:tc>
        <w:tc>
          <w:tcPr>
            <w:tcW w:w="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709267"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Lin. 06.05 Garantizar la participación de las personas con discapacidad en actividades culturales, deportivas, turísticas y recreativas desarrolladas en entornos accesibles e inclusivos</w:t>
            </w:r>
          </w:p>
        </w:tc>
        <w:tc>
          <w:tcPr>
            <w:tcW w:w="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AD6C22"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30</w:t>
            </w:r>
          </w:p>
        </w:tc>
        <w:tc>
          <w:tcPr>
            <w:tcW w:w="5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1A31B7"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06.05.03 Capacitación a organismos públicos y privados vinculados con la prestación del servicio turístico para fomentar servicios turísticos accesibles para personas con discapacidad.</w:t>
            </w:r>
          </w:p>
        </w:tc>
        <w:tc>
          <w:tcPr>
            <w:tcW w:w="5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F1F966"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 xml:space="preserve">Tasa de variación de organismos públicos y privados vinculados con la prestación del servicio turístico que recibieron capacitación para la provisión de servicios turísticos accesibles para personas </w:t>
            </w:r>
            <w:r w:rsidRPr="000F6A55">
              <w:rPr>
                <w:rFonts w:asciiTheme="minorHAnsi" w:hAnsiTheme="minorHAnsi" w:cstheme="minorHAnsi"/>
                <w:sz w:val="24"/>
                <w:szCs w:val="24"/>
              </w:rPr>
              <w:lastRenderedPageBreak/>
              <w:t>con discapacidad.</w:t>
            </w:r>
          </w:p>
        </w:tc>
        <w:tc>
          <w:tcPr>
            <w:tcW w:w="5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F96F36" w14:textId="77777777" w:rsidR="00805227" w:rsidRPr="000F6A55" w:rsidRDefault="00805227" w:rsidP="00805227">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lastRenderedPageBreak/>
              <w:t>Dirección de Innovación de la Oferta Turística (DIOT) - MINCETUR</w:t>
            </w:r>
          </w:p>
        </w:tc>
        <w:tc>
          <w:tcPr>
            <w:tcW w:w="1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2C2417"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2020</w:t>
            </w:r>
          </w:p>
        </w:tc>
        <w:tc>
          <w:tcPr>
            <w:tcW w:w="1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71460C"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98FCF8"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2DA24A"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B7D5D0" w14:textId="77777777" w:rsidR="00805227" w:rsidRPr="000F6A55" w:rsidRDefault="00805227" w:rsidP="00805227">
            <w:pPr>
              <w:jc w:val="center"/>
              <w:rPr>
                <w:rFonts w:asciiTheme="minorHAnsi" w:hAnsiTheme="minorHAnsi" w:cstheme="minorHAnsi"/>
                <w:color w:val="000000"/>
                <w:sz w:val="24"/>
                <w:szCs w:val="24"/>
              </w:rPr>
            </w:pPr>
            <w:r w:rsidRPr="000F6A55">
              <w:rPr>
                <w:rFonts w:asciiTheme="minorHAnsi" w:hAnsiTheme="minorHAnsi" w:cstheme="minorHAnsi"/>
                <w:sz w:val="24"/>
                <w:szCs w:val="24"/>
              </w:rPr>
              <w:t>ND</w:t>
            </w: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9259BD"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8984F2"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BE1739"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8DC159"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3F2C6E"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r>
      <w:tr w:rsidR="00805227" w:rsidRPr="000F6A55" w14:paraId="1F88AB36" w14:textId="77777777" w:rsidTr="009226C2">
        <w:trPr>
          <w:trHeight w:val="2175"/>
          <w:jc w:val="center"/>
        </w:trPr>
        <w:tc>
          <w:tcPr>
            <w:tcW w:w="4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22DE33"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OP.07 Fortalecer la gestión pública en materia de discapacidad</w:t>
            </w:r>
          </w:p>
        </w:tc>
        <w:tc>
          <w:tcPr>
            <w:tcW w:w="547" w:type="pct"/>
            <w:tcBorders>
              <w:top w:val="single" w:sz="4" w:space="0" w:color="000000"/>
              <w:left w:val="nil"/>
              <w:bottom w:val="single" w:sz="4" w:space="0" w:color="000000"/>
              <w:right w:val="single" w:sz="4" w:space="0" w:color="000000"/>
            </w:tcBorders>
            <w:shd w:val="clear" w:color="auto" w:fill="auto"/>
            <w:vAlign w:val="center"/>
          </w:tcPr>
          <w:p w14:paraId="6EB334D9"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Lin. 07.01 Desarrollar capacidades y competencias en gestión pública con perspectiva de discapacidad para servidores públicos</w:t>
            </w:r>
          </w:p>
        </w:tc>
        <w:tc>
          <w:tcPr>
            <w:tcW w:w="80" w:type="pct"/>
            <w:tcBorders>
              <w:top w:val="single" w:sz="4" w:space="0" w:color="000000"/>
              <w:left w:val="nil"/>
              <w:bottom w:val="single" w:sz="4" w:space="0" w:color="000000"/>
              <w:right w:val="single" w:sz="4" w:space="0" w:color="000000"/>
            </w:tcBorders>
            <w:shd w:val="clear" w:color="auto" w:fill="auto"/>
            <w:vAlign w:val="center"/>
          </w:tcPr>
          <w:p w14:paraId="6BFF5F5E"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31</w:t>
            </w:r>
          </w:p>
        </w:tc>
        <w:tc>
          <w:tcPr>
            <w:tcW w:w="545" w:type="pct"/>
            <w:tcBorders>
              <w:top w:val="single" w:sz="4" w:space="0" w:color="000000"/>
              <w:left w:val="nil"/>
              <w:bottom w:val="single" w:sz="4" w:space="0" w:color="000000"/>
              <w:right w:val="single" w:sz="4" w:space="0" w:color="000000"/>
            </w:tcBorders>
            <w:shd w:val="clear" w:color="auto" w:fill="auto"/>
            <w:vAlign w:val="center"/>
          </w:tcPr>
          <w:p w14:paraId="3EFA80C6"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07.01.01 Fortalecimiento de competencias para la incorporación de la perspectiva de discapacidad en las entidades públicas.</w:t>
            </w:r>
          </w:p>
        </w:tc>
        <w:tc>
          <w:tcPr>
            <w:tcW w:w="520" w:type="pct"/>
            <w:tcBorders>
              <w:top w:val="single" w:sz="4" w:space="0" w:color="000000"/>
              <w:left w:val="nil"/>
              <w:bottom w:val="single" w:sz="4" w:space="0" w:color="000000"/>
              <w:right w:val="single" w:sz="4" w:space="0" w:color="000000"/>
            </w:tcBorders>
            <w:shd w:val="clear" w:color="auto" w:fill="auto"/>
            <w:vAlign w:val="center"/>
          </w:tcPr>
          <w:p w14:paraId="2B2B0DDD"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Porcentaje de entidades públicas cuyas áreas focalizadas han sido capacitadas en materia de incorporación de la perspectiva de discapacidad.</w:t>
            </w:r>
          </w:p>
        </w:tc>
        <w:tc>
          <w:tcPr>
            <w:tcW w:w="515" w:type="pct"/>
            <w:tcBorders>
              <w:top w:val="single" w:sz="4" w:space="0" w:color="000000"/>
              <w:left w:val="nil"/>
              <w:bottom w:val="single" w:sz="4" w:space="0" w:color="000000"/>
              <w:right w:val="single" w:sz="4" w:space="0" w:color="000000"/>
            </w:tcBorders>
            <w:shd w:val="clear" w:color="auto" w:fill="auto"/>
            <w:vAlign w:val="center"/>
          </w:tcPr>
          <w:p w14:paraId="2DBF9A46"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Escuela Nacional de Administración Pública (ENAP) - SERVIR</w:t>
            </w:r>
          </w:p>
        </w:tc>
        <w:tc>
          <w:tcPr>
            <w:tcW w:w="155" w:type="pct"/>
            <w:tcBorders>
              <w:top w:val="single" w:sz="4" w:space="0" w:color="000000"/>
              <w:left w:val="nil"/>
              <w:bottom w:val="single" w:sz="4" w:space="0" w:color="000000"/>
              <w:right w:val="single" w:sz="4" w:space="0" w:color="000000"/>
            </w:tcBorders>
            <w:shd w:val="clear" w:color="auto" w:fill="auto"/>
            <w:vAlign w:val="center"/>
          </w:tcPr>
          <w:p w14:paraId="2A8E31BE"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2020</w:t>
            </w:r>
          </w:p>
        </w:tc>
        <w:tc>
          <w:tcPr>
            <w:tcW w:w="165" w:type="pct"/>
            <w:tcBorders>
              <w:top w:val="single" w:sz="4" w:space="0" w:color="000000"/>
              <w:left w:val="nil"/>
              <w:bottom w:val="single" w:sz="4" w:space="0" w:color="000000"/>
              <w:right w:val="single" w:sz="4" w:space="0" w:color="000000"/>
            </w:tcBorders>
            <w:shd w:val="clear" w:color="auto" w:fill="auto"/>
            <w:vAlign w:val="center"/>
          </w:tcPr>
          <w:p w14:paraId="2C171659"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65" w:type="pct"/>
            <w:tcBorders>
              <w:top w:val="single" w:sz="4" w:space="0" w:color="000000"/>
              <w:left w:val="nil"/>
              <w:bottom w:val="single" w:sz="4" w:space="0" w:color="000000"/>
              <w:right w:val="single" w:sz="4" w:space="0" w:color="000000"/>
            </w:tcBorders>
            <w:shd w:val="clear" w:color="auto" w:fill="auto"/>
            <w:vAlign w:val="center"/>
          </w:tcPr>
          <w:p w14:paraId="0CC12363"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74" w:type="pct"/>
            <w:tcBorders>
              <w:top w:val="single" w:sz="4" w:space="0" w:color="000000"/>
              <w:left w:val="nil"/>
              <w:bottom w:val="single" w:sz="4" w:space="0" w:color="000000"/>
              <w:right w:val="single" w:sz="4" w:space="0" w:color="000000"/>
            </w:tcBorders>
            <w:shd w:val="clear" w:color="auto" w:fill="auto"/>
            <w:vAlign w:val="center"/>
          </w:tcPr>
          <w:p w14:paraId="68773247"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225" w:type="pct"/>
            <w:tcBorders>
              <w:top w:val="single" w:sz="4" w:space="0" w:color="000000"/>
              <w:left w:val="nil"/>
              <w:bottom w:val="single" w:sz="4" w:space="0" w:color="000000"/>
              <w:right w:val="single" w:sz="4" w:space="0" w:color="000000"/>
            </w:tcBorders>
            <w:shd w:val="clear" w:color="auto" w:fill="auto"/>
            <w:vAlign w:val="center"/>
          </w:tcPr>
          <w:p w14:paraId="3FD0B92A" w14:textId="77777777" w:rsidR="00805227" w:rsidRPr="000F6A55" w:rsidRDefault="00805227" w:rsidP="00805227">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ND</w:t>
            </w:r>
          </w:p>
        </w:tc>
        <w:tc>
          <w:tcPr>
            <w:tcW w:w="434" w:type="pct"/>
            <w:tcBorders>
              <w:top w:val="single" w:sz="4" w:space="0" w:color="000000"/>
              <w:left w:val="nil"/>
              <w:bottom w:val="single" w:sz="4" w:space="0" w:color="000000"/>
              <w:right w:val="single" w:sz="4" w:space="0" w:color="000000"/>
            </w:tcBorders>
            <w:shd w:val="clear" w:color="auto" w:fill="auto"/>
            <w:vAlign w:val="center"/>
          </w:tcPr>
          <w:p w14:paraId="455C6543"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ND</w:t>
            </w:r>
          </w:p>
        </w:tc>
        <w:tc>
          <w:tcPr>
            <w:tcW w:w="165" w:type="pct"/>
            <w:tcBorders>
              <w:top w:val="single" w:sz="4" w:space="0" w:color="000000"/>
              <w:left w:val="nil"/>
              <w:bottom w:val="single" w:sz="4" w:space="0" w:color="000000"/>
              <w:right w:val="single" w:sz="4" w:space="0" w:color="000000"/>
            </w:tcBorders>
            <w:shd w:val="clear" w:color="auto" w:fill="auto"/>
            <w:vAlign w:val="center"/>
          </w:tcPr>
          <w:p w14:paraId="04A58F7D"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2.0</w:t>
            </w:r>
          </w:p>
        </w:tc>
        <w:tc>
          <w:tcPr>
            <w:tcW w:w="174" w:type="pct"/>
            <w:tcBorders>
              <w:top w:val="single" w:sz="4" w:space="0" w:color="000000"/>
              <w:left w:val="nil"/>
              <w:bottom w:val="single" w:sz="4" w:space="0" w:color="000000"/>
              <w:right w:val="single" w:sz="4" w:space="0" w:color="000000"/>
            </w:tcBorders>
            <w:shd w:val="clear" w:color="auto" w:fill="auto"/>
            <w:vAlign w:val="center"/>
          </w:tcPr>
          <w:p w14:paraId="5E7E6136"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2.8</w:t>
            </w:r>
          </w:p>
        </w:tc>
        <w:tc>
          <w:tcPr>
            <w:tcW w:w="225" w:type="pct"/>
            <w:tcBorders>
              <w:top w:val="single" w:sz="4" w:space="0" w:color="000000"/>
              <w:left w:val="nil"/>
              <w:bottom w:val="single" w:sz="4" w:space="0" w:color="000000"/>
              <w:right w:val="single" w:sz="4" w:space="0" w:color="000000"/>
            </w:tcBorders>
            <w:shd w:val="clear" w:color="auto" w:fill="A9D08E"/>
            <w:vAlign w:val="center"/>
          </w:tcPr>
          <w:p w14:paraId="3164344D" w14:textId="77777777" w:rsidR="00805227" w:rsidRPr="000F6A55" w:rsidRDefault="00805227" w:rsidP="00805227">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141.8</w:t>
            </w:r>
          </w:p>
        </w:tc>
        <w:tc>
          <w:tcPr>
            <w:tcW w:w="434" w:type="pct"/>
            <w:tcBorders>
              <w:top w:val="single" w:sz="4" w:space="0" w:color="000000"/>
              <w:left w:val="nil"/>
              <w:bottom w:val="single" w:sz="4" w:space="0" w:color="000000"/>
              <w:right w:val="single" w:sz="4" w:space="0" w:color="000000"/>
            </w:tcBorders>
            <w:shd w:val="clear" w:color="auto" w:fill="A9D08E"/>
            <w:vAlign w:val="center"/>
          </w:tcPr>
          <w:p w14:paraId="6C374616" w14:textId="77777777" w:rsidR="00805227" w:rsidRPr="000F6A55" w:rsidRDefault="00805227" w:rsidP="00805227">
            <w:pPr>
              <w:jc w:val="center"/>
              <w:rPr>
                <w:rFonts w:asciiTheme="minorHAnsi" w:hAnsiTheme="minorHAnsi" w:cstheme="minorHAnsi"/>
                <w:color w:val="000000"/>
                <w:sz w:val="24"/>
                <w:szCs w:val="24"/>
              </w:rPr>
            </w:pPr>
            <w:r w:rsidRPr="000F6A55">
              <w:rPr>
                <w:rFonts w:asciiTheme="minorHAnsi" w:hAnsiTheme="minorHAnsi" w:cstheme="minorHAnsi"/>
                <w:color w:val="000000"/>
                <w:sz w:val="24"/>
                <w:szCs w:val="24"/>
              </w:rPr>
              <w:t>Alto</w:t>
            </w:r>
          </w:p>
        </w:tc>
      </w:tr>
      <w:tr w:rsidR="00805227" w:rsidRPr="000F6A55" w14:paraId="009C011A" w14:textId="77777777" w:rsidTr="009226C2">
        <w:trPr>
          <w:trHeight w:val="1170"/>
          <w:jc w:val="center"/>
        </w:trPr>
        <w:tc>
          <w:tcPr>
            <w:tcW w:w="476" w:type="pct"/>
            <w:tcBorders>
              <w:top w:val="nil"/>
              <w:left w:val="single" w:sz="4" w:space="0" w:color="000000"/>
              <w:bottom w:val="single" w:sz="4" w:space="0" w:color="000000"/>
              <w:right w:val="single" w:sz="4" w:space="0" w:color="000000"/>
            </w:tcBorders>
            <w:shd w:val="clear" w:color="auto" w:fill="auto"/>
            <w:vAlign w:val="center"/>
          </w:tcPr>
          <w:p w14:paraId="591CFBC6"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 xml:space="preserve">OP.07 Fortalecer la gestión pública en </w:t>
            </w:r>
            <w:r w:rsidRPr="000F6A55">
              <w:rPr>
                <w:rFonts w:asciiTheme="minorHAnsi" w:hAnsiTheme="minorHAnsi" w:cstheme="minorHAnsi"/>
                <w:sz w:val="24"/>
                <w:szCs w:val="24"/>
              </w:rPr>
              <w:lastRenderedPageBreak/>
              <w:t>materia de discapacidad</w:t>
            </w:r>
          </w:p>
        </w:tc>
        <w:tc>
          <w:tcPr>
            <w:tcW w:w="547" w:type="pct"/>
            <w:tcBorders>
              <w:top w:val="nil"/>
              <w:left w:val="nil"/>
              <w:bottom w:val="single" w:sz="4" w:space="0" w:color="000000"/>
              <w:right w:val="single" w:sz="4" w:space="0" w:color="000000"/>
            </w:tcBorders>
            <w:shd w:val="clear" w:color="auto" w:fill="auto"/>
            <w:vAlign w:val="center"/>
          </w:tcPr>
          <w:p w14:paraId="47F3CDDF"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 xml:space="preserve">Lin.07.02 Fortalecer la rectoría y actuación de las entidades </w:t>
            </w:r>
            <w:r w:rsidRPr="000F6A55">
              <w:rPr>
                <w:rFonts w:asciiTheme="minorHAnsi" w:hAnsiTheme="minorHAnsi" w:cstheme="minorHAnsi"/>
                <w:sz w:val="24"/>
                <w:szCs w:val="24"/>
              </w:rPr>
              <w:lastRenderedPageBreak/>
              <w:t>que conforman el Sistema Nacional para la Integración de la Persona con discapacidad</w:t>
            </w:r>
          </w:p>
        </w:tc>
        <w:tc>
          <w:tcPr>
            <w:tcW w:w="80" w:type="pct"/>
            <w:tcBorders>
              <w:top w:val="nil"/>
              <w:left w:val="nil"/>
              <w:bottom w:val="single" w:sz="4" w:space="0" w:color="000000"/>
              <w:right w:val="single" w:sz="4" w:space="0" w:color="000000"/>
            </w:tcBorders>
            <w:shd w:val="clear" w:color="auto" w:fill="auto"/>
            <w:vAlign w:val="center"/>
          </w:tcPr>
          <w:p w14:paraId="6F2DAFE9" w14:textId="77777777" w:rsidR="00805227" w:rsidRPr="000F6A55" w:rsidRDefault="00805227" w:rsidP="00805227">
            <w:pPr>
              <w:jc w:val="center"/>
              <w:rPr>
                <w:rFonts w:asciiTheme="minorHAnsi" w:hAnsiTheme="minorHAnsi" w:cstheme="minorHAnsi"/>
                <w:sz w:val="24"/>
                <w:szCs w:val="24"/>
              </w:rPr>
            </w:pPr>
          </w:p>
        </w:tc>
        <w:tc>
          <w:tcPr>
            <w:tcW w:w="545" w:type="pct"/>
            <w:tcBorders>
              <w:top w:val="nil"/>
              <w:left w:val="nil"/>
              <w:bottom w:val="single" w:sz="4" w:space="0" w:color="000000"/>
              <w:right w:val="single" w:sz="4" w:space="0" w:color="000000"/>
            </w:tcBorders>
            <w:shd w:val="clear" w:color="auto" w:fill="auto"/>
            <w:vAlign w:val="center"/>
          </w:tcPr>
          <w:p w14:paraId="46C27DEC"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Sin servicios</w:t>
            </w:r>
          </w:p>
        </w:tc>
        <w:tc>
          <w:tcPr>
            <w:tcW w:w="520" w:type="pct"/>
            <w:tcBorders>
              <w:top w:val="nil"/>
              <w:left w:val="nil"/>
              <w:bottom w:val="single" w:sz="4" w:space="0" w:color="000000"/>
              <w:right w:val="single" w:sz="4" w:space="0" w:color="000000"/>
            </w:tcBorders>
            <w:shd w:val="clear" w:color="auto" w:fill="auto"/>
            <w:vAlign w:val="center"/>
          </w:tcPr>
          <w:p w14:paraId="2E659F60"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515" w:type="pct"/>
            <w:tcBorders>
              <w:top w:val="nil"/>
              <w:left w:val="nil"/>
              <w:bottom w:val="single" w:sz="4" w:space="0" w:color="000000"/>
              <w:right w:val="single" w:sz="4" w:space="0" w:color="000000"/>
            </w:tcBorders>
            <w:shd w:val="clear" w:color="auto" w:fill="auto"/>
            <w:vAlign w:val="center"/>
          </w:tcPr>
          <w:p w14:paraId="0B9FFB26"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155" w:type="pct"/>
            <w:tcBorders>
              <w:top w:val="nil"/>
              <w:left w:val="nil"/>
              <w:bottom w:val="single" w:sz="4" w:space="0" w:color="000000"/>
              <w:right w:val="single" w:sz="4" w:space="0" w:color="000000"/>
            </w:tcBorders>
            <w:shd w:val="clear" w:color="auto" w:fill="auto"/>
            <w:vAlign w:val="center"/>
          </w:tcPr>
          <w:p w14:paraId="1372890B"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165" w:type="pct"/>
            <w:tcBorders>
              <w:top w:val="nil"/>
              <w:left w:val="nil"/>
              <w:bottom w:val="single" w:sz="4" w:space="0" w:color="000000"/>
              <w:right w:val="single" w:sz="4" w:space="0" w:color="000000"/>
            </w:tcBorders>
            <w:shd w:val="clear" w:color="auto" w:fill="auto"/>
            <w:vAlign w:val="center"/>
          </w:tcPr>
          <w:p w14:paraId="2C00333A"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165" w:type="pct"/>
            <w:tcBorders>
              <w:top w:val="nil"/>
              <w:left w:val="nil"/>
              <w:bottom w:val="single" w:sz="4" w:space="0" w:color="000000"/>
              <w:right w:val="single" w:sz="4" w:space="0" w:color="000000"/>
            </w:tcBorders>
            <w:shd w:val="clear" w:color="auto" w:fill="auto"/>
            <w:vAlign w:val="center"/>
          </w:tcPr>
          <w:p w14:paraId="1EBA15CF"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174" w:type="pct"/>
            <w:tcBorders>
              <w:top w:val="nil"/>
              <w:left w:val="nil"/>
              <w:bottom w:val="single" w:sz="4" w:space="0" w:color="000000"/>
              <w:right w:val="single" w:sz="4" w:space="0" w:color="000000"/>
            </w:tcBorders>
            <w:shd w:val="clear" w:color="auto" w:fill="auto"/>
            <w:vAlign w:val="center"/>
          </w:tcPr>
          <w:p w14:paraId="63E36297"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225" w:type="pct"/>
            <w:tcBorders>
              <w:top w:val="nil"/>
              <w:left w:val="nil"/>
              <w:bottom w:val="single" w:sz="4" w:space="0" w:color="000000"/>
              <w:right w:val="single" w:sz="4" w:space="0" w:color="000000"/>
            </w:tcBorders>
            <w:shd w:val="clear" w:color="auto" w:fill="auto"/>
            <w:vAlign w:val="center"/>
          </w:tcPr>
          <w:p w14:paraId="254A2422" w14:textId="77777777" w:rsidR="00805227" w:rsidRPr="000F6A55" w:rsidRDefault="00805227" w:rsidP="00805227">
            <w:pPr>
              <w:jc w:val="center"/>
              <w:rPr>
                <w:rFonts w:asciiTheme="minorHAnsi" w:hAnsiTheme="minorHAnsi" w:cstheme="minorHAnsi"/>
                <w:color w:val="000000"/>
                <w:sz w:val="24"/>
                <w:szCs w:val="24"/>
              </w:rPr>
            </w:pPr>
            <w:r w:rsidRPr="000F6A55">
              <w:rPr>
                <w:rFonts w:asciiTheme="minorHAnsi" w:hAnsiTheme="minorHAnsi" w:cstheme="minorHAnsi"/>
                <w:sz w:val="24"/>
                <w:szCs w:val="24"/>
              </w:rPr>
              <w:t>-</w:t>
            </w:r>
          </w:p>
        </w:tc>
        <w:tc>
          <w:tcPr>
            <w:tcW w:w="434" w:type="pct"/>
            <w:tcBorders>
              <w:top w:val="nil"/>
              <w:left w:val="nil"/>
              <w:bottom w:val="single" w:sz="4" w:space="0" w:color="000000"/>
              <w:right w:val="single" w:sz="4" w:space="0" w:color="000000"/>
            </w:tcBorders>
            <w:shd w:val="clear" w:color="auto" w:fill="auto"/>
            <w:vAlign w:val="center"/>
          </w:tcPr>
          <w:p w14:paraId="2858E7B2"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165" w:type="pct"/>
            <w:tcBorders>
              <w:top w:val="nil"/>
              <w:left w:val="nil"/>
              <w:bottom w:val="single" w:sz="4" w:space="0" w:color="000000"/>
              <w:right w:val="single" w:sz="4" w:space="0" w:color="000000"/>
            </w:tcBorders>
            <w:shd w:val="clear" w:color="auto" w:fill="auto"/>
            <w:vAlign w:val="center"/>
          </w:tcPr>
          <w:p w14:paraId="75BD6C1B"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174" w:type="pct"/>
            <w:tcBorders>
              <w:top w:val="nil"/>
              <w:left w:val="nil"/>
              <w:bottom w:val="single" w:sz="4" w:space="0" w:color="000000"/>
              <w:right w:val="single" w:sz="4" w:space="0" w:color="000000"/>
            </w:tcBorders>
            <w:shd w:val="clear" w:color="auto" w:fill="auto"/>
            <w:vAlign w:val="center"/>
          </w:tcPr>
          <w:p w14:paraId="7EE93CD8"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225" w:type="pct"/>
            <w:tcBorders>
              <w:top w:val="nil"/>
              <w:left w:val="nil"/>
              <w:bottom w:val="single" w:sz="4" w:space="0" w:color="000000"/>
              <w:right w:val="single" w:sz="4" w:space="0" w:color="000000"/>
            </w:tcBorders>
            <w:shd w:val="clear" w:color="auto" w:fill="auto"/>
            <w:vAlign w:val="center"/>
          </w:tcPr>
          <w:p w14:paraId="54D0202E" w14:textId="77777777" w:rsidR="00805227" w:rsidRPr="000F6A55" w:rsidRDefault="00805227" w:rsidP="00805227">
            <w:pPr>
              <w:jc w:val="center"/>
              <w:rPr>
                <w:rFonts w:asciiTheme="minorHAnsi" w:hAnsiTheme="minorHAnsi" w:cstheme="minorHAnsi"/>
                <w:color w:val="000000"/>
                <w:sz w:val="24"/>
                <w:szCs w:val="24"/>
              </w:rPr>
            </w:pPr>
            <w:r w:rsidRPr="000F6A55">
              <w:rPr>
                <w:rFonts w:asciiTheme="minorHAnsi" w:hAnsiTheme="minorHAnsi" w:cstheme="minorHAnsi"/>
                <w:sz w:val="24"/>
                <w:szCs w:val="24"/>
              </w:rPr>
              <w:t>-</w:t>
            </w:r>
          </w:p>
        </w:tc>
        <w:tc>
          <w:tcPr>
            <w:tcW w:w="434" w:type="pct"/>
            <w:tcBorders>
              <w:top w:val="nil"/>
              <w:left w:val="nil"/>
              <w:bottom w:val="single" w:sz="4" w:space="0" w:color="000000"/>
              <w:right w:val="single" w:sz="4" w:space="0" w:color="000000"/>
            </w:tcBorders>
            <w:shd w:val="clear" w:color="auto" w:fill="auto"/>
            <w:vAlign w:val="center"/>
          </w:tcPr>
          <w:p w14:paraId="4F6F6C56" w14:textId="77777777" w:rsidR="00805227" w:rsidRPr="000F6A55" w:rsidRDefault="00805227" w:rsidP="00805227">
            <w:pPr>
              <w:jc w:val="center"/>
              <w:rPr>
                <w:rFonts w:asciiTheme="minorHAnsi" w:hAnsiTheme="minorHAnsi" w:cstheme="minorHAnsi"/>
                <w:color w:val="000000"/>
                <w:sz w:val="24"/>
                <w:szCs w:val="24"/>
              </w:rPr>
            </w:pPr>
            <w:r w:rsidRPr="000F6A55">
              <w:rPr>
                <w:rFonts w:asciiTheme="minorHAnsi" w:hAnsiTheme="minorHAnsi" w:cstheme="minorHAnsi"/>
                <w:sz w:val="24"/>
                <w:szCs w:val="24"/>
              </w:rPr>
              <w:t>-</w:t>
            </w:r>
          </w:p>
        </w:tc>
      </w:tr>
      <w:tr w:rsidR="00805227" w:rsidRPr="000F6A55" w14:paraId="214D4E1E" w14:textId="77777777" w:rsidTr="009226C2">
        <w:trPr>
          <w:trHeight w:val="1230"/>
          <w:jc w:val="center"/>
        </w:trPr>
        <w:tc>
          <w:tcPr>
            <w:tcW w:w="476" w:type="pct"/>
            <w:tcBorders>
              <w:top w:val="nil"/>
              <w:left w:val="single" w:sz="4" w:space="0" w:color="000000"/>
              <w:bottom w:val="single" w:sz="4" w:space="0" w:color="000000"/>
              <w:right w:val="single" w:sz="4" w:space="0" w:color="000000"/>
            </w:tcBorders>
            <w:shd w:val="clear" w:color="auto" w:fill="auto"/>
            <w:vAlign w:val="center"/>
          </w:tcPr>
          <w:p w14:paraId="7BE2FE76"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OP.07 Fortalecer la gestión pública en materia de discapacidad</w:t>
            </w:r>
          </w:p>
        </w:tc>
        <w:tc>
          <w:tcPr>
            <w:tcW w:w="547" w:type="pct"/>
            <w:tcBorders>
              <w:top w:val="nil"/>
              <w:left w:val="nil"/>
              <w:bottom w:val="single" w:sz="4" w:space="0" w:color="000000"/>
              <w:right w:val="single" w:sz="4" w:space="0" w:color="000000"/>
            </w:tcBorders>
            <w:shd w:val="clear" w:color="auto" w:fill="auto"/>
            <w:vAlign w:val="center"/>
          </w:tcPr>
          <w:p w14:paraId="4E48E1AA"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Lin.07.03 Fortalecer los mecanismos fiscalizadores y sancionadores de las entidades públicas, frente a la vulneración de los derechos de las personas con discapacidad.</w:t>
            </w:r>
          </w:p>
        </w:tc>
        <w:tc>
          <w:tcPr>
            <w:tcW w:w="80" w:type="pct"/>
            <w:tcBorders>
              <w:top w:val="nil"/>
              <w:left w:val="nil"/>
              <w:bottom w:val="single" w:sz="4" w:space="0" w:color="000000"/>
              <w:right w:val="single" w:sz="4" w:space="0" w:color="000000"/>
            </w:tcBorders>
            <w:shd w:val="clear" w:color="auto" w:fill="auto"/>
            <w:vAlign w:val="center"/>
          </w:tcPr>
          <w:p w14:paraId="5D06123E" w14:textId="77777777" w:rsidR="00805227" w:rsidRPr="000F6A55" w:rsidRDefault="00805227" w:rsidP="00805227">
            <w:pPr>
              <w:jc w:val="center"/>
              <w:rPr>
                <w:rFonts w:asciiTheme="minorHAnsi" w:hAnsiTheme="minorHAnsi" w:cstheme="minorHAnsi"/>
                <w:sz w:val="24"/>
                <w:szCs w:val="24"/>
              </w:rPr>
            </w:pPr>
          </w:p>
        </w:tc>
        <w:tc>
          <w:tcPr>
            <w:tcW w:w="545" w:type="pct"/>
            <w:tcBorders>
              <w:top w:val="nil"/>
              <w:left w:val="nil"/>
              <w:bottom w:val="single" w:sz="4" w:space="0" w:color="000000"/>
              <w:right w:val="single" w:sz="4" w:space="0" w:color="000000"/>
            </w:tcBorders>
            <w:shd w:val="clear" w:color="auto" w:fill="auto"/>
            <w:vAlign w:val="center"/>
          </w:tcPr>
          <w:p w14:paraId="4CF6CC69"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Sin servicios</w:t>
            </w:r>
          </w:p>
        </w:tc>
        <w:tc>
          <w:tcPr>
            <w:tcW w:w="520" w:type="pct"/>
            <w:tcBorders>
              <w:top w:val="nil"/>
              <w:left w:val="nil"/>
              <w:bottom w:val="single" w:sz="4" w:space="0" w:color="000000"/>
              <w:right w:val="single" w:sz="4" w:space="0" w:color="000000"/>
            </w:tcBorders>
            <w:shd w:val="clear" w:color="auto" w:fill="auto"/>
            <w:vAlign w:val="center"/>
          </w:tcPr>
          <w:p w14:paraId="330CA399"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515" w:type="pct"/>
            <w:tcBorders>
              <w:top w:val="nil"/>
              <w:left w:val="nil"/>
              <w:bottom w:val="single" w:sz="4" w:space="0" w:color="000000"/>
              <w:right w:val="single" w:sz="4" w:space="0" w:color="000000"/>
            </w:tcBorders>
            <w:shd w:val="clear" w:color="auto" w:fill="auto"/>
            <w:vAlign w:val="center"/>
          </w:tcPr>
          <w:p w14:paraId="06ECFB0E"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155" w:type="pct"/>
            <w:tcBorders>
              <w:top w:val="nil"/>
              <w:left w:val="nil"/>
              <w:bottom w:val="single" w:sz="4" w:space="0" w:color="000000"/>
              <w:right w:val="single" w:sz="4" w:space="0" w:color="000000"/>
            </w:tcBorders>
            <w:shd w:val="clear" w:color="auto" w:fill="auto"/>
            <w:vAlign w:val="center"/>
          </w:tcPr>
          <w:p w14:paraId="4C67ECBA"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165" w:type="pct"/>
            <w:tcBorders>
              <w:top w:val="nil"/>
              <w:left w:val="nil"/>
              <w:bottom w:val="single" w:sz="4" w:space="0" w:color="000000"/>
              <w:right w:val="single" w:sz="4" w:space="0" w:color="000000"/>
            </w:tcBorders>
            <w:shd w:val="clear" w:color="auto" w:fill="auto"/>
            <w:vAlign w:val="center"/>
          </w:tcPr>
          <w:p w14:paraId="49F16E97"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165" w:type="pct"/>
            <w:tcBorders>
              <w:top w:val="nil"/>
              <w:left w:val="nil"/>
              <w:bottom w:val="single" w:sz="4" w:space="0" w:color="000000"/>
              <w:right w:val="single" w:sz="4" w:space="0" w:color="000000"/>
            </w:tcBorders>
            <w:shd w:val="clear" w:color="auto" w:fill="auto"/>
            <w:vAlign w:val="center"/>
          </w:tcPr>
          <w:p w14:paraId="4E2C7A96"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174" w:type="pct"/>
            <w:tcBorders>
              <w:top w:val="nil"/>
              <w:left w:val="nil"/>
              <w:bottom w:val="single" w:sz="4" w:space="0" w:color="000000"/>
              <w:right w:val="single" w:sz="4" w:space="0" w:color="000000"/>
            </w:tcBorders>
            <w:shd w:val="clear" w:color="auto" w:fill="auto"/>
            <w:vAlign w:val="center"/>
          </w:tcPr>
          <w:p w14:paraId="1B679D44"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225" w:type="pct"/>
            <w:tcBorders>
              <w:top w:val="nil"/>
              <w:left w:val="nil"/>
              <w:bottom w:val="single" w:sz="4" w:space="0" w:color="000000"/>
              <w:right w:val="single" w:sz="4" w:space="0" w:color="000000"/>
            </w:tcBorders>
            <w:shd w:val="clear" w:color="auto" w:fill="auto"/>
            <w:vAlign w:val="center"/>
          </w:tcPr>
          <w:p w14:paraId="71090C32" w14:textId="77777777" w:rsidR="00805227" w:rsidRPr="000F6A55" w:rsidRDefault="00805227" w:rsidP="00805227">
            <w:pPr>
              <w:jc w:val="center"/>
              <w:rPr>
                <w:rFonts w:asciiTheme="minorHAnsi" w:hAnsiTheme="minorHAnsi" w:cstheme="minorHAnsi"/>
                <w:color w:val="000000"/>
                <w:sz w:val="24"/>
                <w:szCs w:val="24"/>
              </w:rPr>
            </w:pPr>
            <w:r w:rsidRPr="000F6A55">
              <w:rPr>
                <w:rFonts w:asciiTheme="minorHAnsi" w:hAnsiTheme="minorHAnsi" w:cstheme="minorHAnsi"/>
                <w:sz w:val="24"/>
                <w:szCs w:val="24"/>
              </w:rPr>
              <w:t>-</w:t>
            </w:r>
          </w:p>
        </w:tc>
        <w:tc>
          <w:tcPr>
            <w:tcW w:w="434" w:type="pct"/>
            <w:tcBorders>
              <w:top w:val="nil"/>
              <w:left w:val="nil"/>
              <w:bottom w:val="single" w:sz="4" w:space="0" w:color="000000"/>
              <w:right w:val="single" w:sz="4" w:space="0" w:color="000000"/>
            </w:tcBorders>
            <w:shd w:val="clear" w:color="auto" w:fill="auto"/>
            <w:vAlign w:val="center"/>
          </w:tcPr>
          <w:p w14:paraId="0325D9D9"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165" w:type="pct"/>
            <w:tcBorders>
              <w:top w:val="nil"/>
              <w:left w:val="nil"/>
              <w:bottom w:val="single" w:sz="4" w:space="0" w:color="000000"/>
              <w:right w:val="single" w:sz="4" w:space="0" w:color="000000"/>
            </w:tcBorders>
            <w:shd w:val="clear" w:color="auto" w:fill="auto"/>
            <w:vAlign w:val="center"/>
          </w:tcPr>
          <w:p w14:paraId="5E22FAB9"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174" w:type="pct"/>
            <w:tcBorders>
              <w:top w:val="nil"/>
              <w:left w:val="nil"/>
              <w:bottom w:val="single" w:sz="4" w:space="0" w:color="000000"/>
              <w:right w:val="single" w:sz="4" w:space="0" w:color="000000"/>
            </w:tcBorders>
            <w:shd w:val="clear" w:color="auto" w:fill="auto"/>
            <w:vAlign w:val="center"/>
          </w:tcPr>
          <w:p w14:paraId="7EF98171"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225" w:type="pct"/>
            <w:tcBorders>
              <w:top w:val="nil"/>
              <w:left w:val="nil"/>
              <w:bottom w:val="single" w:sz="4" w:space="0" w:color="000000"/>
              <w:right w:val="single" w:sz="4" w:space="0" w:color="000000"/>
            </w:tcBorders>
            <w:shd w:val="clear" w:color="auto" w:fill="auto"/>
            <w:vAlign w:val="center"/>
          </w:tcPr>
          <w:p w14:paraId="44E7D505" w14:textId="77777777" w:rsidR="00805227" w:rsidRPr="000F6A55" w:rsidRDefault="00805227" w:rsidP="00805227">
            <w:pPr>
              <w:jc w:val="center"/>
              <w:rPr>
                <w:rFonts w:asciiTheme="minorHAnsi" w:hAnsiTheme="minorHAnsi" w:cstheme="minorHAnsi"/>
                <w:color w:val="000000"/>
                <w:sz w:val="24"/>
                <w:szCs w:val="24"/>
              </w:rPr>
            </w:pPr>
            <w:r w:rsidRPr="000F6A55">
              <w:rPr>
                <w:rFonts w:asciiTheme="minorHAnsi" w:hAnsiTheme="minorHAnsi" w:cstheme="minorHAnsi"/>
                <w:sz w:val="24"/>
                <w:szCs w:val="24"/>
              </w:rPr>
              <w:t>-</w:t>
            </w:r>
          </w:p>
        </w:tc>
        <w:tc>
          <w:tcPr>
            <w:tcW w:w="434" w:type="pct"/>
            <w:tcBorders>
              <w:top w:val="nil"/>
              <w:left w:val="nil"/>
              <w:bottom w:val="single" w:sz="4" w:space="0" w:color="000000"/>
              <w:right w:val="single" w:sz="4" w:space="0" w:color="000000"/>
            </w:tcBorders>
            <w:shd w:val="clear" w:color="auto" w:fill="auto"/>
            <w:vAlign w:val="center"/>
          </w:tcPr>
          <w:p w14:paraId="0CE3FC28" w14:textId="77777777" w:rsidR="00805227" w:rsidRPr="000F6A55" w:rsidRDefault="00805227" w:rsidP="00805227">
            <w:pPr>
              <w:jc w:val="center"/>
              <w:rPr>
                <w:rFonts w:asciiTheme="minorHAnsi" w:hAnsiTheme="minorHAnsi" w:cstheme="minorHAnsi"/>
                <w:color w:val="000000"/>
                <w:sz w:val="24"/>
                <w:szCs w:val="24"/>
              </w:rPr>
            </w:pPr>
            <w:r w:rsidRPr="000F6A55">
              <w:rPr>
                <w:rFonts w:asciiTheme="minorHAnsi" w:hAnsiTheme="minorHAnsi" w:cstheme="minorHAnsi"/>
                <w:sz w:val="24"/>
                <w:szCs w:val="24"/>
              </w:rPr>
              <w:t>-</w:t>
            </w:r>
          </w:p>
        </w:tc>
      </w:tr>
      <w:tr w:rsidR="00805227" w:rsidRPr="000F6A55" w14:paraId="5C0169F7" w14:textId="77777777" w:rsidTr="009226C2">
        <w:trPr>
          <w:trHeight w:val="1230"/>
          <w:jc w:val="center"/>
        </w:trPr>
        <w:tc>
          <w:tcPr>
            <w:tcW w:w="476" w:type="pct"/>
            <w:tcBorders>
              <w:top w:val="nil"/>
              <w:left w:val="single" w:sz="4" w:space="0" w:color="000000"/>
              <w:bottom w:val="single" w:sz="4" w:space="0" w:color="000000"/>
              <w:right w:val="single" w:sz="4" w:space="0" w:color="000000"/>
            </w:tcBorders>
            <w:shd w:val="clear" w:color="auto" w:fill="auto"/>
            <w:vAlign w:val="center"/>
          </w:tcPr>
          <w:p w14:paraId="2DBAA898"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lastRenderedPageBreak/>
              <w:t>OP.07 Fortalecer la gestión pública en materia de discapacidad</w:t>
            </w:r>
          </w:p>
        </w:tc>
        <w:tc>
          <w:tcPr>
            <w:tcW w:w="547" w:type="pct"/>
            <w:tcBorders>
              <w:top w:val="nil"/>
              <w:left w:val="nil"/>
              <w:bottom w:val="single" w:sz="4" w:space="0" w:color="000000"/>
              <w:right w:val="single" w:sz="4" w:space="0" w:color="000000"/>
            </w:tcBorders>
            <w:shd w:val="clear" w:color="auto" w:fill="auto"/>
            <w:vAlign w:val="center"/>
          </w:tcPr>
          <w:p w14:paraId="6CE2A4EF"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Lin.07.04 Garantizar la producción de información, estudios, investigaciones, estadísticas demográficas y socio económicas oficiales en materia de discapacidad.</w:t>
            </w:r>
          </w:p>
        </w:tc>
        <w:tc>
          <w:tcPr>
            <w:tcW w:w="80" w:type="pct"/>
            <w:tcBorders>
              <w:top w:val="nil"/>
              <w:left w:val="nil"/>
              <w:bottom w:val="single" w:sz="4" w:space="0" w:color="000000"/>
              <w:right w:val="single" w:sz="4" w:space="0" w:color="000000"/>
            </w:tcBorders>
            <w:shd w:val="clear" w:color="auto" w:fill="auto"/>
            <w:vAlign w:val="center"/>
          </w:tcPr>
          <w:p w14:paraId="4DDE5D3C" w14:textId="77777777" w:rsidR="00805227" w:rsidRPr="000F6A55" w:rsidRDefault="00805227" w:rsidP="00805227">
            <w:pPr>
              <w:jc w:val="center"/>
              <w:rPr>
                <w:rFonts w:asciiTheme="minorHAnsi" w:hAnsiTheme="minorHAnsi" w:cstheme="minorHAnsi"/>
                <w:sz w:val="24"/>
                <w:szCs w:val="24"/>
              </w:rPr>
            </w:pPr>
          </w:p>
        </w:tc>
        <w:tc>
          <w:tcPr>
            <w:tcW w:w="545" w:type="pct"/>
            <w:tcBorders>
              <w:top w:val="nil"/>
              <w:left w:val="nil"/>
              <w:bottom w:val="single" w:sz="4" w:space="0" w:color="000000"/>
              <w:right w:val="single" w:sz="4" w:space="0" w:color="000000"/>
            </w:tcBorders>
            <w:shd w:val="clear" w:color="auto" w:fill="auto"/>
            <w:vAlign w:val="center"/>
          </w:tcPr>
          <w:p w14:paraId="66AB9CBD"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Sin servicios</w:t>
            </w:r>
          </w:p>
        </w:tc>
        <w:tc>
          <w:tcPr>
            <w:tcW w:w="520" w:type="pct"/>
            <w:tcBorders>
              <w:top w:val="nil"/>
              <w:left w:val="nil"/>
              <w:bottom w:val="single" w:sz="4" w:space="0" w:color="000000"/>
              <w:right w:val="single" w:sz="4" w:space="0" w:color="000000"/>
            </w:tcBorders>
            <w:shd w:val="clear" w:color="auto" w:fill="auto"/>
            <w:vAlign w:val="center"/>
          </w:tcPr>
          <w:p w14:paraId="60A8E59C"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515" w:type="pct"/>
            <w:tcBorders>
              <w:top w:val="nil"/>
              <w:left w:val="nil"/>
              <w:bottom w:val="single" w:sz="4" w:space="0" w:color="000000"/>
              <w:right w:val="single" w:sz="4" w:space="0" w:color="000000"/>
            </w:tcBorders>
            <w:shd w:val="clear" w:color="auto" w:fill="auto"/>
            <w:vAlign w:val="center"/>
          </w:tcPr>
          <w:p w14:paraId="4A7D818A"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155" w:type="pct"/>
            <w:tcBorders>
              <w:top w:val="nil"/>
              <w:left w:val="nil"/>
              <w:bottom w:val="single" w:sz="4" w:space="0" w:color="000000"/>
              <w:right w:val="single" w:sz="4" w:space="0" w:color="000000"/>
            </w:tcBorders>
            <w:shd w:val="clear" w:color="auto" w:fill="auto"/>
            <w:vAlign w:val="center"/>
          </w:tcPr>
          <w:p w14:paraId="4BDF6C3D"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165" w:type="pct"/>
            <w:tcBorders>
              <w:top w:val="nil"/>
              <w:left w:val="nil"/>
              <w:bottom w:val="single" w:sz="4" w:space="0" w:color="000000"/>
              <w:right w:val="single" w:sz="4" w:space="0" w:color="000000"/>
            </w:tcBorders>
            <w:shd w:val="clear" w:color="auto" w:fill="auto"/>
            <w:vAlign w:val="center"/>
          </w:tcPr>
          <w:p w14:paraId="55484995"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165" w:type="pct"/>
            <w:tcBorders>
              <w:top w:val="nil"/>
              <w:left w:val="nil"/>
              <w:bottom w:val="single" w:sz="4" w:space="0" w:color="000000"/>
              <w:right w:val="single" w:sz="4" w:space="0" w:color="000000"/>
            </w:tcBorders>
            <w:shd w:val="clear" w:color="auto" w:fill="auto"/>
            <w:vAlign w:val="center"/>
          </w:tcPr>
          <w:p w14:paraId="513BC8C5"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174" w:type="pct"/>
            <w:tcBorders>
              <w:top w:val="nil"/>
              <w:left w:val="nil"/>
              <w:bottom w:val="single" w:sz="4" w:space="0" w:color="000000"/>
              <w:right w:val="single" w:sz="4" w:space="0" w:color="000000"/>
            </w:tcBorders>
            <w:shd w:val="clear" w:color="auto" w:fill="auto"/>
            <w:vAlign w:val="center"/>
          </w:tcPr>
          <w:p w14:paraId="7D922021"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225" w:type="pct"/>
            <w:tcBorders>
              <w:top w:val="nil"/>
              <w:left w:val="nil"/>
              <w:bottom w:val="single" w:sz="4" w:space="0" w:color="000000"/>
              <w:right w:val="single" w:sz="4" w:space="0" w:color="000000"/>
            </w:tcBorders>
            <w:shd w:val="clear" w:color="auto" w:fill="auto"/>
            <w:vAlign w:val="center"/>
          </w:tcPr>
          <w:p w14:paraId="69E787C6" w14:textId="77777777" w:rsidR="00805227" w:rsidRPr="000F6A55" w:rsidRDefault="00805227" w:rsidP="00805227">
            <w:pPr>
              <w:jc w:val="center"/>
              <w:rPr>
                <w:rFonts w:asciiTheme="minorHAnsi" w:hAnsiTheme="minorHAnsi" w:cstheme="minorHAnsi"/>
                <w:color w:val="000000"/>
                <w:sz w:val="24"/>
                <w:szCs w:val="24"/>
              </w:rPr>
            </w:pPr>
            <w:r w:rsidRPr="000F6A55">
              <w:rPr>
                <w:rFonts w:asciiTheme="minorHAnsi" w:hAnsiTheme="minorHAnsi" w:cstheme="minorHAnsi"/>
                <w:sz w:val="24"/>
                <w:szCs w:val="24"/>
              </w:rPr>
              <w:t>-</w:t>
            </w:r>
          </w:p>
        </w:tc>
        <w:tc>
          <w:tcPr>
            <w:tcW w:w="434" w:type="pct"/>
            <w:tcBorders>
              <w:top w:val="nil"/>
              <w:left w:val="nil"/>
              <w:bottom w:val="single" w:sz="4" w:space="0" w:color="000000"/>
              <w:right w:val="single" w:sz="4" w:space="0" w:color="000000"/>
            </w:tcBorders>
            <w:shd w:val="clear" w:color="auto" w:fill="auto"/>
            <w:vAlign w:val="center"/>
          </w:tcPr>
          <w:p w14:paraId="7250A572"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165" w:type="pct"/>
            <w:tcBorders>
              <w:top w:val="nil"/>
              <w:left w:val="nil"/>
              <w:bottom w:val="single" w:sz="4" w:space="0" w:color="000000"/>
              <w:right w:val="single" w:sz="4" w:space="0" w:color="000000"/>
            </w:tcBorders>
            <w:shd w:val="clear" w:color="auto" w:fill="auto"/>
            <w:vAlign w:val="center"/>
          </w:tcPr>
          <w:p w14:paraId="1AE8038C"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174" w:type="pct"/>
            <w:tcBorders>
              <w:top w:val="nil"/>
              <w:left w:val="nil"/>
              <w:bottom w:val="single" w:sz="4" w:space="0" w:color="000000"/>
              <w:right w:val="single" w:sz="4" w:space="0" w:color="000000"/>
            </w:tcBorders>
            <w:shd w:val="clear" w:color="auto" w:fill="auto"/>
            <w:vAlign w:val="center"/>
          </w:tcPr>
          <w:p w14:paraId="51DCD286" w14:textId="77777777" w:rsidR="00805227" w:rsidRPr="000F6A55" w:rsidRDefault="00805227" w:rsidP="00805227">
            <w:pPr>
              <w:jc w:val="center"/>
              <w:rPr>
                <w:rFonts w:asciiTheme="minorHAnsi" w:hAnsiTheme="minorHAnsi" w:cstheme="minorHAnsi"/>
                <w:sz w:val="24"/>
                <w:szCs w:val="24"/>
              </w:rPr>
            </w:pPr>
            <w:r w:rsidRPr="000F6A55">
              <w:rPr>
                <w:rFonts w:asciiTheme="minorHAnsi" w:hAnsiTheme="minorHAnsi" w:cstheme="minorHAnsi"/>
                <w:sz w:val="24"/>
                <w:szCs w:val="24"/>
              </w:rPr>
              <w:t>-</w:t>
            </w:r>
          </w:p>
        </w:tc>
        <w:tc>
          <w:tcPr>
            <w:tcW w:w="225" w:type="pct"/>
            <w:tcBorders>
              <w:top w:val="nil"/>
              <w:left w:val="nil"/>
              <w:bottom w:val="single" w:sz="4" w:space="0" w:color="000000"/>
              <w:right w:val="single" w:sz="4" w:space="0" w:color="000000"/>
            </w:tcBorders>
            <w:shd w:val="clear" w:color="auto" w:fill="auto"/>
            <w:vAlign w:val="center"/>
          </w:tcPr>
          <w:p w14:paraId="1F852F28" w14:textId="77777777" w:rsidR="00805227" w:rsidRPr="000F6A55" w:rsidRDefault="00805227" w:rsidP="00805227">
            <w:pPr>
              <w:jc w:val="center"/>
              <w:rPr>
                <w:rFonts w:asciiTheme="minorHAnsi" w:hAnsiTheme="minorHAnsi" w:cstheme="minorHAnsi"/>
                <w:color w:val="000000"/>
                <w:sz w:val="24"/>
                <w:szCs w:val="24"/>
              </w:rPr>
            </w:pPr>
            <w:r w:rsidRPr="000F6A55">
              <w:rPr>
                <w:rFonts w:asciiTheme="minorHAnsi" w:hAnsiTheme="minorHAnsi" w:cstheme="minorHAnsi"/>
                <w:sz w:val="24"/>
                <w:szCs w:val="24"/>
              </w:rPr>
              <w:t>-</w:t>
            </w:r>
          </w:p>
        </w:tc>
        <w:tc>
          <w:tcPr>
            <w:tcW w:w="434" w:type="pct"/>
            <w:tcBorders>
              <w:top w:val="nil"/>
              <w:left w:val="nil"/>
              <w:bottom w:val="single" w:sz="4" w:space="0" w:color="000000"/>
              <w:right w:val="single" w:sz="4" w:space="0" w:color="000000"/>
            </w:tcBorders>
            <w:shd w:val="clear" w:color="auto" w:fill="auto"/>
            <w:vAlign w:val="center"/>
          </w:tcPr>
          <w:p w14:paraId="536EC827" w14:textId="77777777" w:rsidR="00805227" w:rsidRPr="000F6A55" w:rsidRDefault="00805227" w:rsidP="00805227">
            <w:pPr>
              <w:jc w:val="center"/>
              <w:rPr>
                <w:rFonts w:asciiTheme="minorHAnsi" w:hAnsiTheme="minorHAnsi" w:cstheme="minorHAnsi"/>
                <w:color w:val="000000"/>
                <w:sz w:val="24"/>
                <w:szCs w:val="24"/>
              </w:rPr>
            </w:pPr>
            <w:r w:rsidRPr="000F6A55">
              <w:rPr>
                <w:rFonts w:asciiTheme="minorHAnsi" w:hAnsiTheme="minorHAnsi" w:cstheme="minorHAnsi"/>
                <w:sz w:val="24"/>
                <w:szCs w:val="24"/>
              </w:rPr>
              <w:t>-</w:t>
            </w:r>
          </w:p>
        </w:tc>
      </w:tr>
    </w:tbl>
    <w:p w14:paraId="3D4B14DA" w14:textId="77777777" w:rsidR="006142C4" w:rsidRPr="000F6A55" w:rsidRDefault="002F0558">
      <w:pPr>
        <w:spacing w:after="0" w:line="276" w:lineRule="auto"/>
        <w:jc w:val="center"/>
        <w:rPr>
          <w:rFonts w:asciiTheme="minorHAnsi" w:hAnsiTheme="minorHAnsi" w:cstheme="minorHAnsi"/>
          <w:color w:val="000000"/>
          <w:sz w:val="24"/>
          <w:szCs w:val="24"/>
        </w:rPr>
        <w:sectPr w:rsidR="006142C4" w:rsidRPr="000F6A55">
          <w:pgSz w:w="16838" w:h="11906" w:orient="landscape"/>
          <w:pgMar w:top="1701" w:right="1418" w:bottom="1701" w:left="1418" w:header="709" w:footer="567" w:gutter="0"/>
          <w:cols w:space="720"/>
        </w:sectPr>
      </w:pPr>
      <w:r w:rsidRPr="000F6A55">
        <w:rPr>
          <w:rFonts w:asciiTheme="minorHAnsi" w:hAnsiTheme="minorHAnsi" w:cstheme="minorHAnsi"/>
          <w:color w:val="000000"/>
          <w:sz w:val="24"/>
          <w:szCs w:val="24"/>
        </w:rPr>
        <w:t xml:space="preserve"> Elaboración propia.</w:t>
      </w:r>
    </w:p>
    <w:p w14:paraId="046BCD29" w14:textId="223FA905" w:rsidR="006142C4" w:rsidRPr="000F6A55" w:rsidRDefault="002F0558">
      <w:pPr>
        <w:spacing w:line="276" w:lineRule="auto"/>
        <w:jc w:val="both"/>
        <w:rPr>
          <w:rFonts w:asciiTheme="minorHAnsi" w:hAnsiTheme="minorHAnsi" w:cstheme="minorHAnsi"/>
          <w:sz w:val="24"/>
          <w:szCs w:val="24"/>
        </w:rPr>
      </w:pPr>
      <w:r w:rsidRPr="000F6A55">
        <w:rPr>
          <w:rFonts w:asciiTheme="minorHAnsi" w:hAnsiTheme="minorHAnsi" w:cstheme="minorHAnsi"/>
          <w:sz w:val="24"/>
          <w:szCs w:val="24"/>
        </w:rPr>
        <w:lastRenderedPageBreak/>
        <w:t xml:space="preserve">Finalmente, se adjuntan los enlaces de los reportes de seguimiento y cumplimiento del 2022 de la PNMDD elaborado de acuerdo con el formato compartido por CEPLAN que sirvió de insumo para </w:t>
      </w:r>
      <w:r w:rsidR="0036079A" w:rsidRPr="000F6A55">
        <w:rPr>
          <w:rFonts w:asciiTheme="minorHAnsi" w:hAnsiTheme="minorHAnsi" w:cstheme="minorHAnsi"/>
          <w:sz w:val="24"/>
          <w:szCs w:val="24"/>
        </w:rPr>
        <w:t>el presente documento</w:t>
      </w:r>
      <w:r w:rsidRPr="000F6A55">
        <w:rPr>
          <w:rFonts w:asciiTheme="minorHAnsi" w:hAnsiTheme="minorHAnsi" w:cstheme="minorHAnsi"/>
          <w:sz w:val="24"/>
          <w:szCs w:val="24"/>
        </w:rPr>
        <w:t>:</w:t>
      </w:r>
    </w:p>
    <w:p w14:paraId="3DB8C9ED" w14:textId="429F02D5" w:rsidR="006142C4" w:rsidRPr="00BA0FC0" w:rsidRDefault="002F0558" w:rsidP="00BA0FC0">
      <w:pPr>
        <w:spacing w:line="276" w:lineRule="auto"/>
        <w:jc w:val="both"/>
        <w:rPr>
          <w:rFonts w:asciiTheme="minorHAnsi" w:hAnsiTheme="minorHAnsi" w:cstheme="minorHAnsi"/>
          <w:color w:val="000000"/>
          <w:sz w:val="24"/>
          <w:szCs w:val="24"/>
        </w:rPr>
      </w:pPr>
      <w:r w:rsidRPr="000F6A55">
        <w:rPr>
          <w:rFonts w:asciiTheme="minorHAnsi" w:hAnsiTheme="minorHAnsi" w:cstheme="minorHAnsi"/>
          <w:sz w:val="24"/>
          <w:szCs w:val="24"/>
        </w:rPr>
        <w:t>Reporte de seguimiento 2022:</w:t>
      </w:r>
      <w:r w:rsidR="00BA0FC0">
        <w:rPr>
          <w:rFonts w:asciiTheme="minorHAnsi" w:hAnsiTheme="minorHAnsi" w:cstheme="minorHAnsi"/>
          <w:sz w:val="24"/>
          <w:szCs w:val="24"/>
        </w:rPr>
        <w:t xml:space="preserve"> </w:t>
      </w:r>
      <w:hyperlink r:id="rId59" w:history="1">
        <w:r w:rsidR="00BA0FC0" w:rsidRPr="00BA0FC0">
          <w:rPr>
            <w:rStyle w:val="Hipervnculo"/>
            <w:rFonts w:asciiTheme="minorHAnsi" w:hAnsiTheme="minorHAnsi" w:cstheme="minorHAnsi"/>
            <w:color w:val="000000"/>
            <w:sz w:val="24"/>
            <w:szCs w:val="24"/>
          </w:rPr>
          <w:t>Enlace al reporte de seguimiento de la PNMDD al año 2022</w:t>
        </w:r>
      </w:hyperlink>
    </w:p>
    <w:p w14:paraId="6C3C6CB2" w14:textId="4302D07E" w:rsidR="006142C4" w:rsidRPr="00BA0FC0" w:rsidRDefault="002F0558" w:rsidP="00BA0FC0">
      <w:pPr>
        <w:pStyle w:val="Textoindependiente2"/>
        <w:spacing w:after="160"/>
        <w:rPr>
          <w:color w:val="000000"/>
        </w:rPr>
      </w:pPr>
      <w:r w:rsidRPr="000F6A55">
        <w:t xml:space="preserve">Reporte de cumplimiento </w:t>
      </w:r>
      <w:r w:rsidRPr="00BA0FC0">
        <w:rPr>
          <w:color w:val="000000"/>
        </w:rPr>
        <w:t>2022:</w:t>
      </w:r>
      <w:r w:rsidR="00BA0FC0" w:rsidRPr="00BA0FC0">
        <w:rPr>
          <w:color w:val="000000"/>
        </w:rPr>
        <w:t xml:space="preserve"> </w:t>
      </w:r>
      <w:hyperlink r:id="rId60" w:history="1">
        <w:r w:rsidR="00BA0FC0" w:rsidRPr="00BA0FC0">
          <w:rPr>
            <w:rStyle w:val="Hipervnculo"/>
            <w:color w:val="000000"/>
          </w:rPr>
          <w:t>Enlace al reporte de cumplimiento de la PNMDD al año 2022</w:t>
        </w:r>
      </w:hyperlink>
    </w:p>
    <w:p w14:paraId="6522CA5E" w14:textId="77777777" w:rsidR="006142C4" w:rsidRPr="000F6A55" w:rsidRDefault="006142C4">
      <w:pPr>
        <w:spacing w:after="0" w:line="276" w:lineRule="auto"/>
        <w:jc w:val="both"/>
        <w:rPr>
          <w:rFonts w:asciiTheme="minorHAnsi" w:hAnsiTheme="minorHAnsi" w:cstheme="minorHAnsi"/>
          <w:sz w:val="24"/>
          <w:szCs w:val="24"/>
        </w:rPr>
      </w:pPr>
    </w:p>
    <w:sectPr w:rsidR="006142C4" w:rsidRPr="000F6A55">
      <w:pgSz w:w="11906" w:h="16838"/>
      <w:pgMar w:top="1417" w:right="1701" w:bottom="1417" w:left="1701" w:header="708"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9A124" w14:textId="77777777" w:rsidR="001A43AD" w:rsidRDefault="001A43AD">
      <w:pPr>
        <w:spacing w:after="0" w:line="240" w:lineRule="auto"/>
      </w:pPr>
      <w:r>
        <w:separator/>
      </w:r>
    </w:p>
  </w:endnote>
  <w:endnote w:type="continuationSeparator" w:id="0">
    <w:p w14:paraId="4A8428C8" w14:textId="77777777" w:rsidR="001A43AD" w:rsidRDefault="001A43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5908F" w14:textId="77777777" w:rsidR="0073629F" w:rsidRPr="00542A52" w:rsidRDefault="0073629F">
    <w:pPr>
      <w:pBdr>
        <w:top w:val="nil"/>
        <w:left w:val="nil"/>
        <w:bottom w:val="nil"/>
        <w:right w:val="nil"/>
        <w:between w:val="nil"/>
      </w:pBdr>
      <w:tabs>
        <w:tab w:val="center" w:pos="4252"/>
        <w:tab w:val="right" w:pos="8504"/>
      </w:tabs>
      <w:spacing w:after="0" w:line="240" w:lineRule="auto"/>
      <w:rPr>
        <w:color w:val="000000"/>
      </w:rPr>
    </w:pPr>
    <w:r w:rsidRPr="00542A52">
      <w:rPr>
        <w:b/>
        <w:color w:val="000000"/>
      </w:rPr>
      <w:fldChar w:fldCharType="begin"/>
    </w:r>
    <w:r w:rsidRPr="00542A52">
      <w:rPr>
        <w:b/>
        <w:color w:val="000000"/>
      </w:rPr>
      <w:instrText>PAGE</w:instrText>
    </w:r>
    <w:r w:rsidRPr="00542A52">
      <w:rPr>
        <w:b/>
        <w:color w:val="000000"/>
      </w:rPr>
      <w:fldChar w:fldCharType="separate"/>
    </w:r>
    <w:r w:rsidRPr="00542A52">
      <w:rPr>
        <w:b/>
        <w:noProof/>
        <w:color w:val="000000"/>
      </w:rPr>
      <w:t>1</w:t>
    </w:r>
    <w:r w:rsidRPr="00542A52">
      <w:rPr>
        <w:b/>
        <w:color w:val="000000"/>
      </w:rPr>
      <w:fldChar w:fldCharType="end"/>
    </w:r>
  </w:p>
  <w:p w14:paraId="49379F22" w14:textId="77777777" w:rsidR="0073629F" w:rsidRDefault="0073629F">
    <w:pPr>
      <w:pBdr>
        <w:top w:val="nil"/>
        <w:left w:val="nil"/>
        <w:bottom w:val="nil"/>
        <w:right w:val="nil"/>
        <w:between w:val="nil"/>
      </w:pBdr>
      <w:tabs>
        <w:tab w:val="center" w:pos="4252"/>
        <w:tab w:val="right" w:pos="8504"/>
      </w:tabs>
      <w:spacing w:after="0" w:line="240" w:lineRule="auto"/>
      <w:jc w:val="right"/>
      <w:rPr>
        <w:color w:val="3760A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F6FF2E" w14:textId="77777777" w:rsidR="001A43AD" w:rsidRDefault="001A43AD">
      <w:pPr>
        <w:spacing w:after="0" w:line="240" w:lineRule="auto"/>
      </w:pPr>
      <w:r>
        <w:separator/>
      </w:r>
    </w:p>
  </w:footnote>
  <w:footnote w:type="continuationSeparator" w:id="0">
    <w:p w14:paraId="13971F3B" w14:textId="77777777" w:rsidR="001A43AD" w:rsidRDefault="001A43AD">
      <w:pPr>
        <w:spacing w:after="0" w:line="240" w:lineRule="auto"/>
      </w:pPr>
      <w:r>
        <w:continuationSeparator/>
      </w:r>
    </w:p>
  </w:footnote>
  <w:footnote w:id="1">
    <w:p w14:paraId="1403D9BD" w14:textId="77777777" w:rsidR="0073629F" w:rsidRPr="00341ACD" w:rsidRDefault="0073629F">
      <w:p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341ACD">
        <w:rPr>
          <w:rFonts w:asciiTheme="minorHAnsi" w:hAnsiTheme="minorHAnsi" w:cstheme="minorHAnsi"/>
          <w:sz w:val="24"/>
          <w:szCs w:val="24"/>
          <w:vertAlign w:val="superscript"/>
        </w:rPr>
        <w:footnoteRef/>
      </w:r>
      <w:r w:rsidRPr="00341ACD">
        <w:rPr>
          <w:rFonts w:asciiTheme="minorHAnsi" w:hAnsiTheme="minorHAnsi" w:cstheme="minorHAnsi"/>
          <w:color w:val="000000"/>
          <w:sz w:val="24"/>
          <w:szCs w:val="24"/>
        </w:rPr>
        <w:t xml:space="preserve"> </w:t>
      </w:r>
      <w:bookmarkStart w:id="2" w:name="_Hlk151024136"/>
      <w:r w:rsidRPr="00341ACD">
        <w:rPr>
          <w:rFonts w:asciiTheme="minorHAnsi" w:hAnsiTheme="minorHAnsi" w:cstheme="minorHAnsi"/>
          <w:color w:val="000000"/>
          <w:sz w:val="24"/>
          <w:szCs w:val="24"/>
        </w:rPr>
        <w:t>Cuando el indicador no presenta un nivel de cumplimiento debido a limitaciones para reportar los avances se ha colocado de color plomo, mientras que si el sector no remite el avance es negro.</w:t>
      </w:r>
      <w:bookmarkEnd w:id="2"/>
    </w:p>
  </w:footnote>
  <w:footnote w:id="2">
    <w:p w14:paraId="72C4DA4F" w14:textId="77777777" w:rsidR="0073629F" w:rsidRPr="00341ACD" w:rsidRDefault="0073629F">
      <w:pPr>
        <w:pBdr>
          <w:top w:val="nil"/>
          <w:left w:val="nil"/>
          <w:bottom w:val="nil"/>
          <w:right w:val="nil"/>
          <w:between w:val="nil"/>
        </w:pBdr>
        <w:spacing w:after="0" w:line="240" w:lineRule="auto"/>
        <w:rPr>
          <w:rFonts w:asciiTheme="minorHAnsi" w:hAnsiTheme="minorHAnsi" w:cstheme="minorHAnsi"/>
          <w:color w:val="000000"/>
          <w:sz w:val="24"/>
          <w:szCs w:val="24"/>
        </w:rPr>
      </w:pPr>
      <w:r w:rsidRPr="00341ACD">
        <w:rPr>
          <w:rFonts w:asciiTheme="minorHAnsi" w:hAnsiTheme="minorHAnsi" w:cstheme="minorHAnsi"/>
          <w:sz w:val="24"/>
          <w:szCs w:val="24"/>
          <w:vertAlign w:val="superscript"/>
        </w:rPr>
        <w:footnoteRef/>
      </w:r>
      <w:r w:rsidRPr="00341ACD">
        <w:rPr>
          <w:rFonts w:asciiTheme="minorHAnsi" w:hAnsiTheme="minorHAnsi" w:cstheme="minorHAnsi"/>
          <w:color w:val="000000"/>
          <w:sz w:val="24"/>
          <w:szCs w:val="24"/>
        </w:rPr>
        <w:t xml:space="preserve"> Constitución Política del Perú. Art. 1.</w:t>
      </w:r>
    </w:p>
  </w:footnote>
  <w:footnote w:id="3">
    <w:p w14:paraId="04F800D0" w14:textId="77777777" w:rsidR="0073629F" w:rsidRPr="00341ACD" w:rsidRDefault="0073629F" w:rsidP="0033416F">
      <w:pPr>
        <w:pStyle w:val="Textonotapie"/>
        <w:rPr>
          <w:rFonts w:asciiTheme="minorHAnsi" w:hAnsiTheme="minorHAnsi" w:cstheme="minorHAnsi"/>
          <w:szCs w:val="24"/>
        </w:rPr>
      </w:pPr>
      <w:r w:rsidRPr="00341ACD">
        <w:rPr>
          <w:rFonts w:asciiTheme="minorHAnsi" w:hAnsiTheme="minorHAnsi" w:cstheme="minorHAnsi"/>
          <w:szCs w:val="24"/>
          <w:vertAlign w:val="superscript"/>
        </w:rPr>
        <w:footnoteRef/>
      </w:r>
      <w:r w:rsidRPr="00341ACD">
        <w:rPr>
          <w:rFonts w:asciiTheme="minorHAnsi" w:hAnsiTheme="minorHAnsi" w:cstheme="minorHAnsi"/>
          <w:szCs w:val="24"/>
        </w:rPr>
        <w:t xml:space="preserve"> Constitución Política del Perú. Art. 2.</w:t>
      </w:r>
    </w:p>
  </w:footnote>
  <w:footnote w:id="4">
    <w:p w14:paraId="3943E5A2" w14:textId="77777777" w:rsidR="0073629F" w:rsidRPr="00341ACD" w:rsidRDefault="0073629F">
      <w:pPr>
        <w:pBdr>
          <w:top w:val="nil"/>
          <w:left w:val="nil"/>
          <w:bottom w:val="nil"/>
          <w:right w:val="nil"/>
          <w:between w:val="nil"/>
        </w:pBdr>
        <w:spacing w:after="0" w:line="240" w:lineRule="auto"/>
        <w:rPr>
          <w:rFonts w:asciiTheme="minorHAnsi" w:hAnsiTheme="minorHAnsi" w:cstheme="minorHAnsi"/>
          <w:color w:val="000000"/>
          <w:sz w:val="24"/>
          <w:szCs w:val="24"/>
        </w:rPr>
      </w:pPr>
      <w:r w:rsidRPr="00341ACD">
        <w:rPr>
          <w:rFonts w:asciiTheme="minorHAnsi" w:hAnsiTheme="minorHAnsi" w:cstheme="minorHAnsi"/>
          <w:sz w:val="24"/>
          <w:szCs w:val="24"/>
          <w:vertAlign w:val="superscript"/>
        </w:rPr>
        <w:footnoteRef/>
      </w:r>
      <w:r w:rsidRPr="00341ACD">
        <w:rPr>
          <w:rFonts w:asciiTheme="minorHAnsi" w:hAnsiTheme="minorHAnsi" w:cstheme="minorHAnsi"/>
          <w:color w:val="000000"/>
          <w:sz w:val="24"/>
          <w:szCs w:val="24"/>
        </w:rPr>
        <w:t xml:space="preserve"> Constitución Política del Perú. Art. 16.</w:t>
      </w:r>
    </w:p>
  </w:footnote>
  <w:footnote w:id="5">
    <w:p w14:paraId="7CCD48EC" w14:textId="77777777" w:rsidR="0073629F" w:rsidRPr="00341ACD" w:rsidRDefault="0073629F">
      <w:pPr>
        <w:pBdr>
          <w:top w:val="nil"/>
          <w:left w:val="nil"/>
          <w:bottom w:val="nil"/>
          <w:right w:val="nil"/>
          <w:between w:val="nil"/>
        </w:pBdr>
        <w:spacing w:after="0" w:line="240" w:lineRule="auto"/>
        <w:rPr>
          <w:rFonts w:asciiTheme="minorHAnsi" w:hAnsiTheme="minorHAnsi" w:cstheme="minorHAnsi"/>
          <w:color w:val="000000"/>
          <w:sz w:val="24"/>
          <w:szCs w:val="24"/>
        </w:rPr>
      </w:pPr>
      <w:r w:rsidRPr="00341ACD">
        <w:rPr>
          <w:rFonts w:asciiTheme="minorHAnsi" w:hAnsiTheme="minorHAnsi" w:cstheme="minorHAnsi"/>
          <w:sz w:val="24"/>
          <w:szCs w:val="24"/>
          <w:vertAlign w:val="superscript"/>
        </w:rPr>
        <w:footnoteRef/>
      </w:r>
      <w:r w:rsidRPr="00341ACD">
        <w:rPr>
          <w:rFonts w:asciiTheme="minorHAnsi" w:hAnsiTheme="minorHAnsi" w:cstheme="minorHAnsi"/>
          <w:color w:val="000000"/>
          <w:sz w:val="24"/>
          <w:szCs w:val="24"/>
        </w:rPr>
        <w:t xml:space="preserve"> Constitución Política del Perú. Art. 23.</w:t>
      </w:r>
    </w:p>
  </w:footnote>
  <w:footnote w:id="6">
    <w:p w14:paraId="6A73741A" w14:textId="77777777" w:rsidR="0073629F" w:rsidRPr="00341ACD" w:rsidRDefault="0073629F">
      <w:pPr>
        <w:pBdr>
          <w:top w:val="nil"/>
          <w:left w:val="nil"/>
          <w:bottom w:val="nil"/>
          <w:right w:val="nil"/>
          <w:between w:val="nil"/>
        </w:pBdr>
        <w:spacing w:after="0" w:line="240" w:lineRule="auto"/>
        <w:rPr>
          <w:rFonts w:asciiTheme="minorHAnsi" w:hAnsiTheme="minorHAnsi" w:cstheme="minorHAnsi"/>
          <w:color w:val="000000"/>
          <w:sz w:val="24"/>
          <w:szCs w:val="24"/>
        </w:rPr>
      </w:pPr>
      <w:r w:rsidRPr="00341ACD">
        <w:rPr>
          <w:rFonts w:asciiTheme="minorHAnsi" w:hAnsiTheme="minorHAnsi" w:cstheme="minorHAnsi"/>
          <w:sz w:val="24"/>
          <w:szCs w:val="24"/>
          <w:vertAlign w:val="superscript"/>
        </w:rPr>
        <w:footnoteRef/>
      </w:r>
      <w:r w:rsidRPr="00341ACD">
        <w:rPr>
          <w:rFonts w:asciiTheme="minorHAnsi" w:hAnsiTheme="minorHAnsi" w:cstheme="minorHAnsi"/>
          <w:color w:val="000000"/>
          <w:sz w:val="24"/>
          <w:szCs w:val="24"/>
        </w:rPr>
        <w:t xml:space="preserve"> Constitución Política del Perú. Art. 7.</w:t>
      </w:r>
    </w:p>
  </w:footnote>
  <w:footnote w:id="7">
    <w:p w14:paraId="6A39F8B6" w14:textId="77777777" w:rsidR="0073629F" w:rsidRPr="00341ACD" w:rsidRDefault="0073629F">
      <w:p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341ACD">
        <w:rPr>
          <w:rFonts w:asciiTheme="minorHAnsi" w:hAnsiTheme="minorHAnsi" w:cstheme="minorHAnsi"/>
          <w:sz w:val="24"/>
          <w:szCs w:val="24"/>
          <w:vertAlign w:val="superscript"/>
        </w:rPr>
        <w:footnoteRef/>
      </w:r>
      <w:r w:rsidRPr="00341ACD">
        <w:rPr>
          <w:rFonts w:asciiTheme="minorHAnsi" w:hAnsiTheme="minorHAnsi" w:cstheme="minorHAnsi"/>
          <w:color w:val="000000"/>
          <w:sz w:val="24"/>
          <w:szCs w:val="24"/>
        </w:rPr>
        <w:t xml:space="preserve"> Según la semaforización de CEPLAN, serán las siguientes categorías: verde (cumplimiento alto) y morado (posible falla). Respecto a las últimas, igual se harán las recomendaciones correspondientes a fin de identificar las mejoras adecuadas.</w:t>
      </w:r>
    </w:p>
  </w:footnote>
  <w:footnote w:id="8">
    <w:p w14:paraId="1C500127" w14:textId="2385B363" w:rsidR="0073629F" w:rsidRPr="00341ACD" w:rsidRDefault="0073629F" w:rsidP="00E42191">
      <w:pPr>
        <w:pStyle w:val="Textonotapie"/>
        <w:jc w:val="both"/>
        <w:rPr>
          <w:rFonts w:asciiTheme="minorHAnsi" w:hAnsiTheme="minorHAnsi" w:cstheme="minorHAnsi"/>
          <w:szCs w:val="24"/>
          <w:lang w:val="es-MX"/>
        </w:rPr>
      </w:pPr>
      <w:r w:rsidRPr="00341ACD">
        <w:rPr>
          <w:rStyle w:val="Refdenotaalpie"/>
          <w:rFonts w:asciiTheme="minorHAnsi" w:hAnsiTheme="minorHAnsi" w:cstheme="minorHAnsi"/>
          <w:szCs w:val="24"/>
        </w:rPr>
        <w:footnoteRef/>
      </w:r>
      <w:r w:rsidRPr="00341ACD">
        <w:rPr>
          <w:rFonts w:asciiTheme="minorHAnsi" w:hAnsiTheme="minorHAnsi" w:cstheme="minorHAnsi"/>
          <w:szCs w:val="24"/>
        </w:rPr>
        <w:t xml:space="preserve"> </w:t>
      </w:r>
      <w:r w:rsidRPr="00341ACD">
        <w:rPr>
          <w:rFonts w:asciiTheme="minorHAnsi" w:hAnsiTheme="minorHAnsi" w:cstheme="minorHAnsi"/>
          <w:szCs w:val="24"/>
          <w:lang w:val="es-MX"/>
        </w:rPr>
        <w:t>A partir de la aprobación del Reglamento de Organización y Funciones (ROF) 2022, esta oficina pasó a ser la Dirección de Promoción y Desarrollo de las Personas con Discapacidad (DPDPD).</w:t>
      </w:r>
    </w:p>
  </w:footnote>
  <w:footnote w:id="9">
    <w:p w14:paraId="4D075434" w14:textId="77777777" w:rsidR="0073629F" w:rsidRPr="00341ACD" w:rsidRDefault="0073629F">
      <w:p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341ACD">
        <w:rPr>
          <w:rFonts w:asciiTheme="minorHAnsi" w:hAnsiTheme="minorHAnsi" w:cstheme="minorHAnsi"/>
          <w:sz w:val="24"/>
          <w:szCs w:val="24"/>
          <w:vertAlign w:val="superscript"/>
        </w:rPr>
        <w:footnoteRef/>
      </w:r>
      <w:r w:rsidRPr="00341ACD">
        <w:rPr>
          <w:rFonts w:asciiTheme="minorHAnsi" w:hAnsiTheme="minorHAnsi" w:cstheme="minorHAnsi"/>
          <w:color w:val="000000"/>
          <w:sz w:val="24"/>
          <w:szCs w:val="24"/>
        </w:rPr>
        <w:t xml:space="preserve"> Se entiende por “organizaciones de personas con discapacidad registradas por los Gobiernos Regionales y por el CONADIS que son fortalecidas para participar en espacios de concertación y participación ciudadana” como aquellas organizaciones de personas con discapacidad que se encuentran registradas en las bases de datos administrativas de los Gobiernos Regionales e inscritas en el Registro Nacional de la Persona con Discapacidad del Consejo Nacional para la Integración de la Persona con Discapacidad (CONADIS), sobre las cuales al menos la o el representante legal ha recibido la totalidad de las sesiones previstas de asesoramiento para la conformación y formalización, y/o las sesiones previstas de los talleres formativos.</w:t>
      </w:r>
    </w:p>
  </w:footnote>
  <w:footnote w:id="10">
    <w:p w14:paraId="2D3632EC" w14:textId="77777777" w:rsidR="0073629F" w:rsidRPr="00341ACD" w:rsidRDefault="0073629F">
      <w:p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341ACD">
        <w:rPr>
          <w:rFonts w:asciiTheme="minorHAnsi" w:hAnsiTheme="minorHAnsi" w:cstheme="minorHAnsi"/>
          <w:sz w:val="24"/>
          <w:szCs w:val="24"/>
          <w:vertAlign w:val="superscript"/>
        </w:rPr>
        <w:footnoteRef/>
      </w:r>
      <w:r w:rsidRPr="00341ACD">
        <w:rPr>
          <w:rFonts w:asciiTheme="minorHAnsi" w:hAnsiTheme="minorHAnsi" w:cstheme="minorHAnsi"/>
          <w:color w:val="000000"/>
          <w:sz w:val="24"/>
          <w:szCs w:val="24"/>
        </w:rPr>
        <w:t xml:space="preserve"> Se entiende por “organizaciones de personas con discapacidad registradas por los Gobiernos Regionales y/o por el CONADIS” como aquellas organizaciones de personas con discapacidad que se encuentran registradas en las bases de datos administrativas de los Gobiernos Regionales y/o se encuentran inscritas en el Registro Nacional de la Persona con Discapacidad del Consejo Nacional para la Integración de la Persona con Discapacidad (CONADIS).</w:t>
      </w:r>
    </w:p>
  </w:footnote>
  <w:footnote w:id="11">
    <w:p w14:paraId="44F25EB4" w14:textId="4F736015" w:rsidR="0073629F" w:rsidRPr="00341ACD" w:rsidRDefault="0073629F">
      <w:pPr>
        <w:pStyle w:val="Textonotapie"/>
        <w:rPr>
          <w:rFonts w:asciiTheme="minorHAnsi" w:hAnsiTheme="minorHAnsi" w:cstheme="minorHAnsi"/>
          <w:szCs w:val="24"/>
          <w:lang w:val="es-MX"/>
        </w:rPr>
      </w:pPr>
      <w:r w:rsidRPr="00341ACD">
        <w:rPr>
          <w:rStyle w:val="Refdenotaalpie"/>
          <w:rFonts w:asciiTheme="minorHAnsi" w:hAnsiTheme="minorHAnsi" w:cstheme="minorHAnsi"/>
          <w:szCs w:val="24"/>
        </w:rPr>
        <w:footnoteRef/>
      </w:r>
      <w:r w:rsidRPr="00341ACD">
        <w:rPr>
          <w:rFonts w:asciiTheme="minorHAnsi" w:hAnsiTheme="minorHAnsi" w:cstheme="minorHAnsi"/>
          <w:szCs w:val="24"/>
        </w:rPr>
        <w:t xml:space="preserve"> </w:t>
      </w:r>
      <w:r w:rsidRPr="00341ACD">
        <w:rPr>
          <w:rFonts w:asciiTheme="minorHAnsi" w:hAnsiTheme="minorHAnsi" w:cstheme="minorHAnsi"/>
          <w:szCs w:val="24"/>
          <w:lang w:val="es-MX"/>
        </w:rPr>
        <w:t>Actualmente la</w:t>
      </w:r>
      <w:r w:rsidRPr="00341ACD">
        <w:rPr>
          <w:rFonts w:asciiTheme="minorHAnsi" w:hAnsiTheme="minorHAnsi" w:cstheme="minorHAnsi"/>
          <w:szCs w:val="24"/>
        </w:rPr>
        <w:t xml:space="preserve"> </w:t>
      </w:r>
      <w:r w:rsidRPr="00341ACD">
        <w:rPr>
          <w:rFonts w:asciiTheme="minorHAnsi" w:hAnsiTheme="minorHAnsi" w:cstheme="minorHAnsi"/>
          <w:szCs w:val="24"/>
          <w:lang w:val="es-MX"/>
        </w:rPr>
        <w:t>Dirección de Promoción y Desarrollo de las Personas con Discapacidad (DPDPD).</w:t>
      </w:r>
    </w:p>
  </w:footnote>
  <w:footnote w:id="12">
    <w:p w14:paraId="1667555A" w14:textId="58BAEF47" w:rsidR="0073629F" w:rsidRPr="00341ACD" w:rsidRDefault="0073629F">
      <w:pPr>
        <w:pStyle w:val="Textonotapie"/>
        <w:rPr>
          <w:rFonts w:asciiTheme="minorHAnsi" w:hAnsiTheme="minorHAnsi" w:cstheme="minorHAnsi"/>
          <w:szCs w:val="24"/>
          <w:lang w:val="es-MX"/>
        </w:rPr>
      </w:pPr>
      <w:r w:rsidRPr="00341ACD">
        <w:rPr>
          <w:rStyle w:val="Refdenotaalpie"/>
          <w:rFonts w:asciiTheme="minorHAnsi" w:hAnsiTheme="minorHAnsi" w:cstheme="minorHAnsi"/>
          <w:szCs w:val="24"/>
        </w:rPr>
        <w:footnoteRef/>
      </w:r>
      <w:r w:rsidRPr="00341ACD">
        <w:rPr>
          <w:rFonts w:asciiTheme="minorHAnsi" w:hAnsiTheme="minorHAnsi" w:cstheme="minorHAnsi"/>
          <w:szCs w:val="24"/>
        </w:rPr>
        <w:t xml:space="preserve"> </w:t>
      </w:r>
      <w:r w:rsidRPr="00341ACD">
        <w:rPr>
          <w:rFonts w:asciiTheme="minorHAnsi" w:hAnsiTheme="minorHAnsi" w:cstheme="minorHAnsi"/>
          <w:szCs w:val="24"/>
          <w:lang w:val="es-MX"/>
        </w:rPr>
        <w:t>Actualmente la</w:t>
      </w:r>
      <w:r w:rsidRPr="00341ACD">
        <w:rPr>
          <w:rFonts w:asciiTheme="minorHAnsi" w:hAnsiTheme="minorHAnsi" w:cstheme="minorHAnsi"/>
          <w:szCs w:val="24"/>
        </w:rPr>
        <w:t xml:space="preserve"> </w:t>
      </w:r>
      <w:r w:rsidRPr="00341ACD">
        <w:rPr>
          <w:rFonts w:asciiTheme="minorHAnsi" w:hAnsiTheme="minorHAnsi" w:cstheme="minorHAnsi"/>
          <w:szCs w:val="24"/>
          <w:lang w:val="es-MX"/>
        </w:rPr>
        <w:t>Dirección de Promoción y Desarrollo de las Personas con Discapacidad (DPDPD).</w:t>
      </w:r>
    </w:p>
  </w:footnote>
  <w:footnote w:id="13">
    <w:p w14:paraId="134C4E05" w14:textId="77777777" w:rsidR="0073629F" w:rsidRPr="00341ACD" w:rsidRDefault="0073629F">
      <w:pPr>
        <w:spacing w:after="0" w:line="240" w:lineRule="auto"/>
        <w:jc w:val="both"/>
        <w:rPr>
          <w:rFonts w:asciiTheme="minorHAnsi" w:hAnsiTheme="minorHAnsi" w:cstheme="minorHAnsi"/>
          <w:sz w:val="24"/>
          <w:szCs w:val="24"/>
        </w:rPr>
      </w:pPr>
      <w:r w:rsidRPr="00341ACD">
        <w:rPr>
          <w:rFonts w:asciiTheme="minorHAnsi" w:hAnsiTheme="minorHAnsi" w:cstheme="minorHAnsi"/>
          <w:sz w:val="24"/>
          <w:szCs w:val="24"/>
          <w:vertAlign w:val="superscript"/>
        </w:rPr>
        <w:footnoteRef/>
      </w:r>
      <w:r w:rsidRPr="00341ACD">
        <w:rPr>
          <w:rFonts w:asciiTheme="minorHAnsi" w:hAnsiTheme="minorHAnsi" w:cstheme="minorHAnsi"/>
          <w:sz w:val="24"/>
          <w:szCs w:val="24"/>
        </w:rPr>
        <w:t xml:space="preserve"> Para ambos indicadores el “año base” para calcular la tasa de variación corresponde al 2019 cuyo valor es de 198 atenciones a personas con discapacidad y 80 atenciones a personas con discapacidad que culminaron en formalización de negocios propios.</w:t>
      </w:r>
    </w:p>
  </w:footnote>
  <w:footnote w:id="14">
    <w:p w14:paraId="7159D7D3" w14:textId="77777777" w:rsidR="0073629F" w:rsidRPr="00341ACD" w:rsidRDefault="0073629F">
      <w:p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341ACD">
        <w:rPr>
          <w:rFonts w:asciiTheme="minorHAnsi" w:hAnsiTheme="minorHAnsi" w:cstheme="minorHAnsi"/>
          <w:sz w:val="24"/>
          <w:szCs w:val="24"/>
          <w:vertAlign w:val="superscript"/>
        </w:rPr>
        <w:footnoteRef/>
      </w:r>
      <w:r w:rsidRPr="00341ACD">
        <w:rPr>
          <w:rFonts w:asciiTheme="minorHAnsi" w:hAnsiTheme="minorHAnsi" w:cstheme="minorHAnsi"/>
          <w:color w:val="000000"/>
          <w:sz w:val="24"/>
          <w:szCs w:val="24"/>
        </w:rPr>
        <w:t xml:space="preserve"> Cabe precisar que este indicador toma como referencia la Primera Encuesta Nacional Especializada en Discapacidad (ENEDIS) 2012, sobre lo cual, según las proyecciones del INEI de la población al 2022 se estima la población con discapacidad en 1,672,434 personas.</w:t>
      </w:r>
    </w:p>
  </w:footnote>
  <w:footnote w:id="15">
    <w:p w14:paraId="1EB9BAD5" w14:textId="77777777" w:rsidR="0073629F" w:rsidRPr="00341ACD" w:rsidRDefault="0073629F">
      <w:p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341ACD">
        <w:rPr>
          <w:rFonts w:asciiTheme="minorHAnsi" w:hAnsiTheme="minorHAnsi" w:cstheme="minorHAnsi"/>
          <w:sz w:val="24"/>
          <w:szCs w:val="24"/>
          <w:vertAlign w:val="superscript"/>
        </w:rPr>
        <w:footnoteRef/>
      </w:r>
      <w:r w:rsidRPr="00341ACD">
        <w:rPr>
          <w:rFonts w:asciiTheme="minorHAnsi" w:hAnsiTheme="minorHAnsi" w:cstheme="minorHAnsi"/>
          <w:color w:val="000000"/>
          <w:sz w:val="24"/>
          <w:szCs w:val="24"/>
        </w:rPr>
        <w:t xml:space="preserve"> En el 2022, se han realizado modificaciones vinculadas a la fuente de datos, en coordinación con la dirección responsable y la conductora de la política.</w:t>
      </w:r>
    </w:p>
  </w:footnote>
  <w:footnote w:id="16">
    <w:p w14:paraId="5641368C" w14:textId="77777777" w:rsidR="0073629F" w:rsidRPr="00341ACD" w:rsidRDefault="0073629F">
      <w:p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341ACD">
        <w:rPr>
          <w:rFonts w:asciiTheme="minorHAnsi" w:hAnsiTheme="minorHAnsi" w:cstheme="minorHAnsi"/>
          <w:sz w:val="24"/>
          <w:szCs w:val="24"/>
          <w:vertAlign w:val="superscript"/>
        </w:rPr>
        <w:footnoteRef/>
      </w:r>
      <w:r w:rsidRPr="00341ACD">
        <w:rPr>
          <w:rFonts w:asciiTheme="minorHAnsi" w:hAnsiTheme="minorHAnsi" w:cstheme="minorHAnsi"/>
          <w:color w:val="000000"/>
          <w:sz w:val="24"/>
          <w:szCs w:val="24"/>
        </w:rPr>
        <w:t xml:space="preserve"> En el 2022, se han realizado modificaciones vinculadas a la fuente de datos, en coordinación con la dirección responsable y la conductora de la política.</w:t>
      </w:r>
    </w:p>
  </w:footnote>
  <w:footnote w:id="17">
    <w:p w14:paraId="2D86DE84" w14:textId="36E5789A" w:rsidR="0073629F" w:rsidRPr="00341ACD" w:rsidRDefault="0073629F">
      <w:pPr>
        <w:pStyle w:val="Textonotapie"/>
        <w:rPr>
          <w:rFonts w:asciiTheme="minorHAnsi" w:hAnsiTheme="minorHAnsi" w:cstheme="minorHAnsi"/>
          <w:szCs w:val="24"/>
          <w:lang w:val="es-MX"/>
        </w:rPr>
      </w:pPr>
      <w:r w:rsidRPr="00341ACD">
        <w:rPr>
          <w:rStyle w:val="Refdenotaalpie"/>
          <w:rFonts w:asciiTheme="minorHAnsi" w:hAnsiTheme="minorHAnsi" w:cstheme="minorHAnsi"/>
          <w:szCs w:val="24"/>
        </w:rPr>
        <w:footnoteRef/>
      </w:r>
      <w:r w:rsidRPr="00341ACD">
        <w:rPr>
          <w:rFonts w:asciiTheme="minorHAnsi" w:hAnsiTheme="minorHAnsi" w:cstheme="minorHAnsi"/>
          <w:szCs w:val="24"/>
        </w:rPr>
        <w:t xml:space="preserve"> </w:t>
      </w:r>
      <w:r w:rsidRPr="00341ACD">
        <w:rPr>
          <w:rFonts w:asciiTheme="minorHAnsi" w:hAnsiTheme="minorHAnsi" w:cstheme="minorHAnsi"/>
          <w:szCs w:val="24"/>
          <w:lang w:val="es-MX"/>
        </w:rPr>
        <w:t>Actualmente la</w:t>
      </w:r>
      <w:r w:rsidRPr="00341ACD">
        <w:rPr>
          <w:rFonts w:asciiTheme="minorHAnsi" w:hAnsiTheme="minorHAnsi" w:cstheme="minorHAnsi"/>
          <w:szCs w:val="24"/>
        </w:rPr>
        <w:t xml:space="preserve"> </w:t>
      </w:r>
      <w:r w:rsidRPr="00341ACD">
        <w:rPr>
          <w:rFonts w:asciiTheme="minorHAnsi" w:hAnsiTheme="minorHAnsi" w:cstheme="minorHAnsi"/>
          <w:szCs w:val="24"/>
          <w:lang w:val="es-MX"/>
        </w:rPr>
        <w:t>Dirección de Políticas e Investigaciones (DPI).</w:t>
      </w:r>
    </w:p>
  </w:footnote>
  <w:footnote w:id="18">
    <w:p w14:paraId="5765CA7C" w14:textId="56CC31B4" w:rsidR="0073629F" w:rsidRPr="00341ACD" w:rsidRDefault="0073629F">
      <w:pPr>
        <w:pStyle w:val="Textonotapie"/>
        <w:rPr>
          <w:rFonts w:asciiTheme="minorHAnsi" w:hAnsiTheme="minorHAnsi" w:cstheme="minorHAnsi"/>
          <w:szCs w:val="24"/>
          <w:lang w:val="es-MX"/>
        </w:rPr>
      </w:pPr>
      <w:r w:rsidRPr="00341ACD">
        <w:rPr>
          <w:rStyle w:val="Refdenotaalpie"/>
          <w:rFonts w:asciiTheme="minorHAnsi" w:hAnsiTheme="minorHAnsi" w:cstheme="minorHAnsi"/>
          <w:szCs w:val="24"/>
        </w:rPr>
        <w:footnoteRef/>
      </w:r>
      <w:r w:rsidRPr="00341ACD">
        <w:rPr>
          <w:rFonts w:asciiTheme="minorHAnsi" w:hAnsiTheme="minorHAnsi" w:cstheme="minorHAnsi"/>
          <w:szCs w:val="24"/>
        </w:rPr>
        <w:t xml:space="preserve"> </w:t>
      </w:r>
      <w:r w:rsidRPr="00341ACD">
        <w:rPr>
          <w:rFonts w:asciiTheme="minorHAnsi" w:hAnsiTheme="minorHAnsi" w:cstheme="minorHAnsi"/>
          <w:szCs w:val="24"/>
          <w:lang w:val="es-MX"/>
        </w:rPr>
        <w:t>Actualmente la</w:t>
      </w:r>
      <w:r w:rsidRPr="00341ACD">
        <w:rPr>
          <w:rFonts w:asciiTheme="minorHAnsi" w:hAnsiTheme="minorHAnsi" w:cstheme="minorHAnsi"/>
          <w:szCs w:val="24"/>
        </w:rPr>
        <w:t xml:space="preserve"> </w:t>
      </w:r>
      <w:r w:rsidRPr="00341ACD">
        <w:rPr>
          <w:rFonts w:asciiTheme="minorHAnsi" w:hAnsiTheme="minorHAnsi" w:cstheme="minorHAnsi"/>
          <w:szCs w:val="24"/>
          <w:lang w:val="es-MX"/>
        </w:rPr>
        <w:t>Dirección de Promoción y Desarrollo de las Personas con Discapacidad (DPDPD).</w:t>
      </w:r>
    </w:p>
  </w:footnote>
  <w:footnote w:id="19">
    <w:p w14:paraId="1ED68967" w14:textId="77777777" w:rsidR="0073629F" w:rsidRPr="00341ACD" w:rsidRDefault="0073629F">
      <w:p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341ACD">
        <w:rPr>
          <w:rFonts w:asciiTheme="minorHAnsi" w:hAnsiTheme="minorHAnsi" w:cstheme="minorHAnsi"/>
          <w:sz w:val="24"/>
          <w:szCs w:val="24"/>
          <w:vertAlign w:val="superscript"/>
        </w:rPr>
        <w:footnoteRef/>
      </w:r>
      <w:r w:rsidRPr="00341ACD">
        <w:rPr>
          <w:rFonts w:asciiTheme="minorHAnsi" w:hAnsiTheme="minorHAnsi" w:cstheme="minorHAnsi"/>
          <w:color w:val="000000"/>
          <w:sz w:val="24"/>
          <w:szCs w:val="24"/>
        </w:rPr>
        <w:t xml:space="preserve"> La muestra recogida de las Cortes Superiores de Justicia (criterios de validación) han sido recabas sólo teniendo en cuenta 01 sede por Corte, siendo esta la que corresponde a la Presidencia de cada Corte Superior. No se toma en cuenta el número de órganos jurisdiccionales que tiene cada Corte Superior de Justicia, aspecto que debería ser contado para el cálculo del indicador.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8DF90" w14:textId="102B2D3D" w:rsidR="0073629F" w:rsidRPr="00542A52" w:rsidRDefault="0073629F" w:rsidP="00542A52">
    <w:pPr>
      <w:pBdr>
        <w:top w:val="nil"/>
        <w:left w:val="nil"/>
        <w:bottom w:val="nil"/>
        <w:right w:val="nil"/>
        <w:between w:val="nil"/>
      </w:pBdr>
      <w:tabs>
        <w:tab w:val="center" w:pos="4252"/>
        <w:tab w:val="right" w:pos="8504"/>
        <w:tab w:val="left" w:pos="1613"/>
      </w:tabs>
      <w:spacing w:after="0" w:line="240" w:lineRule="auto"/>
      <w:jc w:val="center"/>
      <w:rPr>
        <w:sz w:val="24"/>
      </w:rPr>
    </w:pPr>
    <w:r w:rsidRPr="00542A52">
      <w:rPr>
        <w:sz w:val="24"/>
      </w:rPr>
      <w:t>Consejo Nacional para la Integración de la Persona con Discapacidad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606A5"/>
    <w:multiLevelType w:val="multilevel"/>
    <w:tmpl w:val="2F22AB5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A5128A"/>
    <w:multiLevelType w:val="multilevel"/>
    <w:tmpl w:val="B3B81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3957BD"/>
    <w:multiLevelType w:val="multilevel"/>
    <w:tmpl w:val="60D060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6626885"/>
    <w:multiLevelType w:val="multilevel"/>
    <w:tmpl w:val="E7C294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7055C41"/>
    <w:multiLevelType w:val="multilevel"/>
    <w:tmpl w:val="EFE230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0363198"/>
    <w:multiLevelType w:val="multilevel"/>
    <w:tmpl w:val="AAA281E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31D90F39"/>
    <w:multiLevelType w:val="multilevel"/>
    <w:tmpl w:val="4374279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5123F60"/>
    <w:multiLevelType w:val="multilevel"/>
    <w:tmpl w:val="07C2DA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5C513AD"/>
    <w:multiLevelType w:val="multilevel"/>
    <w:tmpl w:val="16644A1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CD2036B"/>
    <w:multiLevelType w:val="multilevel"/>
    <w:tmpl w:val="92D22E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F944C1F"/>
    <w:multiLevelType w:val="multilevel"/>
    <w:tmpl w:val="0430DF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1DC4BE2"/>
    <w:multiLevelType w:val="multilevel"/>
    <w:tmpl w:val="E41C9DCA"/>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2665C56"/>
    <w:multiLevelType w:val="multilevel"/>
    <w:tmpl w:val="41A4BD5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351182F"/>
    <w:multiLevelType w:val="multilevel"/>
    <w:tmpl w:val="CEAA06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7283766"/>
    <w:multiLevelType w:val="multilevel"/>
    <w:tmpl w:val="2BD034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1324F3F"/>
    <w:multiLevelType w:val="multilevel"/>
    <w:tmpl w:val="C9789B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2D81EFE"/>
    <w:multiLevelType w:val="multilevel"/>
    <w:tmpl w:val="728E10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7605E18"/>
    <w:multiLevelType w:val="multilevel"/>
    <w:tmpl w:val="FC7A740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7A70A39"/>
    <w:multiLevelType w:val="multilevel"/>
    <w:tmpl w:val="DE6C85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0"/>
  </w:num>
  <w:num w:numId="3">
    <w:abstractNumId w:val="14"/>
  </w:num>
  <w:num w:numId="4">
    <w:abstractNumId w:val="15"/>
  </w:num>
  <w:num w:numId="5">
    <w:abstractNumId w:val="18"/>
  </w:num>
  <w:num w:numId="6">
    <w:abstractNumId w:val="2"/>
  </w:num>
  <w:num w:numId="7">
    <w:abstractNumId w:val="10"/>
  </w:num>
  <w:num w:numId="8">
    <w:abstractNumId w:val="4"/>
  </w:num>
  <w:num w:numId="9">
    <w:abstractNumId w:val="8"/>
  </w:num>
  <w:num w:numId="10">
    <w:abstractNumId w:val="3"/>
  </w:num>
  <w:num w:numId="11">
    <w:abstractNumId w:val="1"/>
  </w:num>
  <w:num w:numId="12">
    <w:abstractNumId w:val="9"/>
  </w:num>
  <w:num w:numId="13">
    <w:abstractNumId w:val="7"/>
  </w:num>
  <w:num w:numId="14">
    <w:abstractNumId w:val="5"/>
  </w:num>
  <w:num w:numId="15">
    <w:abstractNumId w:val="17"/>
  </w:num>
  <w:num w:numId="16">
    <w:abstractNumId w:val="6"/>
  </w:num>
  <w:num w:numId="17">
    <w:abstractNumId w:val="16"/>
  </w:num>
  <w:num w:numId="18">
    <w:abstractNumId w:val="11"/>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2C4"/>
    <w:rsid w:val="00002DC8"/>
    <w:rsid w:val="0001437A"/>
    <w:rsid w:val="00020047"/>
    <w:rsid w:val="00030FFD"/>
    <w:rsid w:val="000412B4"/>
    <w:rsid w:val="0004493F"/>
    <w:rsid w:val="000453B6"/>
    <w:rsid w:val="00083F43"/>
    <w:rsid w:val="000A5AB1"/>
    <w:rsid w:val="000B450A"/>
    <w:rsid w:val="000E4F52"/>
    <w:rsid w:val="000F1793"/>
    <w:rsid w:val="000F6A55"/>
    <w:rsid w:val="00147827"/>
    <w:rsid w:val="00173FBE"/>
    <w:rsid w:val="001A43AD"/>
    <w:rsid w:val="001B1D14"/>
    <w:rsid w:val="002066C8"/>
    <w:rsid w:val="002529BB"/>
    <w:rsid w:val="002816BE"/>
    <w:rsid w:val="00284A11"/>
    <w:rsid w:val="002F0558"/>
    <w:rsid w:val="00300F13"/>
    <w:rsid w:val="0030417E"/>
    <w:rsid w:val="003146F3"/>
    <w:rsid w:val="0033416F"/>
    <w:rsid w:val="00341ACD"/>
    <w:rsid w:val="00346C1E"/>
    <w:rsid w:val="00351378"/>
    <w:rsid w:val="003532CD"/>
    <w:rsid w:val="003562A4"/>
    <w:rsid w:val="0036079A"/>
    <w:rsid w:val="0037786B"/>
    <w:rsid w:val="003810F8"/>
    <w:rsid w:val="00385044"/>
    <w:rsid w:val="0038556B"/>
    <w:rsid w:val="0039072E"/>
    <w:rsid w:val="003F1046"/>
    <w:rsid w:val="0040733F"/>
    <w:rsid w:val="004140F4"/>
    <w:rsid w:val="00432A04"/>
    <w:rsid w:val="00443E3D"/>
    <w:rsid w:val="00454E48"/>
    <w:rsid w:val="00472264"/>
    <w:rsid w:val="004B1080"/>
    <w:rsid w:val="004D64E2"/>
    <w:rsid w:val="004F7BC5"/>
    <w:rsid w:val="00516BB0"/>
    <w:rsid w:val="00542A52"/>
    <w:rsid w:val="00545E54"/>
    <w:rsid w:val="00560966"/>
    <w:rsid w:val="00563BC2"/>
    <w:rsid w:val="0059286C"/>
    <w:rsid w:val="005E7804"/>
    <w:rsid w:val="006142C4"/>
    <w:rsid w:val="00674228"/>
    <w:rsid w:val="00675F34"/>
    <w:rsid w:val="00677CAF"/>
    <w:rsid w:val="00680060"/>
    <w:rsid w:val="006800AE"/>
    <w:rsid w:val="00690532"/>
    <w:rsid w:val="00692326"/>
    <w:rsid w:val="006A7EB0"/>
    <w:rsid w:val="006D248E"/>
    <w:rsid w:val="006E3B35"/>
    <w:rsid w:val="00712CC8"/>
    <w:rsid w:val="0073629F"/>
    <w:rsid w:val="00741E74"/>
    <w:rsid w:val="00774A7D"/>
    <w:rsid w:val="00805227"/>
    <w:rsid w:val="00826D7D"/>
    <w:rsid w:val="00836437"/>
    <w:rsid w:val="00844519"/>
    <w:rsid w:val="00896C80"/>
    <w:rsid w:val="008D63FF"/>
    <w:rsid w:val="009226C2"/>
    <w:rsid w:val="0094736E"/>
    <w:rsid w:val="009572B8"/>
    <w:rsid w:val="009A2DF3"/>
    <w:rsid w:val="00A36035"/>
    <w:rsid w:val="00AA2D93"/>
    <w:rsid w:val="00AF6456"/>
    <w:rsid w:val="00B611A1"/>
    <w:rsid w:val="00BA0FC0"/>
    <w:rsid w:val="00C15C50"/>
    <w:rsid w:val="00C46F92"/>
    <w:rsid w:val="00C53D99"/>
    <w:rsid w:val="00C56735"/>
    <w:rsid w:val="00CC006D"/>
    <w:rsid w:val="00D11B3C"/>
    <w:rsid w:val="00D20A4D"/>
    <w:rsid w:val="00D546AC"/>
    <w:rsid w:val="00D5662B"/>
    <w:rsid w:val="00D853C3"/>
    <w:rsid w:val="00DA0579"/>
    <w:rsid w:val="00E005BA"/>
    <w:rsid w:val="00E42191"/>
    <w:rsid w:val="00E45BCE"/>
    <w:rsid w:val="00E8016C"/>
    <w:rsid w:val="00EC0702"/>
    <w:rsid w:val="00EE5027"/>
    <w:rsid w:val="00EF498A"/>
    <w:rsid w:val="00F2536A"/>
    <w:rsid w:val="00F358AD"/>
    <w:rsid w:val="00F459B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BB2DE4"/>
  <w15:docId w15:val="{183C1883-7D84-45AE-B35E-3C219F12F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PE" w:eastAsia="es-P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629F"/>
  </w:style>
  <w:style w:type="paragraph" w:styleId="Ttulo1">
    <w:name w:val="heading 1"/>
    <w:basedOn w:val="Normal"/>
    <w:next w:val="Normal"/>
    <w:link w:val="Ttulo1Car"/>
    <w:uiPriority w:val="9"/>
    <w:qFormat/>
    <w:rsid w:val="00542A52"/>
    <w:pPr>
      <w:keepNext/>
      <w:keepLines/>
      <w:spacing w:after="0" w:line="276" w:lineRule="auto"/>
      <w:outlineLvl w:val="0"/>
    </w:pPr>
    <w:rPr>
      <w:rFonts w:asciiTheme="minorHAnsi" w:hAnsiTheme="minorHAnsi" w:cstheme="minorHAnsi"/>
      <w:b/>
      <w:color w:val="000000"/>
      <w:sz w:val="24"/>
      <w:szCs w:val="24"/>
    </w:rPr>
  </w:style>
  <w:style w:type="paragraph" w:styleId="Ttulo2">
    <w:name w:val="heading 2"/>
    <w:basedOn w:val="Normal"/>
    <w:next w:val="Normal"/>
    <w:link w:val="Ttulo2Car"/>
    <w:uiPriority w:val="9"/>
    <w:unhideWhenUsed/>
    <w:qFormat/>
    <w:rsid w:val="00443E3D"/>
    <w:pPr>
      <w:keepNext/>
      <w:keepLines/>
      <w:spacing w:before="40" w:after="0" w:line="240" w:lineRule="auto"/>
      <w:jc w:val="both"/>
      <w:outlineLvl w:val="1"/>
    </w:pPr>
    <w:rPr>
      <w:rFonts w:asciiTheme="minorHAnsi" w:eastAsiaTheme="majorEastAsia" w:hAnsiTheme="minorHAnsi" w:cstheme="minorHAnsi"/>
      <w:b/>
      <w:color w:val="000000"/>
      <w:sz w:val="24"/>
      <w:szCs w:val="24"/>
    </w:rPr>
  </w:style>
  <w:style w:type="paragraph" w:styleId="Ttulo3">
    <w:name w:val="heading 3"/>
    <w:basedOn w:val="Subttulo"/>
    <w:next w:val="Normal"/>
    <w:link w:val="Ttulo3Car"/>
    <w:uiPriority w:val="9"/>
    <w:unhideWhenUsed/>
    <w:qFormat/>
    <w:rsid w:val="00443E3D"/>
    <w:pPr>
      <w:keepNext/>
      <w:keepLines/>
      <w:spacing w:before="40" w:after="0"/>
      <w:ind w:left="0" w:firstLine="0"/>
      <w:jc w:val="both"/>
      <w:outlineLvl w:val="2"/>
    </w:pPr>
    <w:rPr>
      <w:rFonts w:asciiTheme="minorHAnsi" w:hAnsiTheme="minorHAnsi" w:cstheme="minorHAnsi"/>
      <w:b/>
      <w:color w:val="000000"/>
      <w:sz w:val="24"/>
      <w:szCs w:val="24"/>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2F0558"/>
    <w:pPr>
      <w:keepNext/>
      <w:spacing w:line="258" w:lineRule="auto"/>
      <w:jc w:val="center"/>
      <w:textDirection w:val="btLr"/>
      <w:outlineLvl w:val="6"/>
    </w:pPr>
    <w:rPr>
      <w:rFonts w:ascii="Arial Narrow" w:eastAsia="Arial Narrow" w:hAnsi="Arial Narrow" w:cs="Arial Narrow"/>
      <w:b/>
      <w:color w:val="ACB9CA"/>
      <w:sz w:val="40"/>
    </w:rPr>
  </w:style>
  <w:style w:type="paragraph" w:styleId="Ttulo8">
    <w:name w:val="heading 8"/>
    <w:basedOn w:val="Normal"/>
    <w:next w:val="Normal"/>
    <w:link w:val="Ttulo8Car"/>
    <w:uiPriority w:val="9"/>
    <w:unhideWhenUsed/>
    <w:qFormat/>
    <w:rsid w:val="00692326"/>
    <w:pPr>
      <w:keepNext/>
      <w:pBdr>
        <w:top w:val="nil"/>
        <w:left w:val="nil"/>
        <w:bottom w:val="nil"/>
        <w:right w:val="nil"/>
        <w:between w:val="nil"/>
      </w:pBdr>
      <w:spacing w:after="200" w:line="276" w:lineRule="auto"/>
      <w:jc w:val="center"/>
      <w:outlineLvl w:val="7"/>
    </w:pPr>
    <w:rPr>
      <w:rFonts w:asciiTheme="minorHAnsi" w:hAnsiTheme="minorHAnsi" w:cstheme="minorHAnsi"/>
      <w:b/>
      <w:color w:val="000000"/>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0761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7619"/>
  </w:style>
  <w:style w:type="paragraph" w:styleId="Piedepgina">
    <w:name w:val="footer"/>
    <w:basedOn w:val="Normal"/>
    <w:link w:val="PiedepginaCar"/>
    <w:uiPriority w:val="99"/>
    <w:unhideWhenUsed/>
    <w:rsid w:val="0050761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7619"/>
  </w:style>
  <w:style w:type="paragraph" w:styleId="Prrafodelista">
    <w:name w:val="List Paragraph"/>
    <w:aliases w:val="Iz - Párrafo de lista,Sivsa Parrafo,Titulo de Fígura,Párrafo Normal,Lista 123,Fundamentacion,Bulleted List,Cita Pie de Página,titulo,paul2,Bullets,List Paragraph1,TITULO A,List number Paragraph,SOP_bullet1,Lista vistosa - Énfasis 11,N°"/>
    <w:basedOn w:val="Normal"/>
    <w:link w:val="PrrafodelistaCar"/>
    <w:uiPriority w:val="34"/>
    <w:qFormat/>
    <w:rsid w:val="00187614"/>
    <w:pPr>
      <w:ind w:left="720"/>
      <w:contextualSpacing/>
    </w:pPr>
  </w:style>
  <w:style w:type="character" w:customStyle="1" w:styleId="Ttulo1Car">
    <w:name w:val="Título 1 Car"/>
    <w:basedOn w:val="Fuentedeprrafopredeter"/>
    <w:link w:val="Ttulo1"/>
    <w:uiPriority w:val="9"/>
    <w:rsid w:val="00542A52"/>
    <w:rPr>
      <w:rFonts w:asciiTheme="minorHAnsi" w:hAnsiTheme="minorHAnsi" w:cstheme="minorHAnsi"/>
      <w:b/>
      <w:color w:val="000000"/>
      <w:sz w:val="24"/>
      <w:szCs w:val="24"/>
    </w:rPr>
  </w:style>
  <w:style w:type="paragraph" w:styleId="TtuloTDC">
    <w:name w:val="TOC Heading"/>
    <w:basedOn w:val="Ttulo1"/>
    <w:next w:val="Normal"/>
    <w:uiPriority w:val="39"/>
    <w:unhideWhenUsed/>
    <w:qFormat/>
    <w:rsid w:val="00B46E88"/>
    <w:pPr>
      <w:outlineLvl w:val="9"/>
    </w:pPr>
  </w:style>
  <w:style w:type="paragraph" w:styleId="TDC1">
    <w:name w:val="toc 1"/>
    <w:basedOn w:val="Normal"/>
    <w:next w:val="Normal"/>
    <w:autoRedefine/>
    <w:uiPriority w:val="39"/>
    <w:unhideWhenUsed/>
    <w:rsid w:val="00D9135D"/>
    <w:pPr>
      <w:tabs>
        <w:tab w:val="right" w:leader="dot" w:pos="8494"/>
      </w:tabs>
      <w:spacing w:after="100"/>
      <w:jc w:val="both"/>
    </w:pPr>
  </w:style>
  <w:style w:type="character" w:styleId="Hipervnculo">
    <w:name w:val="Hyperlink"/>
    <w:basedOn w:val="Fuentedeprrafopredeter"/>
    <w:uiPriority w:val="99"/>
    <w:unhideWhenUsed/>
    <w:rsid w:val="00B46E88"/>
    <w:rPr>
      <w:color w:val="FFF2CC" w:themeColor="hyperlink"/>
      <w:u w:val="single"/>
    </w:rPr>
  </w:style>
  <w:style w:type="character" w:customStyle="1" w:styleId="Ttulo2Car">
    <w:name w:val="Título 2 Car"/>
    <w:basedOn w:val="Fuentedeprrafopredeter"/>
    <w:link w:val="Ttulo2"/>
    <w:uiPriority w:val="9"/>
    <w:rsid w:val="00443E3D"/>
    <w:rPr>
      <w:rFonts w:asciiTheme="minorHAnsi" w:eastAsiaTheme="majorEastAsia" w:hAnsiTheme="minorHAnsi" w:cstheme="minorHAnsi"/>
      <w:b/>
      <w:color w:val="000000"/>
      <w:sz w:val="24"/>
      <w:szCs w:val="24"/>
    </w:rPr>
  </w:style>
  <w:style w:type="character" w:customStyle="1" w:styleId="Ttulo3Car">
    <w:name w:val="Título 3 Car"/>
    <w:basedOn w:val="Fuentedeprrafopredeter"/>
    <w:link w:val="Ttulo3"/>
    <w:uiPriority w:val="9"/>
    <w:rsid w:val="00443E3D"/>
    <w:rPr>
      <w:rFonts w:asciiTheme="minorHAnsi" w:hAnsiTheme="minorHAnsi" w:cstheme="minorHAnsi"/>
      <w:b/>
      <w:color w:val="000000"/>
      <w:sz w:val="24"/>
      <w:szCs w:val="24"/>
    </w:rPr>
  </w:style>
  <w:style w:type="paragraph" w:styleId="Subttulo">
    <w:name w:val="Subtitle"/>
    <w:basedOn w:val="Normal"/>
    <w:next w:val="Normal"/>
    <w:link w:val="SubttuloCar"/>
    <w:uiPriority w:val="11"/>
    <w:qFormat/>
    <w:pPr>
      <w:spacing w:after="120" w:line="240" w:lineRule="auto"/>
      <w:ind w:left="1440" w:hanging="720"/>
    </w:pPr>
    <w:rPr>
      <w:color w:val="7A8EAA"/>
    </w:rPr>
  </w:style>
  <w:style w:type="character" w:customStyle="1" w:styleId="SubttuloCar">
    <w:name w:val="Subtítulo Car"/>
    <w:basedOn w:val="Fuentedeprrafopredeter"/>
    <w:link w:val="Subttulo"/>
    <w:uiPriority w:val="11"/>
    <w:rsid w:val="003478C6"/>
    <w:rPr>
      <w:rFonts w:eastAsiaTheme="minorEastAsia"/>
      <w:color w:val="7A8EAA" w:themeColor="text1" w:themeTint="A5"/>
      <w:spacing w:val="15"/>
    </w:rPr>
  </w:style>
  <w:style w:type="paragraph" w:styleId="TDC2">
    <w:name w:val="toc 2"/>
    <w:basedOn w:val="Normal"/>
    <w:next w:val="Normal"/>
    <w:autoRedefine/>
    <w:uiPriority w:val="39"/>
    <w:unhideWhenUsed/>
    <w:rsid w:val="003478C6"/>
    <w:pPr>
      <w:spacing w:after="100"/>
      <w:ind w:left="220"/>
    </w:pPr>
  </w:style>
  <w:style w:type="paragraph" w:styleId="TDC3">
    <w:name w:val="toc 3"/>
    <w:basedOn w:val="Normal"/>
    <w:next w:val="Normal"/>
    <w:autoRedefine/>
    <w:uiPriority w:val="39"/>
    <w:unhideWhenUsed/>
    <w:rsid w:val="00025503"/>
    <w:pPr>
      <w:spacing w:after="100"/>
      <w:ind w:left="440"/>
    </w:pPr>
  </w:style>
  <w:style w:type="character" w:styleId="Refdecomentario">
    <w:name w:val="annotation reference"/>
    <w:basedOn w:val="Fuentedeprrafopredeter"/>
    <w:uiPriority w:val="99"/>
    <w:semiHidden/>
    <w:unhideWhenUsed/>
    <w:rsid w:val="0082633D"/>
    <w:rPr>
      <w:sz w:val="16"/>
      <w:szCs w:val="16"/>
    </w:rPr>
  </w:style>
  <w:style w:type="paragraph" w:styleId="Textocomentario">
    <w:name w:val="annotation text"/>
    <w:basedOn w:val="Normal"/>
    <w:link w:val="TextocomentarioCar"/>
    <w:uiPriority w:val="99"/>
    <w:unhideWhenUsed/>
    <w:rsid w:val="0082633D"/>
    <w:pPr>
      <w:spacing w:line="240" w:lineRule="auto"/>
    </w:pPr>
    <w:rPr>
      <w:sz w:val="20"/>
      <w:szCs w:val="20"/>
      <w:lang w:eastAsia="zh-CN"/>
    </w:rPr>
  </w:style>
  <w:style w:type="character" w:customStyle="1" w:styleId="TextocomentarioCar">
    <w:name w:val="Texto comentario Car"/>
    <w:basedOn w:val="Fuentedeprrafopredeter"/>
    <w:link w:val="Textocomentario"/>
    <w:uiPriority w:val="99"/>
    <w:rsid w:val="0082633D"/>
    <w:rPr>
      <w:rFonts w:ascii="Calibri" w:eastAsia="Calibri" w:hAnsi="Calibri" w:cs="Calibri"/>
      <w:sz w:val="20"/>
      <w:szCs w:val="20"/>
      <w:lang w:eastAsia="zh-CN"/>
    </w:rPr>
  </w:style>
  <w:style w:type="paragraph" w:styleId="Textodeglobo">
    <w:name w:val="Balloon Text"/>
    <w:basedOn w:val="Normal"/>
    <w:link w:val="TextodegloboCar"/>
    <w:uiPriority w:val="99"/>
    <w:semiHidden/>
    <w:unhideWhenUsed/>
    <w:rsid w:val="0082633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2633D"/>
    <w:rPr>
      <w:rFonts w:ascii="Segoe UI" w:hAnsi="Segoe UI" w:cs="Segoe UI"/>
      <w:sz w:val="18"/>
      <w:szCs w:val="18"/>
    </w:rPr>
  </w:style>
  <w:style w:type="character" w:customStyle="1" w:styleId="PrrafodelistaCar">
    <w:name w:val="Párrafo de lista Car"/>
    <w:aliases w:val="Iz - Párrafo de lista Car,Sivsa Parrafo Car,Titulo de Fígura Car,Párrafo Normal Car,Lista 123 Car,Fundamentacion Car,Bulleted List Car,Cita Pie de Página Car,titulo Car,paul2 Car,Bullets Car,List Paragraph1 Car,TITULO A Car,N° Car"/>
    <w:link w:val="Prrafodelista"/>
    <w:uiPriority w:val="34"/>
    <w:qFormat/>
    <w:locked/>
    <w:rsid w:val="008C3636"/>
  </w:style>
  <w:style w:type="paragraph" w:styleId="Textonotapie">
    <w:name w:val="footnote text"/>
    <w:aliases w:val="texto de nota al pie,NOTA AL PIE TESIS PUCP Car Car,NOTA AL PIE TESIS PUCP Car,Geneva 9,Font: Geneva 9,Boston 10,f,Fußnotentextr,Footnote Text Char,fn,footnote text,Footnote ak,Footnotes,single space,FOOTNOTES,Texto nota pie Car1,FA Fu,ft"/>
    <w:basedOn w:val="Normal"/>
    <w:link w:val="TextonotapieCar"/>
    <w:uiPriority w:val="99"/>
    <w:unhideWhenUsed/>
    <w:qFormat/>
    <w:rsid w:val="0033416F"/>
    <w:pPr>
      <w:spacing w:after="0" w:line="240" w:lineRule="auto"/>
    </w:pPr>
    <w:rPr>
      <w:sz w:val="24"/>
      <w:szCs w:val="20"/>
      <w:lang w:eastAsia="zh-CN"/>
    </w:rPr>
  </w:style>
  <w:style w:type="character" w:customStyle="1" w:styleId="TextonotapieCar">
    <w:name w:val="Texto nota pie Car"/>
    <w:aliases w:val="texto de nota al pie Car,NOTA AL PIE TESIS PUCP Car Car Car,NOTA AL PIE TESIS PUCP Car Car1,Geneva 9 Car,Font: Geneva 9 Car,Boston 10 Car,f Car,Fußnotentextr Car,Footnote Text Char Car,fn Car,footnote text Car,Footnote ak Car,ft Car"/>
    <w:basedOn w:val="Fuentedeprrafopredeter"/>
    <w:link w:val="Textonotapie"/>
    <w:uiPriority w:val="99"/>
    <w:rsid w:val="0033416F"/>
    <w:rPr>
      <w:sz w:val="24"/>
      <w:szCs w:val="20"/>
      <w:lang w:eastAsia="zh-CN"/>
    </w:rPr>
  </w:style>
  <w:style w:type="character" w:styleId="Refdenotaalpie">
    <w:name w:val="footnote reference"/>
    <w:aliases w:val="referencia nota al pie,Fußnotenzeichen DISS,16 Point,Superscript 6 Point,ftref,FC,Style 24,titulo 2,pie pddes,Ref,de nota al pie,Ref. de nota al pie.,Ref. de nota al pie EDEP,Footnote Reference Number,Footnote Reference_LVL6,fr,(Ref"/>
    <w:basedOn w:val="Fuentedeprrafopredeter"/>
    <w:link w:val="BVIfnrCar1CarCarCarCar"/>
    <w:uiPriority w:val="99"/>
    <w:unhideWhenUsed/>
    <w:qFormat/>
    <w:rsid w:val="007E7C8A"/>
    <w:rPr>
      <w:vertAlign w:val="superscript"/>
    </w:rPr>
  </w:style>
  <w:style w:type="paragraph" w:styleId="Asuntodelcomentario">
    <w:name w:val="annotation subject"/>
    <w:basedOn w:val="Textocomentario"/>
    <w:next w:val="Textocomentario"/>
    <w:link w:val="AsuntodelcomentarioCar"/>
    <w:uiPriority w:val="99"/>
    <w:semiHidden/>
    <w:unhideWhenUsed/>
    <w:rsid w:val="002E3C9A"/>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2E3C9A"/>
    <w:rPr>
      <w:rFonts w:ascii="Calibri" w:eastAsia="Calibri" w:hAnsi="Calibri" w:cs="Calibri"/>
      <w:b/>
      <w:bCs/>
      <w:sz w:val="20"/>
      <w:szCs w:val="20"/>
      <w:lang w:eastAsia="zh-CN"/>
    </w:rPr>
  </w:style>
  <w:style w:type="paragraph" w:styleId="Revisin">
    <w:name w:val="Revision"/>
    <w:hidden/>
    <w:uiPriority w:val="99"/>
    <w:semiHidden/>
    <w:rsid w:val="00E75310"/>
    <w:pPr>
      <w:spacing w:after="0" w:line="240" w:lineRule="auto"/>
    </w:pPr>
  </w:style>
  <w:style w:type="table" w:styleId="Tablaconcuadrcula">
    <w:name w:val="Table Grid"/>
    <w:basedOn w:val="Tablanormal"/>
    <w:uiPriority w:val="39"/>
    <w:rsid w:val="000356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link w:val="DescripcinCar"/>
    <w:uiPriority w:val="35"/>
    <w:unhideWhenUsed/>
    <w:qFormat/>
    <w:rsid w:val="009118EA"/>
    <w:pPr>
      <w:spacing w:after="200" w:line="240" w:lineRule="auto"/>
    </w:pPr>
    <w:rPr>
      <w:i/>
      <w:iCs/>
      <w:color w:val="44546A" w:themeColor="text2"/>
      <w:sz w:val="18"/>
      <w:szCs w:val="18"/>
    </w:rPr>
  </w:style>
  <w:style w:type="paragraph" w:styleId="NormalWeb">
    <w:name w:val="Normal (Web)"/>
    <w:basedOn w:val="Normal"/>
    <w:uiPriority w:val="99"/>
    <w:unhideWhenUsed/>
    <w:rsid w:val="00E1795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 w:type="table" w:customStyle="1" w:styleId="a8">
    <w:basedOn w:val="TableNormal0"/>
    <w:tblPr>
      <w:tblStyleRowBandSize w:val="1"/>
      <w:tblStyleColBandSize w:val="1"/>
      <w:tblCellMar>
        <w:left w:w="70" w:type="dxa"/>
        <w:right w:w="70" w:type="dxa"/>
      </w:tblCellMar>
    </w:tblPr>
  </w:style>
  <w:style w:type="table" w:customStyle="1" w:styleId="a9">
    <w:basedOn w:val="TableNormal0"/>
    <w:tblPr>
      <w:tblStyleRowBandSize w:val="1"/>
      <w:tblStyleColBandSize w:val="1"/>
      <w:tblCellMar>
        <w:left w:w="70" w:type="dxa"/>
        <w:right w:w="70" w:type="dxa"/>
      </w:tblCellMar>
    </w:tblPr>
  </w:style>
  <w:style w:type="table" w:customStyle="1" w:styleId="aa">
    <w:basedOn w:val="TableNormal0"/>
    <w:tblPr>
      <w:tblStyleRowBandSize w:val="1"/>
      <w:tblStyleColBandSize w:val="1"/>
      <w:tblCellMar>
        <w:left w:w="70" w:type="dxa"/>
        <w:right w:w="70" w:type="dxa"/>
      </w:tblCellMar>
    </w:tblPr>
  </w:style>
  <w:style w:type="table" w:customStyle="1" w:styleId="ab">
    <w:basedOn w:val="TableNormal0"/>
    <w:tblPr>
      <w:tblStyleRowBandSize w:val="1"/>
      <w:tblStyleColBandSize w:val="1"/>
      <w:tblCellMar>
        <w:left w:w="70" w:type="dxa"/>
        <w:right w:w="70" w:type="dxa"/>
      </w:tblCellMar>
    </w:tblPr>
  </w:style>
  <w:style w:type="table" w:customStyle="1" w:styleId="ac">
    <w:basedOn w:val="TableNormal0"/>
    <w:tblPr>
      <w:tblStyleRowBandSize w:val="1"/>
      <w:tblStyleColBandSize w:val="1"/>
      <w:tblCellMar>
        <w:left w:w="70" w:type="dxa"/>
        <w:right w:w="70" w:type="dxa"/>
      </w:tblCellMar>
    </w:tblPr>
  </w:style>
  <w:style w:type="table" w:customStyle="1" w:styleId="ad">
    <w:basedOn w:val="TableNormal0"/>
    <w:tblPr>
      <w:tblStyleRowBandSize w:val="1"/>
      <w:tblStyleColBandSize w:val="1"/>
      <w:tblCellMar>
        <w:left w:w="70" w:type="dxa"/>
        <w:right w:w="70" w:type="dxa"/>
      </w:tblCellMar>
    </w:tblPr>
  </w:style>
  <w:style w:type="table" w:customStyle="1" w:styleId="ae">
    <w:basedOn w:val="TableNormal0"/>
    <w:tblPr>
      <w:tblStyleRowBandSize w:val="1"/>
      <w:tblStyleColBandSize w:val="1"/>
      <w:tblCellMar>
        <w:left w:w="70" w:type="dxa"/>
        <w:right w:w="70" w:type="dxa"/>
      </w:tblCellMar>
    </w:tblPr>
  </w:style>
  <w:style w:type="table" w:customStyle="1" w:styleId="af">
    <w:basedOn w:val="TableNormal0"/>
    <w:pPr>
      <w:spacing w:after="0" w:line="240" w:lineRule="auto"/>
    </w:pPr>
    <w:tblPr>
      <w:tblStyleRowBandSize w:val="1"/>
      <w:tblStyleColBandSize w:val="1"/>
      <w:tblCellMar>
        <w:left w:w="108" w:type="dxa"/>
        <w:right w:w="108" w:type="dxa"/>
      </w:tblCellMar>
    </w:tblPr>
  </w:style>
  <w:style w:type="table" w:customStyle="1" w:styleId="af0">
    <w:basedOn w:val="TableNormal0"/>
    <w:pPr>
      <w:spacing w:after="0" w:line="240" w:lineRule="auto"/>
    </w:pPr>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70" w:type="dxa"/>
        <w:right w:w="70" w:type="dxa"/>
      </w:tblCellMar>
    </w:tblPr>
  </w:style>
  <w:style w:type="table" w:customStyle="1" w:styleId="af2">
    <w:basedOn w:val="TableNormal0"/>
    <w:tblPr>
      <w:tblStyleRowBandSize w:val="1"/>
      <w:tblStyleColBandSize w:val="1"/>
      <w:tblCellMar>
        <w:left w:w="70" w:type="dxa"/>
        <w:right w:w="70" w:type="dxa"/>
      </w:tblCellMar>
    </w:tblPr>
  </w:style>
  <w:style w:type="character" w:customStyle="1" w:styleId="DescripcinCar">
    <w:name w:val="Descripción Car"/>
    <w:basedOn w:val="Fuentedeprrafopredeter"/>
    <w:link w:val="Descripcin"/>
    <w:uiPriority w:val="35"/>
    <w:rsid w:val="003C387D"/>
    <w:rPr>
      <w:i/>
      <w:iCs/>
      <w:color w:val="44546A" w:themeColor="text2"/>
      <w:sz w:val="18"/>
      <w:szCs w:val="18"/>
    </w:rPr>
  </w:style>
  <w:style w:type="paragraph" w:customStyle="1" w:styleId="BVIfnrCar1CarCarCarCar">
    <w:name w:val="BVI fnr Car1 Car Car Car Car"/>
    <w:aliases w:val="ftref Car Car Car Car Car Car Car Car Car Car,BVI fnr Char Car Car Car Car Car Car Car Car Car Car Car,BVI fnr Char Car Car Car Car Car Car Car Car Car Car Car Car Car"/>
    <w:basedOn w:val="Normal"/>
    <w:link w:val="Refdenotaalpie"/>
    <w:uiPriority w:val="99"/>
    <w:qFormat/>
    <w:rsid w:val="00381A2E"/>
    <w:pPr>
      <w:spacing w:before="200" w:line="240" w:lineRule="exact"/>
    </w:pPr>
    <w:rPr>
      <w:vertAlign w:val="superscript"/>
    </w:rPr>
  </w:style>
  <w:style w:type="paragraph" w:styleId="TDC4">
    <w:name w:val="toc 4"/>
    <w:basedOn w:val="Normal"/>
    <w:next w:val="Normal"/>
    <w:autoRedefine/>
    <w:uiPriority w:val="39"/>
    <w:unhideWhenUsed/>
    <w:rsid w:val="00FA4933"/>
    <w:pPr>
      <w:spacing w:after="100"/>
      <w:ind w:left="660"/>
    </w:pPr>
  </w:style>
  <w:style w:type="paragraph" w:styleId="Sinespaciado">
    <w:name w:val="No Spacing"/>
    <w:link w:val="SinespaciadoCar"/>
    <w:uiPriority w:val="1"/>
    <w:qFormat/>
    <w:rsid w:val="002F33B3"/>
    <w:pPr>
      <w:spacing w:after="0" w:line="240" w:lineRule="auto"/>
    </w:pPr>
    <w:rPr>
      <w:rFonts w:asciiTheme="minorHAnsi" w:eastAsiaTheme="minorEastAsia" w:hAnsiTheme="minorHAnsi" w:cstheme="minorBidi"/>
    </w:rPr>
  </w:style>
  <w:style w:type="character" w:customStyle="1" w:styleId="SinespaciadoCar">
    <w:name w:val="Sin espaciado Car"/>
    <w:basedOn w:val="Fuentedeprrafopredeter"/>
    <w:link w:val="Sinespaciado"/>
    <w:uiPriority w:val="1"/>
    <w:rsid w:val="002F33B3"/>
    <w:rPr>
      <w:rFonts w:asciiTheme="minorHAnsi" w:eastAsiaTheme="minorEastAsia" w:hAnsiTheme="minorHAnsi" w:cstheme="minorBidi"/>
    </w:rPr>
  </w:style>
  <w:style w:type="paragraph" w:styleId="Tabladeilustraciones">
    <w:name w:val="table of figures"/>
    <w:basedOn w:val="Normal"/>
    <w:next w:val="Normal"/>
    <w:uiPriority w:val="99"/>
    <w:unhideWhenUsed/>
    <w:rsid w:val="002100CB"/>
    <w:pPr>
      <w:spacing w:after="0"/>
    </w:pPr>
  </w:style>
  <w:style w:type="paragraph" w:styleId="Textonotaalfinal">
    <w:name w:val="endnote text"/>
    <w:basedOn w:val="Normal"/>
    <w:link w:val="TextonotaalfinalCar"/>
    <w:uiPriority w:val="99"/>
    <w:semiHidden/>
    <w:unhideWhenUsed/>
    <w:rsid w:val="00C85C7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85C74"/>
    <w:rPr>
      <w:sz w:val="20"/>
      <w:szCs w:val="20"/>
    </w:rPr>
  </w:style>
  <w:style w:type="character" w:styleId="Refdenotaalfinal">
    <w:name w:val="endnote reference"/>
    <w:basedOn w:val="Fuentedeprrafopredeter"/>
    <w:uiPriority w:val="99"/>
    <w:semiHidden/>
    <w:unhideWhenUsed/>
    <w:rsid w:val="00C85C74"/>
    <w:rPr>
      <w:vertAlign w:val="superscript"/>
    </w:rPr>
  </w:style>
  <w:style w:type="character" w:styleId="Hipervnculovisitado">
    <w:name w:val="FollowedHyperlink"/>
    <w:basedOn w:val="Fuentedeprrafopredeter"/>
    <w:uiPriority w:val="99"/>
    <w:semiHidden/>
    <w:unhideWhenUsed/>
    <w:rsid w:val="005237FC"/>
    <w:rPr>
      <w:color w:val="954F72"/>
      <w:u w:val="single"/>
    </w:rPr>
  </w:style>
  <w:style w:type="paragraph" w:customStyle="1" w:styleId="msonormal0">
    <w:name w:val="msonormal"/>
    <w:basedOn w:val="Normal"/>
    <w:rsid w:val="005237F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5237FC"/>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font6">
    <w:name w:val="font6"/>
    <w:basedOn w:val="Normal"/>
    <w:rsid w:val="005237FC"/>
    <w:pPr>
      <w:spacing w:before="100" w:beforeAutospacing="1" w:after="100" w:afterAutospacing="1" w:line="240" w:lineRule="auto"/>
    </w:pPr>
    <w:rPr>
      <w:rFonts w:ascii="Tahoma" w:eastAsia="Times New Roman" w:hAnsi="Tahoma" w:cs="Tahoma"/>
      <w:color w:val="000000"/>
      <w:sz w:val="18"/>
      <w:szCs w:val="18"/>
    </w:rPr>
  </w:style>
  <w:style w:type="paragraph" w:customStyle="1" w:styleId="font7">
    <w:name w:val="font7"/>
    <w:basedOn w:val="Normal"/>
    <w:rsid w:val="005237FC"/>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font8">
    <w:name w:val="font8"/>
    <w:basedOn w:val="Normal"/>
    <w:rsid w:val="005237FC"/>
    <w:pPr>
      <w:spacing w:before="100" w:beforeAutospacing="1" w:after="100" w:afterAutospacing="1" w:line="240" w:lineRule="auto"/>
    </w:pPr>
    <w:rPr>
      <w:rFonts w:ascii="Tahoma" w:eastAsia="Times New Roman" w:hAnsi="Tahoma" w:cs="Tahoma"/>
      <w:color w:val="000000"/>
      <w:sz w:val="18"/>
      <w:szCs w:val="18"/>
    </w:rPr>
  </w:style>
  <w:style w:type="paragraph" w:customStyle="1" w:styleId="xl68">
    <w:name w:val="xl68"/>
    <w:basedOn w:val="Normal"/>
    <w:rsid w:val="005237FC"/>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Arial Narrow" w:eastAsia="Times New Roman" w:hAnsi="Arial Narrow" w:cs="Times New Roman"/>
      <w:color w:val="000000"/>
      <w:sz w:val="16"/>
      <w:szCs w:val="16"/>
    </w:rPr>
  </w:style>
  <w:style w:type="paragraph" w:customStyle="1" w:styleId="xl69">
    <w:name w:val="xl69"/>
    <w:basedOn w:val="Normal"/>
    <w:rsid w:val="005237FC"/>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Arial Narrow" w:eastAsia="Times New Roman" w:hAnsi="Arial Narrow" w:cs="Times New Roman"/>
      <w:color w:val="000000"/>
      <w:sz w:val="16"/>
      <w:szCs w:val="16"/>
    </w:rPr>
  </w:style>
  <w:style w:type="paragraph" w:customStyle="1" w:styleId="xl70">
    <w:name w:val="xl70"/>
    <w:basedOn w:val="Normal"/>
    <w:rsid w:val="005237FC"/>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line="240" w:lineRule="auto"/>
      <w:jc w:val="center"/>
      <w:textAlignment w:val="center"/>
    </w:pPr>
    <w:rPr>
      <w:rFonts w:ascii="Arial Narrow" w:eastAsia="Times New Roman" w:hAnsi="Arial Narrow" w:cs="Times New Roman"/>
      <w:color w:val="FFFFFF"/>
      <w:sz w:val="16"/>
      <w:szCs w:val="16"/>
    </w:rPr>
  </w:style>
  <w:style w:type="paragraph" w:customStyle="1" w:styleId="xl71">
    <w:name w:val="xl71"/>
    <w:basedOn w:val="Normal"/>
    <w:rsid w:val="005237F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color w:val="FFFFFF"/>
      <w:sz w:val="16"/>
      <w:szCs w:val="16"/>
    </w:rPr>
  </w:style>
  <w:style w:type="paragraph" w:customStyle="1" w:styleId="xl72">
    <w:name w:val="xl72"/>
    <w:basedOn w:val="Normal"/>
    <w:rsid w:val="005237FC"/>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jc w:val="center"/>
      <w:textAlignment w:val="center"/>
    </w:pPr>
    <w:rPr>
      <w:rFonts w:ascii="Arial Narrow" w:eastAsia="Times New Roman" w:hAnsi="Arial Narrow" w:cs="Times New Roman"/>
      <w:color w:val="FFFFFF"/>
      <w:sz w:val="16"/>
      <w:szCs w:val="16"/>
    </w:rPr>
  </w:style>
  <w:style w:type="paragraph" w:customStyle="1" w:styleId="xl73">
    <w:name w:val="xl73"/>
    <w:basedOn w:val="Normal"/>
    <w:rsid w:val="005237FC"/>
    <w:pPr>
      <w:pBdr>
        <w:top w:val="single" w:sz="4" w:space="0" w:color="auto"/>
        <w:left w:val="single" w:sz="4" w:space="0" w:color="auto"/>
        <w:bottom w:val="single" w:sz="4" w:space="0" w:color="auto"/>
        <w:right w:val="single" w:sz="4" w:space="0" w:color="auto"/>
      </w:pBdr>
      <w:shd w:val="clear" w:color="000000" w:fill="203764"/>
      <w:spacing w:before="100" w:beforeAutospacing="1" w:after="100" w:afterAutospacing="1" w:line="240" w:lineRule="auto"/>
      <w:jc w:val="center"/>
      <w:textAlignment w:val="center"/>
    </w:pPr>
    <w:rPr>
      <w:rFonts w:ascii="Arial Narrow" w:eastAsia="Times New Roman" w:hAnsi="Arial Narrow" w:cs="Times New Roman"/>
      <w:color w:val="FFFFFF"/>
      <w:sz w:val="16"/>
      <w:szCs w:val="16"/>
    </w:rPr>
  </w:style>
  <w:style w:type="paragraph" w:customStyle="1" w:styleId="xl74">
    <w:name w:val="xl74"/>
    <w:basedOn w:val="Normal"/>
    <w:rsid w:val="005237FC"/>
    <w:pPr>
      <w:pBdr>
        <w:top w:val="single" w:sz="4" w:space="0" w:color="auto"/>
        <w:left w:val="single" w:sz="4" w:space="0" w:color="auto"/>
        <w:bottom w:val="single" w:sz="4" w:space="0" w:color="auto"/>
      </w:pBdr>
      <w:shd w:val="clear" w:color="000000" w:fill="203764"/>
      <w:spacing w:before="100" w:beforeAutospacing="1" w:after="100" w:afterAutospacing="1" w:line="240" w:lineRule="auto"/>
      <w:jc w:val="center"/>
      <w:textAlignment w:val="center"/>
    </w:pPr>
    <w:rPr>
      <w:rFonts w:ascii="Arial Narrow" w:eastAsia="Times New Roman" w:hAnsi="Arial Narrow" w:cs="Times New Roman"/>
      <w:color w:val="FFFFFF"/>
      <w:sz w:val="16"/>
      <w:szCs w:val="16"/>
    </w:rPr>
  </w:style>
  <w:style w:type="paragraph" w:customStyle="1" w:styleId="xl75">
    <w:name w:val="xl75"/>
    <w:basedOn w:val="Normal"/>
    <w:rsid w:val="005237FC"/>
    <w:pPr>
      <w:pBdr>
        <w:top w:val="single" w:sz="4" w:space="0" w:color="000000"/>
        <w:right w:val="single" w:sz="4" w:space="0" w:color="000000"/>
      </w:pBdr>
      <w:shd w:val="clear" w:color="D9E2F3" w:fill="203764"/>
      <w:spacing w:before="100" w:beforeAutospacing="1" w:after="100" w:afterAutospacing="1" w:line="240" w:lineRule="auto"/>
      <w:jc w:val="center"/>
      <w:textAlignment w:val="center"/>
    </w:pPr>
    <w:rPr>
      <w:rFonts w:ascii="Arial Narrow" w:eastAsia="Times New Roman" w:hAnsi="Arial Narrow" w:cs="Times New Roman"/>
      <w:color w:val="FFFFFF"/>
      <w:sz w:val="16"/>
      <w:szCs w:val="16"/>
    </w:rPr>
  </w:style>
  <w:style w:type="paragraph" w:customStyle="1" w:styleId="xl76">
    <w:name w:val="xl76"/>
    <w:basedOn w:val="Normal"/>
    <w:rsid w:val="005237FC"/>
    <w:pPr>
      <w:pBdr>
        <w:top w:val="single" w:sz="4" w:space="0" w:color="000000"/>
        <w:left w:val="single" w:sz="4" w:space="0" w:color="000000"/>
        <w:right w:val="single" w:sz="4" w:space="0" w:color="000000"/>
      </w:pBdr>
      <w:shd w:val="clear" w:color="D9E2F3" w:fill="203764"/>
      <w:spacing w:before="100" w:beforeAutospacing="1" w:after="100" w:afterAutospacing="1" w:line="240" w:lineRule="auto"/>
      <w:jc w:val="center"/>
      <w:textAlignment w:val="center"/>
    </w:pPr>
    <w:rPr>
      <w:rFonts w:ascii="Arial Narrow" w:eastAsia="Times New Roman" w:hAnsi="Arial Narrow" w:cs="Times New Roman"/>
      <w:color w:val="FFFFFF"/>
      <w:sz w:val="16"/>
      <w:szCs w:val="16"/>
    </w:rPr>
  </w:style>
  <w:style w:type="paragraph" w:customStyle="1" w:styleId="xl77">
    <w:name w:val="xl77"/>
    <w:basedOn w:val="Normal"/>
    <w:rsid w:val="005237FC"/>
    <w:pPr>
      <w:pBdr>
        <w:top w:val="single" w:sz="4" w:space="0" w:color="000000"/>
        <w:left w:val="single" w:sz="4" w:space="0" w:color="000000"/>
        <w:bottom w:val="single" w:sz="4" w:space="0" w:color="000000"/>
        <w:right w:val="single" w:sz="4" w:space="0" w:color="000000"/>
      </w:pBdr>
      <w:shd w:val="clear" w:color="D9E2F3" w:fill="203764"/>
      <w:spacing w:before="100" w:beforeAutospacing="1" w:after="100" w:afterAutospacing="1" w:line="240" w:lineRule="auto"/>
      <w:jc w:val="center"/>
      <w:textAlignment w:val="center"/>
    </w:pPr>
    <w:rPr>
      <w:rFonts w:ascii="Arial Narrow" w:eastAsia="Times New Roman" w:hAnsi="Arial Narrow" w:cs="Times New Roman"/>
      <w:color w:val="FFFFFF"/>
      <w:sz w:val="16"/>
      <w:szCs w:val="16"/>
    </w:rPr>
  </w:style>
  <w:style w:type="paragraph" w:customStyle="1" w:styleId="xl78">
    <w:name w:val="xl78"/>
    <w:basedOn w:val="Normal"/>
    <w:rsid w:val="0052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79">
    <w:name w:val="xl79"/>
    <w:basedOn w:val="Normal"/>
    <w:rsid w:val="0052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80">
    <w:name w:val="xl80"/>
    <w:basedOn w:val="Normal"/>
    <w:rsid w:val="005237F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81">
    <w:name w:val="xl81"/>
    <w:basedOn w:val="Normal"/>
    <w:rsid w:val="005237F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82">
    <w:name w:val="xl82"/>
    <w:basedOn w:val="Normal"/>
    <w:rsid w:val="0052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6"/>
      <w:szCs w:val="16"/>
    </w:rPr>
  </w:style>
  <w:style w:type="paragraph" w:customStyle="1" w:styleId="xl83">
    <w:name w:val="xl83"/>
    <w:basedOn w:val="Normal"/>
    <w:rsid w:val="0052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84">
    <w:name w:val="xl84"/>
    <w:basedOn w:val="Normal"/>
    <w:rsid w:val="0052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85">
    <w:name w:val="xl85"/>
    <w:basedOn w:val="Normal"/>
    <w:rsid w:val="0052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86">
    <w:name w:val="xl86"/>
    <w:basedOn w:val="Normal"/>
    <w:rsid w:val="0052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6"/>
      <w:szCs w:val="16"/>
    </w:rPr>
  </w:style>
  <w:style w:type="paragraph" w:customStyle="1" w:styleId="xl87">
    <w:name w:val="xl87"/>
    <w:basedOn w:val="Normal"/>
    <w:rsid w:val="005237F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6"/>
      <w:szCs w:val="16"/>
    </w:rPr>
  </w:style>
  <w:style w:type="paragraph" w:customStyle="1" w:styleId="xl88">
    <w:name w:val="xl88"/>
    <w:basedOn w:val="Normal"/>
    <w:rsid w:val="0052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89">
    <w:name w:val="xl89"/>
    <w:basedOn w:val="Normal"/>
    <w:rsid w:val="0052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6"/>
      <w:szCs w:val="16"/>
    </w:rPr>
  </w:style>
  <w:style w:type="paragraph" w:customStyle="1" w:styleId="xl90">
    <w:name w:val="xl90"/>
    <w:basedOn w:val="Normal"/>
    <w:rsid w:val="005237F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6"/>
      <w:szCs w:val="16"/>
    </w:rPr>
  </w:style>
  <w:style w:type="paragraph" w:customStyle="1" w:styleId="xl91">
    <w:name w:val="xl91"/>
    <w:basedOn w:val="Normal"/>
    <w:rsid w:val="0052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6"/>
      <w:szCs w:val="16"/>
    </w:rPr>
  </w:style>
  <w:style w:type="paragraph" w:customStyle="1" w:styleId="xl92">
    <w:name w:val="xl92"/>
    <w:basedOn w:val="Normal"/>
    <w:rsid w:val="0052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16"/>
      <w:szCs w:val="16"/>
    </w:rPr>
  </w:style>
  <w:style w:type="paragraph" w:customStyle="1" w:styleId="xl93">
    <w:name w:val="xl93"/>
    <w:basedOn w:val="Normal"/>
    <w:rsid w:val="005237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94">
    <w:name w:val="xl94"/>
    <w:basedOn w:val="Normal"/>
    <w:rsid w:val="005237FC"/>
    <w:pPr>
      <w:pBdr>
        <w:top w:val="single" w:sz="4" w:space="0" w:color="000000"/>
        <w:left w:val="single" w:sz="4" w:space="0" w:color="000000"/>
        <w:bottom w:val="single" w:sz="4" w:space="0" w:color="000000"/>
        <w:right w:val="single" w:sz="4" w:space="0" w:color="000000"/>
      </w:pBdr>
      <w:shd w:val="clear" w:color="FFFF00" w:fill="BF8F00"/>
      <w:spacing w:before="100" w:beforeAutospacing="1" w:after="100" w:afterAutospacing="1" w:line="240" w:lineRule="auto"/>
      <w:jc w:val="center"/>
      <w:textAlignment w:val="center"/>
    </w:pPr>
    <w:rPr>
      <w:rFonts w:ascii="Arial Narrow" w:eastAsia="Times New Roman" w:hAnsi="Arial Narrow" w:cs="Times New Roman"/>
      <w:color w:val="FFFFFF"/>
      <w:sz w:val="16"/>
      <w:szCs w:val="16"/>
    </w:rPr>
  </w:style>
  <w:style w:type="paragraph" w:customStyle="1" w:styleId="xl95">
    <w:name w:val="xl95"/>
    <w:basedOn w:val="Normal"/>
    <w:rsid w:val="005237FC"/>
    <w:pPr>
      <w:pBdr>
        <w:top w:val="single" w:sz="4" w:space="0" w:color="000000"/>
        <w:left w:val="single" w:sz="4" w:space="0" w:color="000000"/>
        <w:right w:val="single" w:sz="4" w:space="0" w:color="000000"/>
      </w:pBdr>
      <w:shd w:val="clear" w:color="FFFF00" w:fill="BF8F00"/>
      <w:spacing w:before="100" w:beforeAutospacing="1" w:after="100" w:afterAutospacing="1" w:line="240" w:lineRule="auto"/>
      <w:jc w:val="center"/>
      <w:textAlignment w:val="center"/>
    </w:pPr>
    <w:rPr>
      <w:rFonts w:ascii="Arial Narrow" w:eastAsia="Times New Roman" w:hAnsi="Arial Narrow" w:cs="Times New Roman"/>
      <w:color w:val="FFFFFF"/>
      <w:sz w:val="16"/>
      <w:szCs w:val="16"/>
    </w:rPr>
  </w:style>
  <w:style w:type="paragraph" w:customStyle="1" w:styleId="xl96">
    <w:name w:val="xl96"/>
    <w:basedOn w:val="Normal"/>
    <w:rsid w:val="005237FC"/>
    <w:pPr>
      <w:pBdr>
        <w:top w:val="single" w:sz="4" w:space="0" w:color="000000"/>
        <w:left w:val="single" w:sz="4" w:space="0" w:color="000000"/>
        <w:bottom w:val="single" w:sz="4" w:space="0" w:color="000000"/>
        <w:right w:val="single" w:sz="4" w:space="0" w:color="000000"/>
      </w:pBdr>
      <w:shd w:val="clear" w:color="FFFF00" w:fill="2F75B5"/>
      <w:spacing w:before="100" w:beforeAutospacing="1" w:after="100" w:afterAutospacing="1" w:line="240" w:lineRule="auto"/>
      <w:jc w:val="center"/>
      <w:textAlignment w:val="center"/>
    </w:pPr>
    <w:rPr>
      <w:rFonts w:ascii="Arial Narrow" w:eastAsia="Times New Roman" w:hAnsi="Arial Narrow" w:cs="Times New Roman"/>
      <w:color w:val="FFFFFF"/>
      <w:sz w:val="16"/>
      <w:szCs w:val="16"/>
    </w:rPr>
  </w:style>
  <w:style w:type="paragraph" w:customStyle="1" w:styleId="xl97">
    <w:name w:val="xl97"/>
    <w:basedOn w:val="Normal"/>
    <w:rsid w:val="005237FC"/>
    <w:pPr>
      <w:pBdr>
        <w:top w:val="single" w:sz="4" w:space="0" w:color="000000"/>
        <w:left w:val="single" w:sz="4" w:space="0" w:color="000000"/>
        <w:right w:val="single" w:sz="4" w:space="0" w:color="000000"/>
      </w:pBdr>
      <w:shd w:val="clear" w:color="FFFF00" w:fill="2F75B5"/>
      <w:spacing w:before="100" w:beforeAutospacing="1" w:after="100" w:afterAutospacing="1" w:line="240" w:lineRule="auto"/>
      <w:jc w:val="center"/>
      <w:textAlignment w:val="center"/>
    </w:pPr>
    <w:rPr>
      <w:rFonts w:ascii="Arial Narrow" w:eastAsia="Times New Roman" w:hAnsi="Arial Narrow" w:cs="Times New Roman"/>
      <w:color w:val="FFFFFF"/>
      <w:sz w:val="16"/>
      <w:szCs w:val="16"/>
    </w:rPr>
  </w:style>
  <w:style w:type="paragraph" w:customStyle="1" w:styleId="xl98">
    <w:name w:val="xl98"/>
    <w:basedOn w:val="Normal"/>
    <w:rsid w:val="005237F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6"/>
      <w:szCs w:val="16"/>
    </w:rPr>
  </w:style>
  <w:style w:type="paragraph" w:customStyle="1" w:styleId="xl99">
    <w:name w:val="xl99"/>
    <w:basedOn w:val="Normal"/>
    <w:rsid w:val="005237F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100">
    <w:name w:val="xl100"/>
    <w:basedOn w:val="Normal"/>
    <w:rsid w:val="005237FC"/>
    <w:pPr>
      <w:pBdr>
        <w:top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6"/>
      <w:szCs w:val="16"/>
    </w:rPr>
  </w:style>
  <w:style w:type="paragraph" w:customStyle="1" w:styleId="xl101">
    <w:name w:val="xl101"/>
    <w:basedOn w:val="Normal"/>
    <w:rsid w:val="005237FC"/>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102">
    <w:name w:val="xl102"/>
    <w:basedOn w:val="Normal"/>
    <w:rsid w:val="0052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3">
    <w:name w:val="xl103"/>
    <w:basedOn w:val="Normal"/>
    <w:rsid w:val="005237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104">
    <w:name w:val="xl104"/>
    <w:basedOn w:val="Normal"/>
    <w:rsid w:val="005237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6"/>
      <w:szCs w:val="16"/>
    </w:rPr>
  </w:style>
  <w:style w:type="paragraph" w:customStyle="1" w:styleId="xl105">
    <w:name w:val="xl105"/>
    <w:basedOn w:val="Normal"/>
    <w:rsid w:val="005237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6"/>
      <w:szCs w:val="16"/>
    </w:rPr>
  </w:style>
  <w:style w:type="paragraph" w:customStyle="1" w:styleId="xl106">
    <w:name w:val="xl106"/>
    <w:basedOn w:val="Normal"/>
    <w:rsid w:val="005237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107">
    <w:name w:val="xl107"/>
    <w:basedOn w:val="Normal"/>
    <w:rsid w:val="0052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16"/>
      <w:szCs w:val="16"/>
    </w:rPr>
  </w:style>
  <w:style w:type="paragraph" w:customStyle="1" w:styleId="xl108">
    <w:name w:val="xl108"/>
    <w:basedOn w:val="Normal"/>
    <w:rsid w:val="0052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109">
    <w:name w:val="xl109"/>
    <w:basedOn w:val="Normal"/>
    <w:rsid w:val="005237FC"/>
    <w:pPr>
      <w:pBdr>
        <w:top w:val="single" w:sz="4" w:space="0" w:color="auto"/>
        <w:left w:val="single" w:sz="4" w:space="0" w:color="auto"/>
        <w:bottom w:val="single" w:sz="4" w:space="0" w:color="auto"/>
        <w:right w:val="single" w:sz="4" w:space="0" w:color="auto"/>
      </w:pBdr>
      <w:shd w:val="clear" w:color="D9E2F3" w:fill="203764"/>
      <w:spacing w:before="100" w:beforeAutospacing="1" w:after="100" w:afterAutospacing="1" w:line="240" w:lineRule="auto"/>
      <w:jc w:val="center"/>
      <w:textAlignment w:val="center"/>
    </w:pPr>
    <w:rPr>
      <w:rFonts w:ascii="Arial Narrow" w:eastAsia="Times New Roman" w:hAnsi="Arial Narrow" w:cs="Times New Roman"/>
      <w:color w:val="FFFFFF"/>
      <w:sz w:val="16"/>
      <w:szCs w:val="16"/>
    </w:rPr>
  </w:style>
  <w:style w:type="paragraph" w:customStyle="1" w:styleId="xl110">
    <w:name w:val="xl110"/>
    <w:basedOn w:val="Normal"/>
    <w:rsid w:val="005237F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6"/>
      <w:szCs w:val="16"/>
    </w:rPr>
  </w:style>
  <w:style w:type="paragraph" w:customStyle="1" w:styleId="xl111">
    <w:name w:val="xl111"/>
    <w:basedOn w:val="Normal"/>
    <w:rsid w:val="005237F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6"/>
      <w:szCs w:val="16"/>
    </w:rPr>
  </w:style>
  <w:style w:type="paragraph" w:customStyle="1" w:styleId="xl112">
    <w:name w:val="xl112"/>
    <w:basedOn w:val="Normal"/>
    <w:rsid w:val="005237F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6"/>
      <w:szCs w:val="16"/>
    </w:rPr>
  </w:style>
  <w:style w:type="paragraph" w:customStyle="1" w:styleId="xl113">
    <w:name w:val="xl113"/>
    <w:basedOn w:val="Normal"/>
    <w:rsid w:val="005237F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6"/>
      <w:szCs w:val="16"/>
    </w:rPr>
  </w:style>
  <w:style w:type="paragraph" w:customStyle="1" w:styleId="xl114">
    <w:name w:val="xl114"/>
    <w:basedOn w:val="Normal"/>
    <w:rsid w:val="005237F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6"/>
      <w:szCs w:val="16"/>
    </w:rPr>
  </w:style>
  <w:style w:type="paragraph" w:customStyle="1" w:styleId="xl115">
    <w:name w:val="xl115"/>
    <w:basedOn w:val="Normal"/>
    <w:rsid w:val="005237FC"/>
    <w:pPr>
      <w:pBdr>
        <w:top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116">
    <w:name w:val="xl116"/>
    <w:basedOn w:val="Normal"/>
    <w:rsid w:val="005237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117">
    <w:name w:val="xl117"/>
    <w:basedOn w:val="Normal"/>
    <w:rsid w:val="005237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118">
    <w:name w:val="xl118"/>
    <w:basedOn w:val="Normal"/>
    <w:rsid w:val="005237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119">
    <w:name w:val="xl119"/>
    <w:basedOn w:val="Normal"/>
    <w:rsid w:val="0052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6"/>
      <w:szCs w:val="16"/>
    </w:rPr>
  </w:style>
  <w:style w:type="paragraph" w:customStyle="1" w:styleId="xl120">
    <w:name w:val="xl120"/>
    <w:basedOn w:val="Normal"/>
    <w:rsid w:val="005237F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6"/>
      <w:szCs w:val="16"/>
    </w:rPr>
  </w:style>
  <w:style w:type="paragraph" w:customStyle="1" w:styleId="xl121">
    <w:name w:val="xl121"/>
    <w:basedOn w:val="Normal"/>
    <w:rsid w:val="005237F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6"/>
      <w:szCs w:val="16"/>
    </w:rPr>
  </w:style>
  <w:style w:type="paragraph" w:customStyle="1" w:styleId="xl122">
    <w:name w:val="xl122"/>
    <w:basedOn w:val="Normal"/>
    <w:rsid w:val="005237FC"/>
    <w:pPr>
      <w:pBdr>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6"/>
      <w:szCs w:val="16"/>
    </w:rPr>
  </w:style>
  <w:style w:type="paragraph" w:customStyle="1" w:styleId="xl123">
    <w:name w:val="xl123"/>
    <w:basedOn w:val="Normal"/>
    <w:rsid w:val="005237FC"/>
    <w:pPr>
      <w:pBdr>
        <w:top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6"/>
      <w:szCs w:val="16"/>
    </w:rPr>
  </w:style>
  <w:style w:type="paragraph" w:customStyle="1" w:styleId="xl124">
    <w:name w:val="xl124"/>
    <w:basedOn w:val="Normal"/>
    <w:rsid w:val="005237FC"/>
    <w:pPr>
      <w:pBdr>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6"/>
      <w:szCs w:val="16"/>
    </w:rPr>
  </w:style>
  <w:style w:type="paragraph" w:customStyle="1" w:styleId="xl125">
    <w:name w:val="xl125"/>
    <w:basedOn w:val="Normal"/>
    <w:rsid w:val="005237FC"/>
    <w:pPr>
      <w:pBdr>
        <w:top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126">
    <w:name w:val="xl126"/>
    <w:basedOn w:val="Normal"/>
    <w:rsid w:val="005237FC"/>
    <w:pPr>
      <w:pBdr>
        <w:top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127">
    <w:name w:val="xl127"/>
    <w:basedOn w:val="Normal"/>
    <w:rsid w:val="005237FC"/>
    <w:pPr>
      <w:pBdr>
        <w:top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6"/>
      <w:szCs w:val="16"/>
    </w:rPr>
  </w:style>
  <w:style w:type="paragraph" w:customStyle="1" w:styleId="xl128">
    <w:name w:val="xl128"/>
    <w:basedOn w:val="Normal"/>
    <w:rsid w:val="005237FC"/>
    <w:pPr>
      <w:pBdr>
        <w:top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129">
    <w:name w:val="xl129"/>
    <w:basedOn w:val="Normal"/>
    <w:rsid w:val="005237FC"/>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Arial Narrow" w:eastAsia="Times New Roman" w:hAnsi="Arial Narrow" w:cs="Times New Roman"/>
      <w:sz w:val="16"/>
      <w:szCs w:val="16"/>
    </w:rPr>
  </w:style>
  <w:style w:type="paragraph" w:customStyle="1" w:styleId="xl130">
    <w:name w:val="xl130"/>
    <w:basedOn w:val="Normal"/>
    <w:rsid w:val="005237F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6"/>
      <w:szCs w:val="16"/>
    </w:rPr>
  </w:style>
  <w:style w:type="paragraph" w:customStyle="1" w:styleId="xl131">
    <w:name w:val="xl131"/>
    <w:basedOn w:val="Normal"/>
    <w:rsid w:val="005237F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6"/>
      <w:szCs w:val="16"/>
    </w:rPr>
  </w:style>
  <w:style w:type="character" w:styleId="Mencinsinresolver">
    <w:name w:val="Unresolved Mention"/>
    <w:basedOn w:val="Fuentedeprrafopredeter"/>
    <w:uiPriority w:val="99"/>
    <w:semiHidden/>
    <w:unhideWhenUsed/>
    <w:rsid w:val="00BB42D3"/>
    <w:rPr>
      <w:color w:val="605E5C"/>
      <w:shd w:val="clear" w:color="auto" w:fill="E1DFDD"/>
    </w:rPr>
  </w:style>
  <w:style w:type="table" w:customStyle="1" w:styleId="af3">
    <w:basedOn w:val="TableNormal0"/>
    <w:pPr>
      <w:spacing w:after="0" w:line="240" w:lineRule="auto"/>
    </w:pPr>
    <w:tblPr>
      <w:tblStyleRowBandSize w:val="1"/>
      <w:tblStyleColBandSize w:val="1"/>
      <w:tblCellMar>
        <w:left w:w="70" w:type="dxa"/>
        <w:right w:w="70" w:type="dxa"/>
      </w:tblCellMar>
    </w:tblPr>
  </w:style>
  <w:style w:type="table" w:customStyle="1" w:styleId="af4">
    <w:basedOn w:val="TableNormal0"/>
    <w:pPr>
      <w:spacing w:after="0" w:line="240" w:lineRule="auto"/>
    </w:pPr>
    <w:tblPr>
      <w:tblStyleRowBandSize w:val="1"/>
      <w:tblStyleColBandSize w:val="1"/>
      <w:tblCellMar>
        <w:left w:w="70" w:type="dxa"/>
        <w:right w:w="70"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table" w:customStyle="1" w:styleId="af7">
    <w:basedOn w:val="TableNormal0"/>
    <w:tblPr>
      <w:tblStyleRowBandSize w:val="1"/>
      <w:tblStyleColBandSize w:val="1"/>
      <w:tblCellMar>
        <w:left w:w="70" w:type="dxa"/>
        <w:right w:w="70" w:type="dxa"/>
      </w:tblCellMar>
    </w:tbl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pPr>
      <w:spacing w:after="0" w:line="240" w:lineRule="auto"/>
    </w:pPr>
    <w:tblPr>
      <w:tblStyleRowBandSize w:val="1"/>
      <w:tblStyleColBandSize w:val="1"/>
      <w:tblCellMar>
        <w:left w:w="108" w:type="dxa"/>
        <w:right w:w="108" w:type="dxa"/>
      </w:tblCellMar>
    </w:tblPr>
  </w:style>
  <w:style w:type="table" w:customStyle="1" w:styleId="afa">
    <w:basedOn w:val="TableNormal0"/>
    <w:tblPr>
      <w:tblStyleRowBandSize w:val="1"/>
      <w:tblStyleColBandSize w:val="1"/>
      <w:tblCellMar>
        <w:left w:w="70" w:type="dxa"/>
        <w:right w:w="70"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table" w:customStyle="1" w:styleId="afe">
    <w:basedOn w:val="TableNormal0"/>
    <w:pPr>
      <w:spacing w:after="0" w:line="240" w:lineRule="auto"/>
    </w:pPr>
    <w:tblPr>
      <w:tblStyleRowBandSize w:val="1"/>
      <w:tblStyleColBandSize w:val="1"/>
      <w:tblCellMar>
        <w:left w:w="108" w:type="dxa"/>
        <w:right w:w="108" w:type="dxa"/>
      </w:tblCellMar>
    </w:tblPr>
  </w:style>
  <w:style w:type="table" w:customStyle="1" w:styleId="aff">
    <w:basedOn w:val="TableNormal0"/>
    <w:pPr>
      <w:spacing w:after="0" w:line="240" w:lineRule="auto"/>
    </w:pPr>
    <w:tblPr>
      <w:tblStyleRowBandSize w:val="1"/>
      <w:tblStyleColBandSize w:val="1"/>
      <w:tblCellMar>
        <w:left w:w="108" w:type="dxa"/>
        <w:right w:w="108" w:type="dxa"/>
      </w:tblCellMar>
    </w:tblPr>
  </w:style>
  <w:style w:type="table" w:customStyle="1" w:styleId="aff0">
    <w:basedOn w:val="TableNormal0"/>
    <w:pPr>
      <w:spacing w:after="0" w:line="240" w:lineRule="auto"/>
    </w:pPr>
    <w:tblPr>
      <w:tblStyleRowBandSize w:val="1"/>
      <w:tblStyleColBandSize w:val="1"/>
      <w:tblCellMar>
        <w:left w:w="108" w:type="dxa"/>
        <w:right w:w="108" w:type="dxa"/>
      </w:tblCellMar>
    </w:tblPr>
  </w:style>
  <w:style w:type="table" w:customStyle="1" w:styleId="aff1">
    <w:basedOn w:val="TableNormal0"/>
    <w:tblPr>
      <w:tblStyleRowBandSize w:val="1"/>
      <w:tblStyleColBandSize w:val="1"/>
      <w:tblCellMar>
        <w:left w:w="70" w:type="dxa"/>
        <w:right w:w="70" w:type="dxa"/>
      </w:tblCellMar>
    </w:tblPr>
  </w:style>
  <w:style w:type="table" w:customStyle="1" w:styleId="aff2">
    <w:basedOn w:val="TableNormal0"/>
    <w:pPr>
      <w:spacing w:after="0" w:line="240" w:lineRule="auto"/>
    </w:pPr>
    <w:tblPr>
      <w:tblStyleRowBandSize w:val="1"/>
      <w:tblStyleColBandSize w:val="1"/>
      <w:tblCellMar>
        <w:left w:w="108" w:type="dxa"/>
        <w:right w:w="108" w:type="dxa"/>
      </w:tblCellMar>
    </w:tblPr>
  </w:style>
  <w:style w:type="table" w:customStyle="1" w:styleId="aff3">
    <w:basedOn w:val="TableNormal0"/>
    <w:pPr>
      <w:spacing w:after="0" w:line="240" w:lineRule="auto"/>
    </w:pPr>
    <w:tblPr>
      <w:tblStyleRowBandSize w:val="1"/>
      <w:tblStyleColBandSize w:val="1"/>
      <w:tblCellMar>
        <w:left w:w="108" w:type="dxa"/>
        <w:right w:w="108" w:type="dxa"/>
      </w:tblCellMar>
    </w:tblPr>
  </w:style>
  <w:style w:type="table" w:customStyle="1" w:styleId="aff4">
    <w:basedOn w:val="TableNormal0"/>
    <w:tblPr>
      <w:tblStyleRowBandSize w:val="1"/>
      <w:tblStyleColBandSize w:val="1"/>
      <w:tblCellMar>
        <w:left w:w="70" w:type="dxa"/>
        <w:right w:w="70" w:type="dxa"/>
      </w:tblCellMar>
    </w:tblPr>
  </w:style>
  <w:style w:type="table" w:customStyle="1" w:styleId="aff5">
    <w:basedOn w:val="TableNormal0"/>
    <w:pPr>
      <w:spacing w:after="0" w:line="240" w:lineRule="auto"/>
    </w:pPr>
    <w:tblPr>
      <w:tblStyleRowBandSize w:val="1"/>
      <w:tblStyleColBandSize w:val="1"/>
      <w:tblCellMar>
        <w:left w:w="108" w:type="dxa"/>
        <w:right w:w="108" w:type="dxa"/>
      </w:tblCellMar>
    </w:tblPr>
  </w:style>
  <w:style w:type="table" w:customStyle="1" w:styleId="aff6">
    <w:basedOn w:val="TableNormal0"/>
    <w:pPr>
      <w:spacing w:after="0" w:line="240" w:lineRule="auto"/>
    </w:pPr>
    <w:tblPr>
      <w:tblStyleRowBandSize w:val="1"/>
      <w:tblStyleColBandSize w:val="1"/>
      <w:tblCellMar>
        <w:left w:w="108" w:type="dxa"/>
        <w:right w:w="108" w:type="dxa"/>
      </w:tblCellMar>
    </w:tblPr>
  </w:style>
  <w:style w:type="table" w:customStyle="1" w:styleId="aff7">
    <w:basedOn w:val="TableNormal0"/>
    <w:pPr>
      <w:spacing w:after="0" w:line="240" w:lineRule="auto"/>
    </w:pPr>
    <w:tblPr>
      <w:tblStyleRowBandSize w:val="1"/>
      <w:tblStyleColBandSize w:val="1"/>
      <w:tblCellMar>
        <w:left w:w="108" w:type="dxa"/>
        <w:right w:w="108" w:type="dxa"/>
      </w:tblCellMar>
    </w:tblPr>
  </w:style>
  <w:style w:type="table" w:customStyle="1" w:styleId="aff8">
    <w:basedOn w:val="TableNormal0"/>
    <w:pPr>
      <w:spacing w:after="0" w:line="240" w:lineRule="auto"/>
    </w:pPr>
    <w:tblPr>
      <w:tblStyleRowBandSize w:val="1"/>
      <w:tblStyleColBandSize w:val="1"/>
      <w:tblCellMar>
        <w:left w:w="108" w:type="dxa"/>
        <w:right w:w="108" w:type="dxa"/>
      </w:tblCellMar>
    </w:tblPr>
  </w:style>
  <w:style w:type="table" w:customStyle="1" w:styleId="aff9">
    <w:basedOn w:val="TableNormal0"/>
    <w:pPr>
      <w:spacing w:after="0" w:line="240" w:lineRule="auto"/>
    </w:pPr>
    <w:tblPr>
      <w:tblStyleRowBandSize w:val="1"/>
      <w:tblStyleColBandSize w:val="1"/>
      <w:tblCellMar>
        <w:left w:w="108" w:type="dxa"/>
        <w:right w:w="108" w:type="dxa"/>
      </w:tblCellMar>
    </w:tblPr>
  </w:style>
  <w:style w:type="table" w:customStyle="1" w:styleId="affa">
    <w:basedOn w:val="TableNormal0"/>
    <w:pPr>
      <w:spacing w:after="0" w:line="240" w:lineRule="auto"/>
    </w:pPr>
    <w:tblPr>
      <w:tblStyleRowBandSize w:val="1"/>
      <w:tblStyleColBandSize w:val="1"/>
      <w:tblCellMar>
        <w:left w:w="108" w:type="dxa"/>
        <w:right w:w="108" w:type="dxa"/>
      </w:tblCellMar>
    </w:tblPr>
  </w:style>
  <w:style w:type="table" w:customStyle="1" w:styleId="affb">
    <w:basedOn w:val="TableNormal0"/>
    <w:tblPr>
      <w:tblStyleRowBandSize w:val="1"/>
      <w:tblStyleColBandSize w:val="1"/>
      <w:tblCellMar>
        <w:left w:w="70" w:type="dxa"/>
        <w:right w:w="70" w:type="dxa"/>
      </w:tblCellMar>
    </w:tblPr>
  </w:style>
  <w:style w:type="table" w:customStyle="1" w:styleId="affc">
    <w:basedOn w:val="TableNormal0"/>
    <w:pPr>
      <w:spacing w:after="0" w:line="240" w:lineRule="auto"/>
    </w:pPr>
    <w:tblPr>
      <w:tblStyleRowBandSize w:val="1"/>
      <w:tblStyleColBandSize w:val="1"/>
      <w:tblCellMar>
        <w:left w:w="108" w:type="dxa"/>
        <w:right w:w="108" w:type="dxa"/>
      </w:tblCellMar>
    </w:tblPr>
  </w:style>
  <w:style w:type="table" w:customStyle="1" w:styleId="affd">
    <w:basedOn w:val="TableNormal0"/>
    <w:tblPr>
      <w:tblStyleRowBandSize w:val="1"/>
      <w:tblStyleColBandSize w:val="1"/>
      <w:tblCellMar>
        <w:left w:w="70" w:type="dxa"/>
        <w:right w:w="70" w:type="dxa"/>
      </w:tblCellMar>
    </w:tblPr>
  </w:style>
  <w:style w:type="table" w:customStyle="1" w:styleId="affe">
    <w:basedOn w:val="TableNormal0"/>
    <w:pPr>
      <w:spacing w:after="0" w:line="240" w:lineRule="auto"/>
    </w:pPr>
    <w:tblPr>
      <w:tblStyleRowBandSize w:val="1"/>
      <w:tblStyleColBandSize w:val="1"/>
      <w:tblCellMar>
        <w:left w:w="108" w:type="dxa"/>
        <w:right w:w="108" w:type="dxa"/>
      </w:tblCellMar>
    </w:tblPr>
  </w:style>
  <w:style w:type="table" w:customStyle="1" w:styleId="afff">
    <w:basedOn w:val="TableNormal0"/>
    <w:pPr>
      <w:spacing w:after="0" w:line="240" w:lineRule="auto"/>
    </w:pPr>
    <w:tblPr>
      <w:tblStyleRowBandSize w:val="1"/>
      <w:tblStyleColBandSize w:val="1"/>
      <w:tblCellMar>
        <w:left w:w="108" w:type="dxa"/>
        <w:right w:w="108" w:type="dxa"/>
      </w:tblCellMar>
    </w:tblPr>
  </w:style>
  <w:style w:type="table" w:customStyle="1" w:styleId="afff0">
    <w:basedOn w:val="TableNormal0"/>
    <w:pPr>
      <w:spacing w:after="0" w:line="240" w:lineRule="auto"/>
    </w:pPr>
    <w:tblPr>
      <w:tblStyleRowBandSize w:val="1"/>
      <w:tblStyleColBandSize w:val="1"/>
      <w:tblCellMar>
        <w:left w:w="108" w:type="dxa"/>
        <w:right w:w="108" w:type="dxa"/>
      </w:tblCellMar>
    </w:tblPr>
  </w:style>
  <w:style w:type="table" w:customStyle="1" w:styleId="afff1">
    <w:basedOn w:val="TableNormal0"/>
    <w:pPr>
      <w:spacing w:after="0" w:line="240" w:lineRule="auto"/>
    </w:pPr>
    <w:tblPr>
      <w:tblStyleRowBandSize w:val="1"/>
      <w:tblStyleColBandSize w:val="1"/>
      <w:tblCellMar>
        <w:left w:w="108" w:type="dxa"/>
        <w:right w:w="108" w:type="dxa"/>
      </w:tblCellMar>
    </w:tblPr>
  </w:style>
  <w:style w:type="table" w:customStyle="1" w:styleId="afff2">
    <w:basedOn w:val="TableNormal0"/>
    <w:pPr>
      <w:spacing w:after="0" w:line="240" w:lineRule="auto"/>
    </w:pPr>
    <w:tblPr>
      <w:tblStyleRowBandSize w:val="1"/>
      <w:tblStyleColBandSize w:val="1"/>
      <w:tblCellMar>
        <w:left w:w="108" w:type="dxa"/>
        <w:right w:w="108" w:type="dxa"/>
      </w:tblCellMar>
    </w:tblPr>
  </w:style>
  <w:style w:type="table" w:customStyle="1" w:styleId="afff3">
    <w:basedOn w:val="TableNormal0"/>
    <w:pPr>
      <w:spacing w:after="0" w:line="240" w:lineRule="auto"/>
    </w:pPr>
    <w:tblPr>
      <w:tblStyleRowBandSize w:val="1"/>
      <w:tblStyleColBandSize w:val="1"/>
      <w:tblCellMar>
        <w:left w:w="108" w:type="dxa"/>
        <w:right w:w="108" w:type="dxa"/>
      </w:tblCellMar>
    </w:tblPr>
  </w:style>
  <w:style w:type="table" w:customStyle="1" w:styleId="afff4">
    <w:basedOn w:val="TableNormal0"/>
    <w:tblPr>
      <w:tblStyleRowBandSize w:val="1"/>
      <w:tblStyleColBandSize w:val="1"/>
      <w:tblCellMar>
        <w:left w:w="70" w:type="dxa"/>
        <w:right w:w="70" w:type="dxa"/>
      </w:tblCellMar>
    </w:tblPr>
  </w:style>
  <w:style w:type="table" w:customStyle="1" w:styleId="afff5">
    <w:basedOn w:val="TableNormal0"/>
    <w:tblPr>
      <w:tblStyleRowBandSize w:val="1"/>
      <w:tblStyleColBandSize w:val="1"/>
      <w:tblCellMar>
        <w:left w:w="70" w:type="dxa"/>
        <w:right w:w="70" w:type="dxa"/>
      </w:tblCellMar>
    </w:tblPr>
  </w:style>
  <w:style w:type="table" w:customStyle="1" w:styleId="afff6">
    <w:basedOn w:val="TableNormal0"/>
    <w:pPr>
      <w:spacing w:after="0" w:line="240" w:lineRule="auto"/>
    </w:pPr>
    <w:tblPr>
      <w:tblStyleRowBandSize w:val="1"/>
      <w:tblStyleColBandSize w:val="1"/>
      <w:tblCellMar>
        <w:left w:w="108" w:type="dxa"/>
        <w:right w:w="108" w:type="dxa"/>
      </w:tblCellMar>
    </w:tblPr>
  </w:style>
  <w:style w:type="table" w:customStyle="1" w:styleId="afff7">
    <w:basedOn w:val="TableNormal0"/>
    <w:pPr>
      <w:spacing w:after="0" w:line="240" w:lineRule="auto"/>
    </w:pPr>
    <w:tblPr>
      <w:tblStyleRowBandSize w:val="1"/>
      <w:tblStyleColBandSize w:val="1"/>
      <w:tblCellMar>
        <w:left w:w="108" w:type="dxa"/>
        <w:right w:w="108" w:type="dxa"/>
      </w:tblCellMar>
    </w:tblPr>
  </w:style>
  <w:style w:type="table" w:customStyle="1" w:styleId="afff8">
    <w:basedOn w:val="TableNormal0"/>
    <w:pPr>
      <w:spacing w:after="0" w:line="240" w:lineRule="auto"/>
    </w:pPr>
    <w:tblPr>
      <w:tblStyleRowBandSize w:val="1"/>
      <w:tblStyleColBandSize w:val="1"/>
      <w:tblCellMar>
        <w:left w:w="108" w:type="dxa"/>
        <w:right w:w="108" w:type="dxa"/>
      </w:tblCellMar>
    </w:tblPr>
  </w:style>
  <w:style w:type="table" w:customStyle="1" w:styleId="afff9">
    <w:basedOn w:val="TableNormal0"/>
    <w:pPr>
      <w:spacing w:after="0" w:line="240" w:lineRule="auto"/>
    </w:pPr>
    <w:tblPr>
      <w:tblStyleRowBandSize w:val="1"/>
      <w:tblStyleColBandSize w:val="1"/>
      <w:tblCellMar>
        <w:left w:w="108" w:type="dxa"/>
        <w:right w:w="108" w:type="dxa"/>
      </w:tblCellMar>
    </w:tblPr>
  </w:style>
  <w:style w:type="table" w:customStyle="1" w:styleId="afffa">
    <w:basedOn w:val="TableNormal0"/>
    <w:tblPr>
      <w:tblStyleRowBandSize w:val="1"/>
      <w:tblStyleColBandSize w:val="1"/>
      <w:tblCellMar>
        <w:left w:w="70" w:type="dxa"/>
        <w:right w:w="70" w:type="dxa"/>
      </w:tblCellMar>
    </w:tblPr>
  </w:style>
  <w:style w:type="table" w:customStyle="1" w:styleId="afffb">
    <w:basedOn w:val="TableNormal0"/>
    <w:pPr>
      <w:spacing w:after="0" w:line="240" w:lineRule="auto"/>
    </w:pPr>
    <w:tblPr>
      <w:tblStyleRowBandSize w:val="1"/>
      <w:tblStyleColBandSize w:val="1"/>
      <w:tblCellMar>
        <w:left w:w="108" w:type="dxa"/>
        <w:right w:w="108" w:type="dxa"/>
      </w:tblCellMar>
    </w:tblPr>
  </w:style>
  <w:style w:type="table" w:customStyle="1" w:styleId="afffc">
    <w:basedOn w:val="TableNormal0"/>
    <w:pPr>
      <w:spacing w:after="0" w:line="240" w:lineRule="auto"/>
    </w:pPr>
    <w:tblPr>
      <w:tblStyleRowBandSize w:val="1"/>
      <w:tblStyleColBandSize w:val="1"/>
      <w:tblCellMar>
        <w:left w:w="108" w:type="dxa"/>
        <w:right w:w="108" w:type="dxa"/>
      </w:tblCellMar>
    </w:tblPr>
  </w:style>
  <w:style w:type="table" w:customStyle="1" w:styleId="afffd">
    <w:basedOn w:val="TableNormal0"/>
    <w:pPr>
      <w:spacing w:after="0" w:line="240" w:lineRule="auto"/>
    </w:pPr>
    <w:tblPr>
      <w:tblStyleRowBandSize w:val="1"/>
      <w:tblStyleColBandSize w:val="1"/>
      <w:tblCellMar>
        <w:left w:w="108" w:type="dxa"/>
        <w:right w:w="108" w:type="dxa"/>
      </w:tblCellMar>
    </w:tblPr>
  </w:style>
  <w:style w:type="table" w:customStyle="1" w:styleId="afffe">
    <w:basedOn w:val="TableNormal0"/>
    <w:tblPr>
      <w:tblStyleRowBandSize w:val="1"/>
      <w:tblStyleColBandSize w:val="1"/>
      <w:tblCellMar>
        <w:left w:w="70" w:type="dxa"/>
        <w:right w:w="70" w:type="dxa"/>
      </w:tblCellMar>
    </w:tblPr>
  </w:style>
  <w:style w:type="table" w:customStyle="1" w:styleId="affff">
    <w:basedOn w:val="TableNormal0"/>
    <w:pPr>
      <w:spacing w:after="0" w:line="240" w:lineRule="auto"/>
    </w:pPr>
    <w:tblPr>
      <w:tblStyleRowBandSize w:val="1"/>
      <w:tblStyleColBandSize w:val="1"/>
      <w:tblCellMar>
        <w:left w:w="108" w:type="dxa"/>
        <w:right w:w="108" w:type="dxa"/>
      </w:tblCellMar>
    </w:tblPr>
  </w:style>
  <w:style w:type="table" w:customStyle="1" w:styleId="affff0">
    <w:basedOn w:val="TableNormal0"/>
    <w:pPr>
      <w:spacing w:after="0" w:line="240" w:lineRule="auto"/>
    </w:pPr>
    <w:tblPr>
      <w:tblStyleRowBandSize w:val="1"/>
      <w:tblStyleColBandSize w:val="1"/>
      <w:tblCellMar>
        <w:left w:w="108" w:type="dxa"/>
        <w:right w:w="108" w:type="dxa"/>
      </w:tblCellMar>
    </w:tblPr>
  </w:style>
  <w:style w:type="table" w:customStyle="1" w:styleId="affff1">
    <w:basedOn w:val="TableNormal0"/>
    <w:pPr>
      <w:spacing w:after="0" w:line="240" w:lineRule="auto"/>
    </w:pPr>
    <w:tblPr>
      <w:tblStyleRowBandSize w:val="1"/>
      <w:tblStyleColBandSize w:val="1"/>
      <w:tblCellMar>
        <w:left w:w="108" w:type="dxa"/>
        <w:right w:w="108" w:type="dxa"/>
      </w:tblCellMar>
    </w:tblPr>
  </w:style>
  <w:style w:type="table" w:customStyle="1" w:styleId="affff2">
    <w:basedOn w:val="TableNormal0"/>
    <w:tblPr>
      <w:tblStyleRowBandSize w:val="1"/>
      <w:tblStyleColBandSize w:val="1"/>
      <w:tblCellMar>
        <w:left w:w="70" w:type="dxa"/>
        <w:right w:w="70" w:type="dxa"/>
      </w:tblCellMar>
    </w:tblPr>
  </w:style>
  <w:style w:type="table" w:customStyle="1" w:styleId="affff3">
    <w:basedOn w:val="TableNormal0"/>
    <w:pPr>
      <w:spacing w:after="0" w:line="240" w:lineRule="auto"/>
    </w:pPr>
    <w:tblPr>
      <w:tblStyleRowBandSize w:val="1"/>
      <w:tblStyleColBandSize w:val="1"/>
      <w:tblCellMar>
        <w:left w:w="108" w:type="dxa"/>
        <w:right w:w="108" w:type="dxa"/>
      </w:tblCellMar>
    </w:tblPr>
  </w:style>
  <w:style w:type="table" w:customStyle="1" w:styleId="affff4">
    <w:basedOn w:val="TableNormal0"/>
    <w:pPr>
      <w:spacing w:after="0" w:line="240" w:lineRule="auto"/>
    </w:pPr>
    <w:tblPr>
      <w:tblStyleRowBandSize w:val="1"/>
      <w:tblStyleColBandSize w:val="1"/>
      <w:tblCellMar>
        <w:left w:w="108" w:type="dxa"/>
        <w:right w:w="108" w:type="dxa"/>
      </w:tblCellMar>
    </w:tblPr>
  </w:style>
  <w:style w:type="table" w:customStyle="1" w:styleId="affff5">
    <w:basedOn w:val="TableNormal0"/>
    <w:pPr>
      <w:spacing w:after="0" w:line="240" w:lineRule="auto"/>
    </w:pPr>
    <w:tblPr>
      <w:tblStyleRowBandSize w:val="1"/>
      <w:tblStyleColBandSize w:val="1"/>
      <w:tblCellMar>
        <w:left w:w="108" w:type="dxa"/>
        <w:right w:w="108" w:type="dxa"/>
      </w:tblCellMar>
    </w:tblPr>
  </w:style>
  <w:style w:type="table" w:customStyle="1" w:styleId="affff6">
    <w:basedOn w:val="TableNormal0"/>
    <w:tblPr>
      <w:tblStyleRowBandSize w:val="1"/>
      <w:tblStyleColBandSize w:val="1"/>
      <w:tblCellMar>
        <w:left w:w="70" w:type="dxa"/>
        <w:right w:w="70" w:type="dxa"/>
      </w:tblCellMar>
    </w:tblPr>
  </w:style>
  <w:style w:type="table" w:customStyle="1" w:styleId="affff7">
    <w:basedOn w:val="TableNormal0"/>
    <w:tblPr>
      <w:tblStyleRowBandSize w:val="1"/>
      <w:tblStyleColBandSize w:val="1"/>
      <w:tblCellMar>
        <w:left w:w="70" w:type="dxa"/>
        <w:right w:w="70" w:type="dxa"/>
      </w:tblCellMar>
    </w:tblPr>
  </w:style>
  <w:style w:type="table" w:customStyle="1" w:styleId="affff8">
    <w:basedOn w:val="TableNormal0"/>
    <w:tblPr>
      <w:tblStyleRowBandSize w:val="1"/>
      <w:tblStyleColBandSize w:val="1"/>
      <w:tblCellMar>
        <w:left w:w="70" w:type="dxa"/>
        <w:right w:w="70" w:type="dxa"/>
      </w:tblCellMar>
    </w:tblPr>
  </w:style>
  <w:style w:type="table" w:customStyle="1" w:styleId="affff9">
    <w:basedOn w:val="TableNormal0"/>
    <w:tblPr>
      <w:tblStyleRowBandSize w:val="1"/>
      <w:tblStyleColBandSize w:val="1"/>
      <w:tblCellMar>
        <w:left w:w="70" w:type="dxa"/>
        <w:right w:w="70" w:type="dxa"/>
      </w:tblCellMar>
    </w:tblPr>
  </w:style>
  <w:style w:type="table" w:customStyle="1" w:styleId="affffa">
    <w:basedOn w:val="TableNormal0"/>
    <w:tblPr>
      <w:tblStyleRowBandSize w:val="1"/>
      <w:tblStyleColBandSize w:val="1"/>
      <w:tblCellMar>
        <w:left w:w="70" w:type="dxa"/>
        <w:right w:w="70" w:type="dxa"/>
      </w:tblCellMar>
    </w:tblPr>
  </w:style>
  <w:style w:type="table" w:customStyle="1" w:styleId="affffb">
    <w:basedOn w:val="TableNormal0"/>
    <w:tblPr>
      <w:tblStyleRowBandSize w:val="1"/>
      <w:tblStyleColBandSize w:val="1"/>
      <w:tblCellMar>
        <w:left w:w="70" w:type="dxa"/>
        <w:right w:w="70" w:type="dxa"/>
      </w:tblCellMar>
    </w:tblPr>
  </w:style>
  <w:style w:type="table" w:customStyle="1" w:styleId="affffc">
    <w:basedOn w:val="TableNormal0"/>
    <w:tblPr>
      <w:tblStyleRowBandSize w:val="1"/>
      <w:tblStyleColBandSize w:val="1"/>
      <w:tblCellMar>
        <w:left w:w="70" w:type="dxa"/>
        <w:right w:w="70" w:type="dxa"/>
      </w:tblCellMar>
    </w:tblPr>
  </w:style>
  <w:style w:type="table" w:customStyle="1" w:styleId="affffd">
    <w:basedOn w:val="TableNormal0"/>
    <w:tblPr>
      <w:tblStyleRowBandSize w:val="1"/>
      <w:tblStyleColBandSize w:val="1"/>
      <w:tblCellMar>
        <w:left w:w="70" w:type="dxa"/>
        <w:right w:w="70" w:type="dxa"/>
      </w:tblCellMar>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character" w:customStyle="1" w:styleId="Ttulo7Car">
    <w:name w:val="Título 7 Car"/>
    <w:basedOn w:val="Fuentedeprrafopredeter"/>
    <w:link w:val="Ttulo7"/>
    <w:uiPriority w:val="9"/>
    <w:rsid w:val="002F0558"/>
    <w:rPr>
      <w:rFonts w:ascii="Arial Narrow" w:eastAsia="Arial Narrow" w:hAnsi="Arial Narrow" w:cs="Arial Narrow"/>
      <w:b/>
      <w:color w:val="ACB9CA"/>
      <w:sz w:val="40"/>
    </w:rPr>
  </w:style>
  <w:style w:type="paragraph" w:styleId="Textoindependiente">
    <w:name w:val="Body Text"/>
    <w:basedOn w:val="Normal"/>
    <w:link w:val="TextoindependienteCar"/>
    <w:uiPriority w:val="99"/>
    <w:unhideWhenUsed/>
    <w:rsid w:val="00542A52"/>
    <w:pPr>
      <w:spacing w:after="0" w:line="240" w:lineRule="auto"/>
      <w:jc w:val="center"/>
    </w:pPr>
    <w:rPr>
      <w:rFonts w:asciiTheme="minorHAnsi" w:hAnsiTheme="minorHAnsi" w:cstheme="minorHAnsi"/>
      <w:sz w:val="24"/>
      <w:szCs w:val="24"/>
    </w:rPr>
  </w:style>
  <w:style w:type="character" w:customStyle="1" w:styleId="TextoindependienteCar">
    <w:name w:val="Texto independiente Car"/>
    <w:basedOn w:val="Fuentedeprrafopredeter"/>
    <w:link w:val="Textoindependiente"/>
    <w:uiPriority w:val="99"/>
    <w:rsid w:val="00542A52"/>
    <w:rPr>
      <w:rFonts w:asciiTheme="minorHAnsi" w:hAnsiTheme="minorHAnsi" w:cstheme="minorHAnsi"/>
      <w:sz w:val="24"/>
      <w:szCs w:val="24"/>
    </w:rPr>
  </w:style>
  <w:style w:type="paragraph" w:styleId="Textoindependiente2">
    <w:name w:val="Body Text 2"/>
    <w:basedOn w:val="Normal"/>
    <w:link w:val="Textoindependiente2Car"/>
    <w:uiPriority w:val="99"/>
    <w:unhideWhenUsed/>
    <w:rsid w:val="0040733F"/>
    <w:pPr>
      <w:spacing w:after="0" w:line="276" w:lineRule="auto"/>
      <w:jc w:val="both"/>
    </w:pPr>
    <w:rPr>
      <w:rFonts w:asciiTheme="minorHAnsi" w:hAnsiTheme="minorHAnsi" w:cstheme="minorHAnsi"/>
      <w:sz w:val="24"/>
      <w:szCs w:val="24"/>
    </w:rPr>
  </w:style>
  <w:style w:type="character" w:customStyle="1" w:styleId="Textoindependiente2Car">
    <w:name w:val="Texto independiente 2 Car"/>
    <w:basedOn w:val="Fuentedeprrafopredeter"/>
    <w:link w:val="Textoindependiente2"/>
    <w:uiPriority w:val="99"/>
    <w:rsid w:val="0040733F"/>
    <w:rPr>
      <w:rFonts w:asciiTheme="minorHAnsi" w:hAnsiTheme="minorHAnsi" w:cstheme="minorHAnsi"/>
      <w:sz w:val="24"/>
      <w:szCs w:val="24"/>
    </w:rPr>
  </w:style>
  <w:style w:type="paragraph" w:styleId="Textoindependiente3">
    <w:name w:val="Body Text 3"/>
    <w:basedOn w:val="Normal"/>
    <w:link w:val="Textoindependiente3Car"/>
    <w:uiPriority w:val="99"/>
    <w:unhideWhenUsed/>
    <w:rsid w:val="00BA0FC0"/>
    <w:pPr>
      <w:spacing w:line="276" w:lineRule="auto"/>
      <w:jc w:val="both"/>
    </w:pPr>
    <w:rPr>
      <w:rFonts w:asciiTheme="minorHAnsi" w:hAnsiTheme="minorHAnsi" w:cstheme="minorHAnsi"/>
      <w:color w:val="000000"/>
      <w:sz w:val="24"/>
      <w:szCs w:val="24"/>
      <w:u w:val="single"/>
    </w:rPr>
  </w:style>
  <w:style w:type="character" w:customStyle="1" w:styleId="Textoindependiente3Car">
    <w:name w:val="Texto independiente 3 Car"/>
    <w:basedOn w:val="Fuentedeprrafopredeter"/>
    <w:link w:val="Textoindependiente3"/>
    <w:uiPriority w:val="99"/>
    <w:rsid w:val="00BA0FC0"/>
    <w:rPr>
      <w:rFonts w:asciiTheme="minorHAnsi" w:hAnsiTheme="minorHAnsi" w:cstheme="minorHAnsi"/>
      <w:color w:val="000000"/>
      <w:sz w:val="24"/>
      <w:szCs w:val="24"/>
      <w:u w:val="single"/>
    </w:rPr>
  </w:style>
  <w:style w:type="character" w:customStyle="1" w:styleId="Ttulo8Car">
    <w:name w:val="Título 8 Car"/>
    <w:basedOn w:val="Fuentedeprrafopredeter"/>
    <w:link w:val="Ttulo8"/>
    <w:uiPriority w:val="9"/>
    <w:rsid w:val="00692326"/>
    <w:rPr>
      <w:rFonts w:asciiTheme="minorHAnsi" w:hAnsiTheme="minorHAnsi" w:cstheme="minorHAnsi"/>
      <w:b/>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1624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eader" Target="header1.xml"/><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s://cdn.www.gob.pe/uploads/document/file/4702405/1-Reporte-de-cumplimiento-PNMDD-2022.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s://www.mimp.gob.pe/homemimp/transparencia/evaluacion-planes/2-Reporte-de-seguimiento-PNMDD-2022.pdf" TargetMode="External"/></Relationships>
</file>

<file path=word/theme/theme1.xml><?xml version="1.0" encoding="utf-8"?>
<a:theme xmlns:a="http://schemas.openxmlformats.org/drawingml/2006/main" name="Tema de Office">
  <a:themeElements>
    <a:clrScheme name="STABILO">
      <a:dk1>
        <a:srgbClr val="44546A"/>
      </a:dk1>
      <a:lt1>
        <a:sysClr val="window" lastClr="FFFFFF"/>
      </a:lt1>
      <a:dk2>
        <a:srgbClr val="44546A"/>
      </a:dk2>
      <a:lt2>
        <a:srgbClr val="E7E6E6"/>
      </a:lt2>
      <a:accent1>
        <a:srgbClr val="D9E2F3"/>
      </a:accent1>
      <a:accent2>
        <a:srgbClr val="FA785D"/>
      </a:accent2>
      <a:accent3>
        <a:srgbClr val="FF8E93"/>
      </a:accent3>
      <a:accent4>
        <a:srgbClr val="C3BBEC"/>
      </a:accent4>
      <a:accent5>
        <a:srgbClr val="A7E8C8"/>
      </a:accent5>
      <a:accent6>
        <a:srgbClr val="D3F987"/>
      </a:accent6>
      <a:hlink>
        <a:srgbClr val="FFF2CC"/>
      </a:hlink>
      <a:folHlink>
        <a:srgbClr val="C490A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XdhMmNHGQQZuNhn3evx/NnbS2w==">CgMxLjAyCWguMmJuNndzeDIIaC5xc2g3MHEyCWguM2FzNHBvajIJaC4xcHhlendjMgloLjQ5eDJpazUyCWguMnAyY3NyeTIJaC4xNDduMnpyMgloLjNvN2FsbmsyCWguMjNja3Z2ZDIIaC5paHY2MzYyCWguM3pueXNoNzIJaC4zMmhpb3F6MgloLjFobXN5eXMyCWguNDFtZ2htbDIJaC4yZ3JxcnVlMg5oLmUxeWdraGQ4MDM0eTIJaC4zZHk2dmtt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A6E2DA3-052A-4DBF-9F6C-8B139916C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96</Pages>
  <Words>29021</Words>
  <Characters>160196</Characters>
  <Application>Microsoft Office Word</Application>
  <DocSecurity>0</DocSecurity>
  <Lines>8009</Lines>
  <Paragraphs>4113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DNSE - CEPLAN</dc:creator>
  <cp:lastModifiedBy>Juan Escalante</cp:lastModifiedBy>
  <cp:revision>62</cp:revision>
  <cp:lastPrinted>2023-09-22T15:40:00Z</cp:lastPrinted>
  <dcterms:created xsi:type="dcterms:W3CDTF">2023-09-20T13:22:00Z</dcterms:created>
  <dcterms:modified xsi:type="dcterms:W3CDTF">2023-11-17T17:59:00Z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0x0101000613232F84EDBC4A98C0F8EF0A4E8C4A</vt:lpwstr>
  </property>
  <property fmtid="{D5CDD505-2E9C-101B-9397-08002B2CF9AE}" pid="3" name="GrammarlyDocumentId">
    <vt:lpwstr>4a716f91edfea47f1e6b3e96cfd0ac521031ad6e1645adf39d81e78933798301</vt:lpwstr>
  </property>
</Properties>
</file>